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977BAF">
      <w:pPr>
        <w:pStyle w:val="15"/>
        <w:bidi w:val="0"/>
        <w:rPr>
          <w:color w:val="000000" w:themeColor="text1"/>
          <w14:textFill>
            <w14:solidFill>
              <w14:schemeClr w14:val="tx1"/>
            </w14:solidFill>
          </w14:textFill>
        </w:rPr>
      </w:pPr>
    </w:p>
    <w:p w14:paraId="50ADCE28">
      <w:pPr>
        <w:pStyle w:val="15"/>
        <w:bidi w:val="0"/>
        <w:rPr>
          <w:color w:val="000000" w:themeColor="text1"/>
          <w14:textFill>
            <w14:solidFill>
              <w14:schemeClr w14:val="tx1"/>
            </w14:solidFill>
          </w14:textFill>
        </w:rPr>
      </w:pPr>
    </w:p>
    <w:p w14:paraId="28298690">
      <w:pPr>
        <w:pStyle w:val="15"/>
        <w:bidi w:val="0"/>
        <w:rPr>
          <w:color w:val="000000" w:themeColor="text1"/>
          <w14:textFill>
            <w14:solidFill>
              <w14:schemeClr w14:val="tx1"/>
            </w14:solidFill>
          </w14:textFill>
        </w:rPr>
      </w:pPr>
    </w:p>
    <w:p w14:paraId="4F30F9E0">
      <w:pPr>
        <w:pStyle w:val="15"/>
        <w:bidi w:val="0"/>
        <w:rPr>
          <w:color w:val="000000" w:themeColor="text1"/>
          <w14:textFill>
            <w14:solidFill>
              <w14:schemeClr w14:val="tx1"/>
            </w14:solidFill>
          </w14:textFill>
        </w:rPr>
      </w:pPr>
    </w:p>
    <w:p w14:paraId="5C411740">
      <w:pPr>
        <w:pStyle w:val="15"/>
        <w:bidi w:val="0"/>
        <w:rPr>
          <w:color w:val="000000" w:themeColor="text1"/>
          <w14:textFill>
            <w14:solidFill>
              <w14:schemeClr w14:val="tx1"/>
            </w14:solidFill>
          </w14:textFill>
        </w:rPr>
      </w:pPr>
    </w:p>
    <w:p w14:paraId="329E8A69">
      <w:pPr>
        <w:pStyle w:val="15"/>
        <w:bidi w:val="0"/>
        <w:rPr>
          <w:color w:val="000000" w:themeColor="text1"/>
          <w14:textFill>
            <w14:solidFill>
              <w14:schemeClr w14:val="tx1"/>
            </w14:solidFill>
          </w14:textFill>
        </w:rPr>
      </w:pPr>
    </w:p>
    <w:p w14:paraId="5D76C968">
      <w:pPr>
        <w:pStyle w:val="15"/>
        <w:bidi w:val="0"/>
        <w:rPr>
          <w:color w:val="000000" w:themeColor="text1"/>
          <w14:textFill>
            <w14:solidFill>
              <w14:schemeClr w14:val="tx1"/>
            </w14:solidFill>
          </w14:textFill>
        </w:rPr>
      </w:pPr>
    </w:p>
    <w:p w14:paraId="63F1D8E5">
      <w:pPr>
        <w:pStyle w:val="15"/>
        <w:bidi w:val="0"/>
        <w:rPr>
          <w:color w:val="000000" w:themeColor="text1"/>
          <w14:textFill>
            <w14:solidFill>
              <w14:schemeClr w14:val="tx1"/>
            </w14:solidFill>
          </w14:textFill>
        </w:rPr>
      </w:pPr>
    </w:p>
    <w:p w14:paraId="2F4D9751">
      <w:pPr>
        <w:pStyle w:val="15"/>
        <w:bidi w:val="0"/>
        <w:rPr>
          <w:color w:val="000000" w:themeColor="text1"/>
          <w14:textFill>
            <w14:solidFill>
              <w14:schemeClr w14:val="tx1"/>
            </w14:solidFill>
          </w14:textFill>
        </w:rPr>
      </w:pPr>
    </w:p>
    <w:p w14:paraId="2C9A575E">
      <w:pPr>
        <w:keepNext w:val="0"/>
        <w:keepLines w:val="0"/>
        <w:pageBreakBefore w:val="0"/>
        <w:widowControl/>
        <w:kinsoku w:val="0"/>
        <w:wordWrap/>
        <w:overflowPunct/>
        <w:topLinePunct w:val="0"/>
        <w:autoSpaceDE w:val="0"/>
        <w:autoSpaceDN w:val="0"/>
        <w:bidi w:val="0"/>
        <w:adjustRightInd/>
        <w:snapToGrid/>
        <w:spacing w:line="360" w:lineRule="auto"/>
        <w:jc w:val="center"/>
        <w:textAlignment w:val="baseline"/>
        <w:rPr>
          <w:rFonts w:hint="default" w:ascii="Times New Roman" w:hAnsi="Times New Roman" w:eastAsia="宋体" w:cs="Times New Roman"/>
          <w:b/>
          <w:bCs/>
          <w:color w:val="000000" w:themeColor="text1"/>
          <w:sz w:val="72"/>
          <w:szCs w:val="72"/>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72"/>
          <w:szCs w:val="72"/>
          <w:highlight w:val="none"/>
          <w:lang w:eastAsia="zh-CN"/>
          <w14:textFill>
            <w14:solidFill>
              <w14:schemeClr w14:val="tx1"/>
            </w14:solidFill>
          </w14:textFill>
        </w:rPr>
        <w:t>建设项目环境影响报告表</w:t>
      </w:r>
    </w:p>
    <w:p w14:paraId="11341C30">
      <w:pPr>
        <w:keepNext w:val="0"/>
        <w:keepLines w:val="0"/>
        <w:pageBreakBefore w:val="0"/>
        <w:widowControl/>
        <w:kinsoku w:val="0"/>
        <w:wordWrap/>
        <w:overflowPunct/>
        <w:topLinePunct w:val="0"/>
        <w:autoSpaceDE w:val="0"/>
        <w:autoSpaceDN w:val="0"/>
        <w:bidi w:val="0"/>
        <w:adjustRightInd/>
        <w:snapToGrid/>
        <w:spacing w:line="360" w:lineRule="auto"/>
        <w:jc w:val="center"/>
        <w:textAlignment w:val="baseline"/>
        <w:rPr>
          <w:rFonts w:hint="default" w:ascii="Times New Roman" w:hAnsi="Times New Roman" w:eastAsia="宋体" w:cs="Times New Roman"/>
          <w:color w:val="000000" w:themeColor="text1"/>
          <w:sz w:val="52"/>
          <w:szCs w:val="52"/>
          <w:highlight w:val="none"/>
          <w:lang w:eastAsia="zh-CN"/>
          <w14:textFill>
            <w14:solidFill>
              <w14:schemeClr w14:val="tx1"/>
            </w14:solidFill>
          </w14:textFill>
        </w:rPr>
      </w:pPr>
      <w:r>
        <w:rPr>
          <w:rFonts w:hint="default" w:ascii="Times New Roman" w:hAnsi="Times New Roman" w:eastAsia="宋体" w:cs="Times New Roman"/>
          <w:color w:val="000000" w:themeColor="text1"/>
          <w:sz w:val="52"/>
          <w:szCs w:val="52"/>
          <w:highlight w:val="none"/>
          <w:lang w:eastAsia="zh-CN"/>
          <w14:textFill>
            <w14:solidFill>
              <w14:schemeClr w14:val="tx1"/>
            </w14:solidFill>
          </w14:textFill>
        </w:rPr>
        <w:t>（污染影响类）</w:t>
      </w:r>
    </w:p>
    <w:p w14:paraId="2C4DC492">
      <w:pPr>
        <w:pStyle w:val="15"/>
        <w:bidi w:val="0"/>
        <w:rPr>
          <w:color w:val="000000" w:themeColor="text1"/>
          <w14:textFill>
            <w14:solidFill>
              <w14:schemeClr w14:val="tx1"/>
            </w14:solidFill>
          </w14:textFill>
        </w:rPr>
      </w:pPr>
    </w:p>
    <w:p w14:paraId="5D2D65B1">
      <w:pPr>
        <w:pStyle w:val="15"/>
        <w:bidi w:val="0"/>
        <w:rPr>
          <w:color w:val="000000" w:themeColor="text1"/>
          <w14:textFill>
            <w14:solidFill>
              <w14:schemeClr w14:val="tx1"/>
            </w14:solidFill>
          </w14:textFill>
        </w:rPr>
      </w:pPr>
    </w:p>
    <w:p w14:paraId="10D33F51">
      <w:pPr>
        <w:pStyle w:val="15"/>
        <w:bidi w:val="0"/>
        <w:rPr>
          <w:color w:val="000000" w:themeColor="text1"/>
          <w14:textFill>
            <w14:solidFill>
              <w14:schemeClr w14:val="tx1"/>
            </w14:solidFill>
          </w14:textFill>
        </w:rPr>
      </w:pPr>
    </w:p>
    <w:p w14:paraId="272E9DF9">
      <w:pPr>
        <w:pStyle w:val="15"/>
        <w:bidi w:val="0"/>
        <w:rPr>
          <w:color w:val="000000" w:themeColor="text1"/>
          <w14:textFill>
            <w14:solidFill>
              <w14:schemeClr w14:val="tx1"/>
            </w14:solidFill>
          </w14:textFill>
        </w:rPr>
      </w:pPr>
    </w:p>
    <w:p w14:paraId="5FDF0660">
      <w:pPr>
        <w:pStyle w:val="15"/>
        <w:bidi w:val="0"/>
        <w:rPr>
          <w:color w:val="000000" w:themeColor="text1"/>
          <w14:textFill>
            <w14:solidFill>
              <w14:schemeClr w14:val="tx1"/>
            </w14:solidFill>
          </w14:textFill>
        </w:rPr>
      </w:pPr>
    </w:p>
    <w:p w14:paraId="01DB937F">
      <w:pPr>
        <w:pStyle w:val="15"/>
        <w:bidi w:val="0"/>
        <w:rPr>
          <w:color w:val="000000" w:themeColor="text1"/>
          <w14:textFill>
            <w14:solidFill>
              <w14:schemeClr w14:val="tx1"/>
            </w14:solidFill>
          </w14:textFill>
        </w:rPr>
      </w:pPr>
    </w:p>
    <w:p w14:paraId="32A0A672">
      <w:pPr>
        <w:pStyle w:val="15"/>
        <w:bidi w:val="0"/>
        <w:rPr>
          <w:color w:val="000000" w:themeColor="text1"/>
          <w14:textFill>
            <w14:solidFill>
              <w14:schemeClr w14:val="tx1"/>
            </w14:solidFill>
          </w14:textFill>
        </w:rPr>
      </w:pPr>
    </w:p>
    <w:p w14:paraId="29907E33">
      <w:pPr>
        <w:pStyle w:val="15"/>
        <w:bidi w:val="0"/>
        <w:rPr>
          <w:color w:val="000000" w:themeColor="text1"/>
          <w14:textFill>
            <w14:solidFill>
              <w14:schemeClr w14:val="tx1"/>
            </w14:solidFill>
          </w14:textFill>
        </w:rPr>
      </w:pPr>
    </w:p>
    <w:p w14:paraId="1CFC8168">
      <w:pPr>
        <w:pStyle w:val="15"/>
        <w:bidi w:val="0"/>
        <w:rPr>
          <w:color w:val="000000" w:themeColor="text1"/>
          <w14:textFill>
            <w14:solidFill>
              <w14:schemeClr w14:val="tx1"/>
            </w14:solidFill>
          </w14:textFill>
        </w:rPr>
      </w:pPr>
    </w:p>
    <w:p w14:paraId="6C4939C6">
      <w:pPr>
        <w:pStyle w:val="15"/>
        <w:bidi w:val="0"/>
        <w:rPr>
          <w:color w:val="000000" w:themeColor="text1"/>
          <w14:textFill>
            <w14:solidFill>
              <w14:schemeClr w14:val="tx1"/>
            </w14:solidFill>
          </w14:textFill>
        </w:rPr>
      </w:pPr>
    </w:p>
    <w:p w14:paraId="70F4FB20">
      <w:pPr>
        <w:pStyle w:val="15"/>
        <w:bidi w:val="0"/>
        <w:rPr>
          <w:color w:val="000000" w:themeColor="text1"/>
          <w14:textFill>
            <w14:solidFill>
              <w14:schemeClr w14:val="tx1"/>
            </w14:solidFill>
          </w14:textFill>
        </w:rPr>
      </w:pPr>
    </w:p>
    <w:p w14:paraId="2104CF00">
      <w:pPr>
        <w:pStyle w:val="15"/>
        <w:bidi w:val="0"/>
        <w:rPr>
          <w:color w:val="000000" w:themeColor="text1"/>
          <w14:textFill>
            <w14:solidFill>
              <w14:schemeClr w14:val="tx1"/>
            </w14:solidFill>
          </w14:textFill>
        </w:rPr>
      </w:pPr>
    </w:p>
    <w:p w14:paraId="30286017">
      <w:pPr>
        <w:pStyle w:val="15"/>
        <w:bidi w:val="0"/>
        <w:rPr>
          <w:color w:val="000000" w:themeColor="text1"/>
          <w14:textFill>
            <w14:solidFill>
              <w14:schemeClr w14:val="tx1"/>
            </w14:solidFill>
          </w14:textFill>
        </w:rPr>
      </w:pPr>
    </w:p>
    <w:p w14:paraId="75EE5090">
      <w:pPr>
        <w:pStyle w:val="15"/>
        <w:bidi w:val="0"/>
        <w:rPr>
          <w:color w:val="000000" w:themeColor="text1"/>
          <w14:textFill>
            <w14:solidFill>
              <w14:schemeClr w14:val="tx1"/>
            </w14:solidFill>
          </w14:textFill>
        </w:rPr>
      </w:pPr>
    </w:p>
    <w:p w14:paraId="76BF2FA1">
      <w:pPr>
        <w:pStyle w:val="15"/>
        <w:bidi w:val="0"/>
        <w:rPr>
          <w:color w:val="000000" w:themeColor="text1"/>
          <w14:textFill>
            <w14:solidFill>
              <w14:schemeClr w14:val="tx1"/>
            </w14:solidFill>
          </w14:textFill>
        </w:rPr>
      </w:pPr>
    </w:p>
    <w:p w14:paraId="30AA5582">
      <w:pPr>
        <w:pStyle w:val="15"/>
        <w:bidi w:val="0"/>
        <w:rPr>
          <w:color w:val="000000" w:themeColor="text1"/>
          <w14:textFill>
            <w14:solidFill>
              <w14:schemeClr w14:val="tx1"/>
            </w14:solidFill>
          </w14:textFill>
        </w:rPr>
      </w:pPr>
    </w:p>
    <w:p w14:paraId="4BC1C22C">
      <w:pPr>
        <w:pStyle w:val="15"/>
        <w:bidi w:val="0"/>
        <w:rPr>
          <w:color w:val="000000" w:themeColor="text1"/>
          <w14:textFill>
            <w14:solidFill>
              <w14:schemeClr w14:val="tx1"/>
            </w14:solidFill>
          </w14:textFill>
        </w:rPr>
      </w:pPr>
    </w:p>
    <w:p w14:paraId="4287277A">
      <w:pPr>
        <w:pStyle w:val="15"/>
        <w:bidi w:val="0"/>
        <w:rPr>
          <w:color w:val="000000" w:themeColor="text1"/>
          <w14:textFill>
            <w14:solidFill>
              <w14:schemeClr w14:val="tx1"/>
            </w14:solidFill>
          </w14:textFill>
        </w:rPr>
      </w:pPr>
    </w:p>
    <w:p w14:paraId="5AD8DD38">
      <w:pPr>
        <w:pStyle w:val="15"/>
        <w:bidi w:val="0"/>
        <w:ind w:firstLine="548" w:firstLineChars="200"/>
        <w:jc w:val="both"/>
        <w:rPr>
          <w:rFonts w:hint="default"/>
          <w:color w:val="000000" w:themeColor="text1"/>
          <w:sz w:val="28"/>
          <w:szCs w:val="36"/>
          <w:u w:val="single"/>
          <w:lang w:val="en-US" w:eastAsia="zh-CN"/>
          <w14:textFill>
            <w14:solidFill>
              <w14:schemeClr w14:val="tx1"/>
            </w14:solidFill>
          </w14:textFill>
        </w:rPr>
      </w:pPr>
      <w:r>
        <w:rPr>
          <w:rFonts w:hint="default"/>
          <w:color w:val="000000" w:themeColor="text1"/>
          <w:sz w:val="28"/>
          <w:szCs w:val="36"/>
          <w14:textFill>
            <w14:solidFill>
              <w14:schemeClr w14:val="tx1"/>
            </w14:solidFill>
          </w14:textFill>
        </w:rPr>
        <w:t>项目名称：</w:t>
      </w:r>
      <w:r>
        <w:rPr>
          <w:rFonts w:hint="eastAsia"/>
          <w:color w:val="000000" w:themeColor="text1"/>
          <w:sz w:val="28"/>
          <w:szCs w:val="36"/>
          <w:u w:val="single"/>
          <w:lang w:val="en-US" w:eastAsia="zh-CN"/>
          <w14:textFill>
            <w14:solidFill>
              <w14:schemeClr w14:val="tx1"/>
            </w14:solidFill>
          </w14:textFill>
        </w:rPr>
        <w:t xml:space="preserve">             </w:t>
      </w:r>
      <w:bookmarkStart w:id="0" w:name="_GoBack"/>
      <w:r>
        <w:rPr>
          <w:rFonts w:hint="default"/>
          <w:color w:val="000000" w:themeColor="text1"/>
          <w:sz w:val="28"/>
          <w:szCs w:val="36"/>
          <w:u w:val="single"/>
          <w:lang w:eastAsia="zh-CN"/>
          <w14:textFill>
            <w14:solidFill>
              <w14:schemeClr w14:val="tx1"/>
            </w14:solidFill>
          </w14:textFill>
        </w:rPr>
        <w:t>年产6万吨包膜缓/控释肥料项目</w:t>
      </w:r>
      <w:bookmarkEnd w:id="0"/>
      <w:r>
        <w:rPr>
          <w:rFonts w:hint="eastAsia"/>
          <w:color w:val="000000" w:themeColor="text1"/>
          <w:sz w:val="28"/>
          <w:szCs w:val="36"/>
          <w:u w:val="single"/>
          <w:lang w:val="en-US" w:eastAsia="zh-CN"/>
          <w14:textFill>
            <w14:solidFill>
              <w14:schemeClr w14:val="tx1"/>
            </w14:solidFill>
          </w14:textFill>
        </w:rPr>
        <w:t xml:space="preserve">         </w:t>
      </w:r>
    </w:p>
    <w:p w14:paraId="712CCC80">
      <w:pPr>
        <w:pStyle w:val="15"/>
        <w:bidi w:val="0"/>
        <w:rPr>
          <w:color w:val="000000" w:themeColor="text1"/>
          <w:sz w:val="28"/>
          <w:szCs w:val="36"/>
          <w14:textFill>
            <w14:solidFill>
              <w14:schemeClr w14:val="tx1"/>
            </w14:solidFill>
          </w14:textFill>
        </w:rPr>
      </w:pPr>
    </w:p>
    <w:p w14:paraId="14BA88FB">
      <w:pPr>
        <w:pStyle w:val="15"/>
        <w:bidi w:val="0"/>
        <w:ind w:firstLine="548" w:firstLineChars="200"/>
        <w:jc w:val="both"/>
        <w:rPr>
          <w:rFonts w:hint="default" w:eastAsia="宋体"/>
          <w:color w:val="000000" w:themeColor="text1"/>
          <w:sz w:val="28"/>
          <w:szCs w:val="36"/>
          <w:u w:val="single"/>
          <w:lang w:val="en-US" w:eastAsia="zh-CN"/>
          <w14:textFill>
            <w14:solidFill>
              <w14:schemeClr w14:val="tx1"/>
            </w14:solidFill>
          </w14:textFill>
        </w:rPr>
      </w:pPr>
      <w:r>
        <w:rPr>
          <w:color w:val="000000" w:themeColor="text1"/>
          <w:sz w:val="28"/>
          <w:szCs w:val="36"/>
          <w14:textFill>
            <w14:solidFill>
              <w14:schemeClr w14:val="tx1"/>
            </w14:solidFill>
          </w14:textFill>
        </w:rPr>
        <w:t>建设单位（盖章）：</w:t>
      </w:r>
      <w:r>
        <w:rPr>
          <w:rFonts w:hint="eastAsia"/>
          <w:color w:val="000000" w:themeColor="text1"/>
          <w:sz w:val="28"/>
          <w:szCs w:val="36"/>
          <w:u w:val="single"/>
          <w:lang w:val="en-US" w:eastAsia="zh-CN"/>
          <w14:textFill>
            <w14:solidFill>
              <w14:schemeClr w14:val="tx1"/>
            </w14:solidFill>
          </w14:textFill>
        </w:rPr>
        <w:t xml:space="preserve">  </w:t>
      </w:r>
      <w:r>
        <w:rPr>
          <w:color w:val="000000" w:themeColor="text1"/>
          <w:sz w:val="28"/>
          <w:szCs w:val="36"/>
          <w:u w:val="single"/>
          <w14:textFill>
            <w14:solidFill>
              <w14:schemeClr w14:val="tx1"/>
            </w14:solidFill>
          </w14:textFill>
        </w:rPr>
        <w:t>嘉施利（铁岭）化肥有限公司</w:t>
      </w:r>
      <w:r>
        <w:rPr>
          <w:rFonts w:hint="eastAsia"/>
          <w:color w:val="000000" w:themeColor="text1"/>
          <w:sz w:val="28"/>
          <w:szCs w:val="36"/>
          <w:u w:val="single"/>
          <w:lang w:val="en-US" w:eastAsia="zh-CN"/>
          <w14:textFill>
            <w14:solidFill>
              <w14:schemeClr w14:val="tx1"/>
            </w14:solidFill>
          </w14:textFill>
        </w:rPr>
        <w:t xml:space="preserve">       </w:t>
      </w:r>
    </w:p>
    <w:p w14:paraId="00518DC0">
      <w:pPr>
        <w:pStyle w:val="15"/>
        <w:bidi w:val="0"/>
        <w:rPr>
          <w:color w:val="000000" w:themeColor="text1"/>
          <w:sz w:val="28"/>
          <w:szCs w:val="36"/>
          <w14:textFill>
            <w14:solidFill>
              <w14:schemeClr w14:val="tx1"/>
            </w14:solidFill>
          </w14:textFill>
        </w:rPr>
      </w:pPr>
    </w:p>
    <w:p w14:paraId="3BD45C18">
      <w:pPr>
        <w:pStyle w:val="15"/>
        <w:bidi w:val="0"/>
        <w:ind w:firstLine="548" w:firstLineChars="200"/>
        <w:jc w:val="both"/>
        <w:rPr>
          <w:rFonts w:hint="default" w:eastAsia="宋体"/>
          <w:color w:val="000000" w:themeColor="text1"/>
          <w:sz w:val="28"/>
          <w:szCs w:val="36"/>
          <w:u w:val="single"/>
          <w:lang w:val="en-US" w:eastAsia="zh-CN"/>
          <w14:textFill>
            <w14:solidFill>
              <w14:schemeClr w14:val="tx1"/>
            </w14:solidFill>
          </w14:textFill>
        </w:rPr>
      </w:pPr>
      <w:r>
        <w:rPr>
          <w:color w:val="000000" w:themeColor="text1"/>
          <w:sz w:val="28"/>
          <w:szCs w:val="36"/>
          <w14:textFill>
            <w14:solidFill>
              <w14:schemeClr w14:val="tx1"/>
            </w14:solidFill>
          </w14:textFill>
        </w:rPr>
        <w:t>编制日期：</w:t>
      </w:r>
      <w:r>
        <w:rPr>
          <w:rFonts w:hint="eastAsia"/>
          <w:color w:val="000000" w:themeColor="text1"/>
          <w:sz w:val="28"/>
          <w:szCs w:val="36"/>
          <w:u w:val="single"/>
          <w:lang w:val="en-US" w:eastAsia="zh-CN"/>
          <w14:textFill>
            <w14:solidFill>
              <w14:schemeClr w14:val="tx1"/>
            </w14:solidFill>
          </w14:textFill>
        </w:rPr>
        <w:t xml:space="preserve">                         </w:t>
      </w:r>
      <w:r>
        <w:rPr>
          <w:color w:val="000000" w:themeColor="text1"/>
          <w:sz w:val="28"/>
          <w:szCs w:val="36"/>
          <w:u w:val="single"/>
          <w14:textFill>
            <w14:solidFill>
              <w14:schemeClr w14:val="tx1"/>
            </w14:solidFill>
          </w14:textFill>
        </w:rPr>
        <w:t>二</w:t>
      </w:r>
      <w:r>
        <w:rPr>
          <w:rFonts w:hint="eastAsia"/>
          <w:color w:val="000000" w:themeColor="text1"/>
          <w:sz w:val="28"/>
          <w:szCs w:val="36"/>
          <w:u w:val="single"/>
          <w:lang w:eastAsia="zh-CN"/>
          <w14:textFill>
            <w14:solidFill>
              <w14:schemeClr w14:val="tx1"/>
            </w14:solidFill>
          </w14:textFill>
        </w:rPr>
        <w:t>零</w:t>
      </w:r>
      <w:r>
        <w:rPr>
          <w:color w:val="000000" w:themeColor="text1"/>
          <w:sz w:val="28"/>
          <w:szCs w:val="36"/>
          <w:u w:val="single"/>
          <w14:textFill>
            <w14:solidFill>
              <w14:schemeClr w14:val="tx1"/>
            </w14:solidFill>
          </w14:textFill>
        </w:rPr>
        <w:t>二</w:t>
      </w:r>
      <w:r>
        <w:rPr>
          <w:rFonts w:hint="eastAsia"/>
          <w:color w:val="000000" w:themeColor="text1"/>
          <w:sz w:val="28"/>
          <w:szCs w:val="36"/>
          <w:u w:val="single"/>
          <w:lang w:eastAsia="zh-CN"/>
          <w14:textFill>
            <w14:solidFill>
              <w14:schemeClr w14:val="tx1"/>
            </w14:solidFill>
          </w14:textFill>
        </w:rPr>
        <w:t>五</w:t>
      </w:r>
      <w:r>
        <w:rPr>
          <w:color w:val="000000" w:themeColor="text1"/>
          <w:sz w:val="28"/>
          <w:szCs w:val="36"/>
          <w:u w:val="single"/>
          <w14:textFill>
            <w14:solidFill>
              <w14:schemeClr w14:val="tx1"/>
            </w14:solidFill>
          </w14:textFill>
        </w:rPr>
        <w:t>年</w:t>
      </w:r>
      <w:r>
        <w:rPr>
          <w:rFonts w:hint="eastAsia"/>
          <w:color w:val="000000" w:themeColor="text1"/>
          <w:sz w:val="28"/>
          <w:szCs w:val="36"/>
          <w:u w:val="single"/>
          <w:lang w:val="en-US" w:eastAsia="zh-CN"/>
          <w14:textFill>
            <w14:solidFill>
              <w14:schemeClr w14:val="tx1"/>
            </w14:solidFill>
          </w14:textFill>
        </w:rPr>
        <w:t>八</w:t>
      </w:r>
      <w:r>
        <w:rPr>
          <w:color w:val="000000" w:themeColor="text1"/>
          <w:sz w:val="28"/>
          <w:szCs w:val="36"/>
          <w:u w:val="single"/>
          <w14:textFill>
            <w14:solidFill>
              <w14:schemeClr w14:val="tx1"/>
            </w14:solidFill>
          </w14:textFill>
        </w:rPr>
        <w:t>月</w:t>
      </w:r>
      <w:r>
        <w:rPr>
          <w:rFonts w:hint="eastAsia"/>
          <w:color w:val="000000" w:themeColor="text1"/>
          <w:sz w:val="28"/>
          <w:szCs w:val="36"/>
          <w:u w:val="single"/>
          <w:lang w:val="en-US" w:eastAsia="zh-CN"/>
          <w14:textFill>
            <w14:solidFill>
              <w14:schemeClr w14:val="tx1"/>
            </w14:solidFill>
          </w14:textFill>
        </w:rPr>
        <w:t xml:space="preserve">                          </w:t>
      </w:r>
    </w:p>
    <w:p w14:paraId="5DDA21AB">
      <w:pPr>
        <w:pStyle w:val="15"/>
        <w:bidi w:val="0"/>
        <w:rPr>
          <w:color w:val="000000" w:themeColor="text1"/>
          <w:sz w:val="28"/>
          <w:szCs w:val="36"/>
          <w14:textFill>
            <w14:solidFill>
              <w14:schemeClr w14:val="tx1"/>
            </w14:solidFill>
          </w14:textFill>
        </w:rPr>
      </w:pPr>
    </w:p>
    <w:p w14:paraId="0442A65B">
      <w:pPr>
        <w:pStyle w:val="15"/>
        <w:bidi w:val="0"/>
        <w:rPr>
          <w:color w:val="000000" w:themeColor="text1"/>
          <w:sz w:val="28"/>
          <w:szCs w:val="36"/>
          <w14:textFill>
            <w14:solidFill>
              <w14:schemeClr w14:val="tx1"/>
            </w14:solidFill>
          </w14:textFill>
        </w:rPr>
      </w:pPr>
    </w:p>
    <w:p w14:paraId="00933C08">
      <w:pPr>
        <w:pStyle w:val="15"/>
        <w:bidi w:val="0"/>
        <w:rPr>
          <w:color w:val="000000" w:themeColor="text1"/>
          <w:sz w:val="28"/>
          <w:szCs w:val="36"/>
          <w14:textFill>
            <w14:solidFill>
              <w14:schemeClr w14:val="tx1"/>
            </w14:solidFill>
          </w14:textFill>
        </w:rPr>
      </w:pPr>
    </w:p>
    <w:p w14:paraId="2C5B8827">
      <w:pPr>
        <w:pStyle w:val="15"/>
        <w:bidi w:val="0"/>
        <w:rPr>
          <w:color w:val="000000" w:themeColor="text1"/>
          <w:sz w:val="28"/>
          <w:szCs w:val="36"/>
          <w14:textFill>
            <w14:solidFill>
              <w14:schemeClr w14:val="tx1"/>
            </w14:solidFill>
          </w14:textFill>
        </w:rPr>
      </w:pPr>
    </w:p>
    <w:p w14:paraId="05640B91">
      <w:pPr>
        <w:pStyle w:val="15"/>
        <w:bidi w:val="0"/>
        <w:rPr>
          <w:color w:val="000000" w:themeColor="text1"/>
          <w:sz w:val="28"/>
          <w:szCs w:val="36"/>
          <w14:textFill>
            <w14:solidFill>
              <w14:schemeClr w14:val="tx1"/>
            </w14:solidFill>
          </w14:textFill>
        </w:rPr>
      </w:pPr>
      <w:r>
        <w:rPr>
          <w:color w:val="000000" w:themeColor="text1"/>
          <w:sz w:val="28"/>
          <w:szCs w:val="36"/>
          <w14:textFill>
            <w14:solidFill>
              <w14:schemeClr w14:val="tx1"/>
            </w14:solidFill>
          </w14:textFill>
        </w:rPr>
        <w:t>中华人民共和国生态环境部制</w:t>
      </w:r>
    </w:p>
    <w:p w14:paraId="0974F92D">
      <w:pPr>
        <w:pStyle w:val="15"/>
        <w:bidi w:val="0"/>
        <w:rPr>
          <w:color w:val="000000" w:themeColor="text1"/>
          <w:sz w:val="28"/>
          <w:szCs w:val="36"/>
          <w14:textFill>
            <w14:solidFill>
              <w14:schemeClr w14:val="tx1"/>
            </w14:solidFill>
          </w14:textFill>
        </w:rPr>
      </w:pPr>
    </w:p>
    <w:p w14:paraId="1D1C6B15">
      <w:pPr>
        <w:pStyle w:val="15"/>
        <w:bidi w:val="0"/>
        <w:rPr>
          <w:color w:val="000000" w:themeColor="text1"/>
          <w:sz w:val="28"/>
          <w:szCs w:val="36"/>
          <w14:textFill>
            <w14:solidFill>
              <w14:schemeClr w14:val="tx1"/>
            </w14:solidFill>
          </w14:textFill>
        </w:rPr>
      </w:pPr>
    </w:p>
    <w:p w14:paraId="387E5E11">
      <w:pPr>
        <w:pStyle w:val="15"/>
        <w:bidi w:val="0"/>
        <w:rPr>
          <w:color w:val="000000" w:themeColor="text1"/>
          <w:sz w:val="28"/>
          <w:szCs w:val="36"/>
          <w14:textFill>
            <w14:solidFill>
              <w14:schemeClr w14:val="tx1"/>
            </w14:solidFill>
          </w14:textFill>
        </w:rPr>
      </w:pPr>
    </w:p>
    <w:p w14:paraId="17F61EA4">
      <w:pPr>
        <w:pStyle w:val="15"/>
        <w:bidi w:val="0"/>
        <w:rPr>
          <w:color w:val="000000" w:themeColor="text1"/>
          <w:sz w:val="28"/>
          <w:szCs w:val="36"/>
          <w14:textFill>
            <w14:solidFill>
              <w14:schemeClr w14:val="tx1"/>
            </w14:solidFill>
          </w14:textFill>
        </w:rPr>
      </w:pPr>
    </w:p>
    <w:p w14:paraId="37A00A4C">
      <w:pPr>
        <w:pStyle w:val="15"/>
        <w:bidi w:val="0"/>
        <w:rPr>
          <w:color w:val="000000" w:themeColor="text1"/>
          <w:sz w:val="28"/>
          <w:szCs w:val="36"/>
          <w14:textFill>
            <w14:solidFill>
              <w14:schemeClr w14:val="tx1"/>
            </w14:solidFill>
          </w14:textFill>
        </w:rPr>
      </w:pPr>
    </w:p>
    <w:p w14:paraId="733BC0D2">
      <w:pPr>
        <w:pStyle w:val="15"/>
        <w:bidi w:val="0"/>
        <w:rPr>
          <w:rFonts w:hint="eastAsia" w:eastAsia="宋体"/>
          <w:color w:val="000000" w:themeColor="text1"/>
          <w:sz w:val="28"/>
          <w:szCs w:val="36"/>
          <w:lang w:eastAsia="zh-CN"/>
          <w14:textFill>
            <w14:solidFill>
              <w14:schemeClr w14:val="tx1"/>
            </w14:solidFill>
          </w14:textFill>
        </w:rPr>
        <w:sectPr>
          <w:pgSz w:w="11906" w:h="16839"/>
          <w:pgMar w:top="1440" w:right="1800" w:bottom="1440" w:left="1800" w:header="850" w:footer="1134" w:gutter="0"/>
          <w:pgBorders>
            <w:top w:val="none" w:sz="0" w:space="0"/>
            <w:left w:val="none" w:sz="0" w:space="0"/>
            <w:bottom w:val="none" w:sz="0" w:space="0"/>
            <w:right w:val="none" w:sz="0" w:space="0"/>
          </w:pgBorders>
          <w:cols w:space="720" w:num="1"/>
        </w:sectPr>
      </w:pPr>
      <w:r>
        <w:drawing>
          <wp:inline distT="0" distB="0" distL="114300" distR="114300">
            <wp:extent cx="5273040" cy="7678420"/>
            <wp:effectExtent l="0" t="0" r="3810" b="17780"/>
            <wp:docPr id="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
                    <pic:cNvPicPr>
                      <a:picLocks noChangeAspect="1"/>
                    </pic:cNvPicPr>
                  </pic:nvPicPr>
                  <pic:blipFill>
                    <a:blip r:embed="rId15"/>
                    <a:stretch>
                      <a:fillRect/>
                    </a:stretch>
                  </pic:blipFill>
                  <pic:spPr>
                    <a:xfrm>
                      <a:off x="0" y="0"/>
                      <a:ext cx="5273040" cy="7678420"/>
                    </a:xfrm>
                    <a:prstGeom prst="rect">
                      <a:avLst/>
                    </a:prstGeom>
                    <a:noFill/>
                    <a:ln>
                      <a:noFill/>
                    </a:ln>
                  </pic:spPr>
                </pic:pic>
              </a:graphicData>
            </a:graphic>
          </wp:inline>
        </w:drawing>
      </w:r>
      <w:r>
        <w:rPr>
          <w:rFonts w:hint="eastAsia" w:eastAsia="宋体"/>
          <w:color w:val="000000" w:themeColor="text1"/>
          <w:sz w:val="28"/>
          <w:szCs w:val="36"/>
          <w:lang w:eastAsia="zh-CN"/>
          <w14:textFill>
            <w14:solidFill>
              <w14:schemeClr w14:val="tx1"/>
            </w14:solidFill>
          </w14:textFill>
        </w:rPr>
        <w:drawing>
          <wp:inline distT="0" distB="0" distL="114300" distR="114300">
            <wp:extent cx="5026660" cy="7258685"/>
            <wp:effectExtent l="0" t="0" r="2540" b="18415"/>
            <wp:docPr id="111" name="图片 111" descr="7c47a4d24d4a4ad277c4263cd940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7c47a4d24d4a4ad277c4263cd9402422"/>
                    <pic:cNvPicPr>
                      <a:picLocks noChangeAspect="1"/>
                    </pic:cNvPicPr>
                  </pic:nvPicPr>
                  <pic:blipFill>
                    <a:blip r:embed="rId16"/>
                    <a:srcRect l="12227" t="11701" r="16263" b="15263"/>
                    <a:stretch>
                      <a:fillRect/>
                    </a:stretch>
                  </pic:blipFill>
                  <pic:spPr>
                    <a:xfrm>
                      <a:off x="0" y="0"/>
                      <a:ext cx="5026660" cy="7258685"/>
                    </a:xfrm>
                    <a:prstGeom prst="rect">
                      <a:avLst/>
                    </a:prstGeom>
                  </pic:spPr>
                </pic:pic>
              </a:graphicData>
            </a:graphic>
          </wp:inline>
        </w:drawing>
      </w:r>
      <w:r>
        <w:rPr>
          <w:rFonts w:hint="eastAsia" w:eastAsia="宋体"/>
          <w:color w:val="000000" w:themeColor="text1"/>
          <w:sz w:val="28"/>
          <w:szCs w:val="36"/>
          <w:lang w:eastAsia="zh-CN"/>
          <w14:textFill>
            <w14:solidFill>
              <w14:schemeClr w14:val="tx1"/>
            </w14:solidFill>
          </w14:textFill>
        </w:rPr>
        <w:drawing>
          <wp:inline distT="0" distB="0" distL="114300" distR="114300">
            <wp:extent cx="5271135" cy="7453630"/>
            <wp:effectExtent l="0" t="0" r="5715" b="13970"/>
            <wp:docPr id="112" name="图片 112" descr="社保证明-卢贺-2025.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社保证明-卢贺-2025.8_01"/>
                    <pic:cNvPicPr>
                      <a:picLocks noChangeAspect="1"/>
                    </pic:cNvPicPr>
                  </pic:nvPicPr>
                  <pic:blipFill>
                    <a:blip r:embed="rId17"/>
                    <a:stretch>
                      <a:fillRect/>
                    </a:stretch>
                  </pic:blipFill>
                  <pic:spPr>
                    <a:xfrm>
                      <a:off x="0" y="0"/>
                      <a:ext cx="5271135" cy="7453630"/>
                    </a:xfrm>
                    <a:prstGeom prst="rect">
                      <a:avLst/>
                    </a:prstGeom>
                  </pic:spPr>
                </pic:pic>
              </a:graphicData>
            </a:graphic>
          </wp:inline>
        </w:drawing>
      </w:r>
      <w:r>
        <w:rPr>
          <w:rFonts w:hint="eastAsia" w:eastAsia="宋体"/>
          <w:color w:val="000000" w:themeColor="text1"/>
          <w:sz w:val="28"/>
          <w:szCs w:val="36"/>
          <w:lang w:eastAsia="zh-CN"/>
          <w14:textFill>
            <w14:solidFill>
              <w14:schemeClr w14:val="tx1"/>
            </w14:solidFill>
          </w14:textFill>
        </w:rPr>
        <w:drawing>
          <wp:inline distT="0" distB="0" distL="114300" distR="114300">
            <wp:extent cx="5268595" cy="7452360"/>
            <wp:effectExtent l="0" t="0" r="8255" b="15240"/>
            <wp:docPr id="106" name="图片 106" descr="8ea9ae1ff5e995a355b93c350aaff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8ea9ae1ff5e995a355b93c350aaffd14"/>
                    <pic:cNvPicPr>
                      <a:picLocks noChangeAspect="1"/>
                    </pic:cNvPicPr>
                  </pic:nvPicPr>
                  <pic:blipFill>
                    <a:blip r:embed="rId18"/>
                    <a:stretch>
                      <a:fillRect/>
                    </a:stretch>
                  </pic:blipFill>
                  <pic:spPr>
                    <a:xfrm flipH="1" flipV="1">
                      <a:off x="0" y="0"/>
                      <a:ext cx="5268595" cy="7452360"/>
                    </a:xfrm>
                    <a:prstGeom prst="rect">
                      <a:avLst/>
                    </a:prstGeom>
                  </pic:spPr>
                </pic:pic>
              </a:graphicData>
            </a:graphic>
          </wp:inline>
        </w:drawing>
      </w:r>
    </w:p>
    <w:p w14:paraId="26D28864">
      <w:pPr>
        <w:pStyle w:val="15"/>
        <w:bidi w:val="0"/>
        <w:outlineLvl w:val="0"/>
        <w:rPr>
          <w:b/>
          <w:bCs/>
          <w:color w:val="000000" w:themeColor="text1"/>
          <w:sz w:val="32"/>
          <w:szCs w:val="40"/>
          <w14:textFill>
            <w14:solidFill>
              <w14:schemeClr w14:val="tx1"/>
            </w14:solidFill>
          </w14:textFill>
        </w:rPr>
      </w:pPr>
      <w:r>
        <w:rPr>
          <w:b/>
          <w:bCs/>
          <w:color w:val="000000" w:themeColor="text1"/>
          <w:sz w:val="32"/>
          <w:szCs w:val="40"/>
          <w14:textFill>
            <w14:solidFill>
              <w14:schemeClr w14:val="tx1"/>
            </w14:solidFill>
          </w14:textFill>
        </w:rPr>
        <w:t>一、建设项目基本情况</w:t>
      </w:r>
    </w:p>
    <w:tbl>
      <w:tblPr>
        <w:tblStyle w:val="12"/>
        <w:tblW w:w="852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0"/>
        <w:gridCol w:w="1712"/>
        <w:gridCol w:w="1589"/>
        <w:gridCol w:w="3515"/>
      </w:tblGrid>
      <w:tr w14:paraId="6261DD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1710"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14:paraId="7169135E">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建设项目名称</w:t>
            </w:r>
          </w:p>
        </w:tc>
        <w:tc>
          <w:tcPr>
            <w:tcW w:w="6816"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2C5119FD">
            <w:pPr>
              <w:pStyle w:val="14"/>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年产6万吨包膜缓/控释肥料项目</w:t>
            </w:r>
          </w:p>
        </w:tc>
      </w:tr>
      <w:tr w14:paraId="75CCF7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048184">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项目代码</w:t>
            </w:r>
          </w:p>
        </w:tc>
        <w:tc>
          <w:tcPr>
            <w:tcW w:w="6816"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37775271">
            <w:pPr>
              <w:pStyle w:val="14"/>
              <w:bidi w:val="0"/>
              <w:jc w:val="center"/>
              <w:rPr>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241</w:t>
            </w:r>
            <w:r>
              <w:rPr>
                <w:rFonts w:hint="eastAsia"/>
                <w:b w:val="0"/>
                <w:color w:val="000000" w:themeColor="text1"/>
                <w14:textFill>
                  <w14:solidFill>
                    <w14:schemeClr w14:val="tx1"/>
                  </w14:solidFill>
                </w14:textFill>
              </w:rPr>
              <w:t>0-211221-04-01-574316</w:t>
            </w:r>
          </w:p>
        </w:tc>
      </w:tr>
      <w:tr w14:paraId="7EA66D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1"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B7B6C5">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建设单位联系人</w:t>
            </w:r>
          </w:p>
        </w:tc>
        <w:tc>
          <w:tcPr>
            <w:tcW w:w="17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394AA4">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赖兴华</w:t>
            </w:r>
          </w:p>
        </w:tc>
        <w:tc>
          <w:tcPr>
            <w:tcW w:w="15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79D360">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联系方式</w:t>
            </w:r>
          </w:p>
        </w:tc>
        <w:tc>
          <w:tcPr>
            <w:tcW w:w="35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34C178">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15171285935</w:t>
            </w:r>
          </w:p>
        </w:tc>
      </w:tr>
      <w:tr w14:paraId="1206AA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1E9F9D">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建设地点</w:t>
            </w:r>
          </w:p>
        </w:tc>
        <w:tc>
          <w:tcPr>
            <w:tcW w:w="6816"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32A20B59">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辽宁省铁岭市铁岭县新台子镇懿路村东孤家子村</w:t>
            </w:r>
          </w:p>
        </w:tc>
      </w:tr>
      <w:tr w14:paraId="271C70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E45BAC">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地理坐标</w:t>
            </w:r>
          </w:p>
        </w:tc>
        <w:tc>
          <w:tcPr>
            <w:tcW w:w="6816"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29949DB4">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E123°41′9.029″，N42°6′44.066″</w:t>
            </w:r>
          </w:p>
        </w:tc>
      </w:tr>
      <w:tr w14:paraId="4122B7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8"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2D0D7B">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国民经济</w:t>
            </w:r>
          </w:p>
          <w:p w14:paraId="327BC7D7">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行业类别</w:t>
            </w:r>
          </w:p>
        </w:tc>
        <w:tc>
          <w:tcPr>
            <w:tcW w:w="17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F725F7">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C2624复混肥料制造；</w:t>
            </w:r>
          </w:p>
        </w:tc>
        <w:tc>
          <w:tcPr>
            <w:tcW w:w="15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D8CADE">
            <w:pPr>
              <w:pStyle w:val="14"/>
              <w:bidi w:val="0"/>
              <w:jc w:val="center"/>
              <w:rPr>
                <w:rFonts w:hint="eastAsia" w:eastAsia="宋体"/>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建设项目行业</w:t>
            </w:r>
            <w:r>
              <w:rPr>
                <w:rFonts w:hint="eastAsia"/>
                <w:b w:val="0"/>
                <w:color w:val="000000" w:themeColor="text1"/>
                <w:lang w:eastAsia="zh-CN"/>
                <w14:textFill>
                  <w14:solidFill>
                    <w14:schemeClr w14:val="tx1"/>
                  </w14:solidFill>
                </w14:textFill>
              </w:rPr>
              <w:t>类别</w:t>
            </w:r>
          </w:p>
        </w:tc>
        <w:tc>
          <w:tcPr>
            <w:tcW w:w="35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5F4FC3">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二十三、化学原料和化学制品制</w:t>
            </w:r>
          </w:p>
          <w:p w14:paraId="3EA0DF9D">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造业26，45肥料制造262：其他</w:t>
            </w:r>
          </w:p>
        </w:tc>
      </w:tr>
      <w:tr w14:paraId="601195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6"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A85270">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建设性质</w:t>
            </w:r>
          </w:p>
        </w:tc>
        <w:tc>
          <w:tcPr>
            <w:tcW w:w="17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E1C8DC">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☐新建（迁建）□改建</w:t>
            </w:r>
          </w:p>
          <w:p w14:paraId="1FA23484">
            <w:pPr>
              <w:pStyle w:val="14"/>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扩建</w:t>
            </w:r>
          </w:p>
          <w:p w14:paraId="1067C936">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□技术改造</w:t>
            </w:r>
          </w:p>
        </w:tc>
        <w:tc>
          <w:tcPr>
            <w:tcW w:w="15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CDB491">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建设项目</w:t>
            </w:r>
          </w:p>
          <w:p w14:paraId="69E100E6">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申报情形</w:t>
            </w:r>
          </w:p>
        </w:tc>
        <w:tc>
          <w:tcPr>
            <w:tcW w:w="35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E46E79">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☑首次申报项目</w:t>
            </w:r>
          </w:p>
          <w:p w14:paraId="7BFE2F22">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□不予批准后再次申报项目</w:t>
            </w:r>
          </w:p>
          <w:p w14:paraId="3DB9FB61">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□超五年重新审核项目</w:t>
            </w:r>
          </w:p>
          <w:p w14:paraId="0235A6FE">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□重大变动重新报批项目</w:t>
            </w:r>
          </w:p>
        </w:tc>
      </w:tr>
      <w:tr w14:paraId="18A9B8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8"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D6D089">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项目审批（核准/备案）部门</w:t>
            </w:r>
            <w:r>
              <w:rPr>
                <w:b w:val="0"/>
                <w:color w:val="000000" w:themeColor="text1"/>
                <w14:textFill>
                  <w14:solidFill>
                    <w14:schemeClr w14:val="tx1"/>
                  </w14:solidFill>
                </w14:textFill>
              </w:rPr>
              <w:tab/>
            </w:r>
            <w:r>
              <w:rPr>
                <w:b w:val="0"/>
                <w:color w:val="000000" w:themeColor="text1"/>
                <w14:textFill>
                  <w14:solidFill>
                    <w14:schemeClr w14:val="tx1"/>
                  </w14:solidFill>
                </w14:textFill>
              </w:rPr>
              <w:t>（选填）</w:t>
            </w:r>
          </w:p>
        </w:tc>
        <w:tc>
          <w:tcPr>
            <w:tcW w:w="17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01927C">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铁岭县发展和改革局</w:t>
            </w:r>
          </w:p>
        </w:tc>
        <w:tc>
          <w:tcPr>
            <w:tcW w:w="15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9A74BC">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项目审批（核</w:t>
            </w:r>
          </w:p>
          <w:p w14:paraId="2430D0D8">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准/备案）文号（选填）</w:t>
            </w:r>
          </w:p>
        </w:tc>
        <w:tc>
          <w:tcPr>
            <w:tcW w:w="35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E18CAB">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铁县发改备</w:t>
            </w:r>
            <w:r>
              <w:rPr>
                <w:rFonts w:hint="eastAsia"/>
                <w:b w:val="0"/>
                <w:color w:val="000000" w:themeColor="text1"/>
                <w:lang w:eastAsia="zh-CN"/>
                <w14:textFill>
                  <w14:solidFill>
                    <w14:schemeClr w14:val="tx1"/>
                  </w14:solidFill>
                </w14:textFill>
              </w:rPr>
              <w:t>〔2024〕75号</w:t>
            </w:r>
          </w:p>
        </w:tc>
      </w:tr>
      <w:tr w14:paraId="37C211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1"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6FAF32">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总投资（万元）</w:t>
            </w:r>
          </w:p>
        </w:tc>
        <w:tc>
          <w:tcPr>
            <w:tcW w:w="17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64DB27">
            <w:pPr>
              <w:pStyle w:val="14"/>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507</w:t>
            </w:r>
          </w:p>
        </w:tc>
        <w:tc>
          <w:tcPr>
            <w:tcW w:w="15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705A82">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环保投资（万</w:t>
            </w:r>
          </w:p>
          <w:p w14:paraId="3D042FF7">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元）</w:t>
            </w:r>
          </w:p>
        </w:tc>
        <w:tc>
          <w:tcPr>
            <w:tcW w:w="35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737A41">
            <w:pPr>
              <w:pStyle w:val="14"/>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20</w:t>
            </w:r>
          </w:p>
        </w:tc>
      </w:tr>
      <w:tr w14:paraId="2D436C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E81CD7">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环保投资占比</w:t>
            </w:r>
          </w:p>
          <w:p w14:paraId="665CD0E8">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17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F93949">
            <w:pPr>
              <w:pStyle w:val="14"/>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3.94</w:t>
            </w:r>
          </w:p>
        </w:tc>
        <w:tc>
          <w:tcPr>
            <w:tcW w:w="15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6F2828">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施工工期</w:t>
            </w:r>
          </w:p>
          <w:p w14:paraId="1B7323E6">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（月）</w:t>
            </w:r>
          </w:p>
        </w:tc>
        <w:tc>
          <w:tcPr>
            <w:tcW w:w="35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3006F8">
            <w:pPr>
              <w:pStyle w:val="14"/>
              <w:bidi w:val="0"/>
              <w:jc w:val="center"/>
              <w:rPr>
                <w:b w:val="0"/>
                <w:color w:val="000000" w:themeColor="text1"/>
                <w:lang w:val="en-US" w:eastAsia="en-US"/>
                <w14:textFill>
                  <w14:solidFill>
                    <w14:schemeClr w14:val="tx1"/>
                  </w14:solidFill>
                </w14:textFill>
              </w:rPr>
            </w:pPr>
            <w:r>
              <w:rPr>
                <w:rFonts w:hint="eastAsia"/>
                <w:b w:val="0"/>
                <w:color w:val="000000" w:themeColor="text1"/>
                <w:lang w:val="en-US" w:eastAsia="zh-CN"/>
                <w14:textFill>
                  <w14:solidFill>
                    <w14:schemeClr w14:val="tx1"/>
                  </w14:solidFill>
                </w14:textFill>
              </w:rPr>
              <w:t>2</w:t>
            </w:r>
            <w:r>
              <w:rPr>
                <w:b w:val="0"/>
                <w:color w:val="000000" w:themeColor="text1"/>
                <w:lang w:val="en-US" w:eastAsia="en-US"/>
                <w14:textFill>
                  <w14:solidFill>
                    <w14:schemeClr w14:val="tx1"/>
                  </w14:solidFill>
                </w14:textFill>
              </w:rPr>
              <w:t>个月</w:t>
            </w:r>
          </w:p>
        </w:tc>
      </w:tr>
      <w:tr w14:paraId="004E1C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1"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66A779">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是否开工建设</w:t>
            </w:r>
          </w:p>
        </w:tc>
        <w:tc>
          <w:tcPr>
            <w:tcW w:w="17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A5D65A">
            <w:pPr>
              <w:pStyle w:val="14"/>
              <w:bidi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☑否</w:t>
            </w:r>
          </w:p>
          <w:p w14:paraId="3265907E">
            <w:pPr>
              <w:pStyle w:val="14"/>
              <w:bidi w:val="0"/>
              <w:jc w:val="both"/>
              <w:rPr>
                <w:rFonts w:hint="default" w:eastAsia="宋体"/>
                <w:b w:val="0"/>
                <w:color w:val="000000" w:themeColor="text1"/>
                <w:lang w:val="en-US" w:eastAsia="zh-CN"/>
                <w14:textFill>
                  <w14:solidFill>
                    <w14:schemeClr w14:val="tx1"/>
                  </w14:solidFill>
                </w14:textFill>
              </w:rPr>
            </w:pPr>
            <w:r>
              <w:rPr>
                <w:rFonts w:hint="eastAsia" w:ascii="Times New Roman" w:hAnsi="Times New Roman" w:cs="Times New Roman"/>
                <w:color w:val="000000" w:themeColor="text1"/>
                <w:spacing w:val="-1"/>
                <w:sz w:val="24"/>
                <w:szCs w:val="24"/>
                <w:highlight w:val="none"/>
                <w:lang w:eastAsia="zh-CN"/>
                <w14:textFill>
                  <w14:solidFill>
                    <w14:schemeClr w14:val="tx1"/>
                  </w14:solidFill>
                </w14:textFill>
              </w:rPr>
              <w:t>□</w:t>
            </w:r>
            <w:r>
              <w:rPr>
                <w:b w:val="0"/>
                <w:color w:val="000000" w:themeColor="text1"/>
                <w14:textFill>
                  <w14:solidFill>
                    <w14:schemeClr w14:val="tx1"/>
                  </w14:solidFill>
                </w14:textFill>
              </w:rPr>
              <w:t>是：</w:t>
            </w:r>
            <w:r>
              <w:rPr>
                <w:rFonts w:hint="eastAsia"/>
                <w:b w:val="0"/>
                <w:color w:val="000000" w:themeColor="text1"/>
                <w:u w:val="single"/>
                <w:lang w:val="en-US" w:eastAsia="zh-CN"/>
                <w14:textFill>
                  <w14:solidFill>
                    <w14:schemeClr w14:val="tx1"/>
                  </w14:solidFill>
                </w14:textFill>
              </w:rPr>
              <w:t xml:space="preserve">                 </w:t>
            </w:r>
          </w:p>
        </w:tc>
        <w:tc>
          <w:tcPr>
            <w:tcW w:w="15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F9FFBD">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用地（用海）</w:t>
            </w:r>
          </w:p>
          <w:p w14:paraId="1C47F74B">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面积（</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w:t>
            </w:r>
          </w:p>
        </w:tc>
        <w:tc>
          <w:tcPr>
            <w:tcW w:w="35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ABA788">
            <w:pPr>
              <w:pStyle w:val="14"/>
              <w:bidi w:val="0"/>
              <w:jc w:val="center"/>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r>
      <w:tr w14:paraId="3A5578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43" w:hRule="atLeast"/>
        </w:trPr>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582633">
            <w:pPr>
              <w:pStyle w:val="14"/>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专项评价设置情况</w:t>
            </w:r>
          </w:p>
        </w:tc>
        <w:tc>
          <w:tcPr>
            <w:tcW w:w="6816" w:type="dxa"/>
            <w:gridSpan w:val="3"/>
            <w:tcBorders>
              <w:top w:val="single" w:color="000000" w:sz="4" w:space="0"/>
              <w:left w:val="single" w:color="000000" w:sz="4" w:space="0"/>
              <w:bottom w:val="single" w:color="000000" w:sz="4" w:space="0"/>
              <w:right w:val="single" w:color="000000" w:sz="4" w:space="0"/>
            </w:tcBorders>
            <w:shd w:val="clear" w:color="auto" w:fill="FFFFFF"/>
            <w:vAlign w:val="top"/>
          </w:tcPr>
          <w:p w14:paraId="1D023E27">
            <w:pPr>
              <w:pStyle w:val="13"/>
              <w:spacing w:before="119" w:line="335" w:lineRule="auto"/>
              <w:ind w:left="130" w:right="25" w:firstLine="461"/>
              <w:rPr>
                <w:b w:val="0"/>
                <w:color w:val="000000" w:themeColor="text1"/>
                <w:spacing w:val="-5"/>
                <w14:textFill>
                  <w14:solidFill>
                    <w14:schemeClr w14:val="tx1"/>
                  </w14:solidFill>
                </w14:textFill>
              </w:rPr>
            </w:pPr>
            <w:r>
              <w:rPr>
                <w:b w:val="0"/>
                <w:color w:val="000000" w:themeColor="text1"/>
                <w:spacing w:val="-3"/>
                <w14:textFill>
                  <w14:solidFill>
                    <w14:schemeClr w14:val="tx1"/>
                  </w14:solidFill>
                </w14:textFill>
              </w:rPr>
              <w:t>根据《建设项目环境影响报告表编制技术指</w:t>
            </w:r>
            <w:r>
              <w:rPr>
                <w:b w:val="0"/>
                <w:color w:val="000000" w:themeColor="text1"/>
                <w:spacing w:val="-4"/>
                <w14:textFill>
                  <w14:solidFill>
                    <w14:schemeClr w14:val="tx1"/>
                  </w14:solidFill>
                </w14:textFill>
              </w:rPr>
              <w:t>南</w:t>
            </w:r>
            <w:r>
              <w:rPr>
                <w:rFonts w:hint="eastAsia"/>
                <w:b w:val="0"/>
                <w:color w:val="000000" w:themeColor="text1"/>
                <w:spacing w:val="-4"/>
                <w:lang w:eastAsia="zh-CN"/>
                <w14:textFill>
                  <w14:solidFill>
                    <w14:schemeClr w14:val="tx1"/>
                  </w14:solidFill>
                </w14:textFill>
              </w:rPr>
              <w:t>（</w:t>
            </w:r>
            <w:r>
              <w:rPr>
                <w:rFonts w:hint="eastAsia"/>
                <w:b w:val="0"/>
                <w:color w:val="000000" w:themeColor="text1"/>
                <w:spacing w:val="-4"/>
                <w:lang w:val="en-US" w:eastAsia="zh-CN"/>
                <w14:textFill>
                  <w14:solidFill>
                    <w14:schemeClr w14:val="tx1"/>
                  </w14:solidFill>
                </w14:textFill>
              </w:rPr>
              <w:t>污染影响类</w:t>
            </w:r>
            <w:r>
              <w:rPr>
                <w:rFonts w:hint="eastAsia"/>
                <w:b w:val="0"/>
                <w:color w:val="000000" w:themeColor="text1"/>
                <w:spacing w:val="-4"/>
                <w:lang w:eastAsia="zh-CN"/>
                <w14:textFill>
                  <w14:solidFill>
                    <w14:schemeClr w14:val="tx1"/>
                  </w14:solidFill>
                </w14:textFill>
              </w:rPr>
              <w:t>）（试行）》</w:t>
            </w:r>
            <w:r>
              <w:rPr>
                <w:b w:val="0"/>
                <w:color w:val="000000" w:themeColor="text1"/>
                <w:spacing w:val="-4"/>
                <w14:textFill>
                  <w14:solidFill>
                    <w14:schemeClr w14:val="tx1"/>
                  </w14:solidFill>
                </w14:textFill>
              </w:rPr>
              <w:t>表</w:t>
            </w:r>
            <w:r>
              <w:rPr>
                <w:rFonts w:ascii="Times New Roman" w:hAnsi="Times New Roman" w:eastAsia="Times New Roman" w:cs="Times New Roman"/>
                <w:b w:val="0"/>
                <w:color w:val="000000" w:themeColor="text1"/>
                <w:spacing w:val="-4"/>
                <w14:textFill>
                  <w14:solidFill>
                    <w14:schemeClr w14:val="tx1"/>
                  </w14:solidFill>
                </w14:textFill>
              </w:rPr>
              <w:t>1</w:t>
            </w:r>
            <w:r>
              <w:rPr>
                <w:b w:val="0"/>
                <w:color w:val="000000" w:themeColor="text1"/>
                <w:spacing w:val="-4"/>
                <w14:textFill>
                  <w14:solidFill>
                    <w14:schemeClr w14:val="tx1"/>
                  </w14:solidFill>
                </w14:textFill>
              </w:rPr>
              <w:t>专项评价设置原则表，本项目不需要做专项评价，</w:t>
            </w:r>
            <w:r>
              <w:rPr>
                <w:b w:val="0"/>
                <w:color w:val="000000" w:themeColor="text1"/>
                <w:spacing w:val="-5"/>
                <w14:textFill>
                  <w14:solidFill>
                    <w14:schemeClr w14:val="tx1"/>
                  </w14:solidFill>
                </w14:textFill>
              </w:rPr>
              <w:t>详见表</w:t>
            </w:r>
            <w:r>
              <w:rPr>
                <w:rFonts w:ascii="Times New Roman" w:hAnsi="Times New Roman" w:eastAsia="Times New Roman" w:cs="Times New Roman"/>
                <w:b w:val="0"/>
                <w:color w:val="000000" w:themeColor="text1"/>
                <w:spacing w:val="-5"/>
                <w14:textFill>
                  <w14:solidFill>
                    <w14:schemeClr w14:val="tx1"/>
                  </w14:solidFill>
                </w14:textFill>
              </w:rPr>
              <w:t>1-1</w:t>
            </w:r>
            <w:r>
              <w:rPr>
                <w:b w:val="0"/>
                <w:color w:val="000000" w:themeColor="text1"/>
                <w:spacing w:val="-5"/>
                <w14:textFill>
                  <w14:solidFill>
                    <w14:schemeClr w14:val="tx1"/>
                  </w14:solidFill>
                </w14:textFill>
              </w:rPr>
              <w:t>。</w:t>
            </w:r>
          </w:p>
          <w:p w14:paraId="3E147B60">
            <w:pPr>
              <w:pStyle w:val="13"/>
              <w:spacing w:before="119" w:line="335" w:lineRule="auto"/>
              <w:ind w:left="130" w:right="25" w:firstLine="461"/>
              <w:rPr>
                <w:b w:val="0"/>
                <w:color w:val="000000" w:themeColor="text1"/>
                <w:spacing w:val="-5"/>
                <w14:textFill>
                  <w14:solidFill>
                    <w14:schemeClr w14:val="tx1"/>
                  </w14:solidFill>
                </w14:textFill>
              </w:rPr>
            </w:pPr>
          </w:p>
          <w:p w14:paraId="7C4336E9">
            <w:pPr>
              <w:pStyle w:val="13"/>
              <w:spacing w:before="119" w:line="335" w:lineRule="auto"/>
              <w:ind w:left="130" w:right="25" w:firstLine="461"/>
              <w:rPr>
                <w:b w:val="0"/>
                <w:color w:val="000000" w:themeColor="text1"/>
                <w:spacing w:val="-5"/>
                <w14:textFill>
                  <w14:solidFill>
                    <w14:schemeClr w14:val="tx1"/>
                  </w14:solidFill>
                </w14:textFill>
              </w:rPr>
            </w:pPr>
          </w:p>
          <w:p w14:paraId="58EF2127">
            <w:pPr>
              <w:pStyle w:val="13"/>
              <w:spacing w:before="119" w:line="335" w:lineRule="auto"/>
              <w:ind w:left="130" w:right="25" w:firstLine="461"/>
              <w:rPr>
                <w:b w:val="0"/>
                <w:color w:val="000000" w:themeColor="text1"/>
                <w:spacing w:val="-5"/>
                <w14:textFill>
                  <w14:solidFill>
                    <w14:schemeClr w14:val="tx1"/>
                  </w14:solidFill>
                </w14:textFill>
              </w:rPr>
            </w:pPr>
          </w:p>
          <w:p w14:paraId="295CF02F">
            <w:pPr>
              <w:pStyle w:val="16"/>
              <w:bidi w:val="0"/>
              <w:rPr>
                <w:b w:val="0"/>
                <w:color w:val="000000" w:themeColor="text1"/>
                <w14:textFill>
                  <w14:solidFill>
                    <w14:schemeClr w14:val="tx1"/>
                  </w14:solidFill>
                </w14:textFill>
              </w:rPr>
            </w:pPr>
            <w:r>
              <w:rPr>
                <w:color w:val="000000" w:themeColor="text1"/>
                <w14:textFill>
                  <w14:solidFill>
                    <w14:schemeClr w14:val="tx1"/>
                  </w14:solidFill>
                </w14:textFill>
              </w:rPr>
              <w:t>表1-1</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专项评价设置原则表</w:t>
            </w:r>
          </w:p>
          <w:tbl>
            <w:tblPr>
              <w:tblStyle w:val="12"/>
              <w:tblW w:w="498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11"/>
              <w:gridCol w:w="3488"/>
              <w:gridCol w:w="1820"/>
              <w:gridCol w:w="562"/>
            </w:tblGrid>
            <w:tr w14:paraId="7394A5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672" w:type="pct"/>
                  <w:tcBorders>
                    <w:top w:val="single" w:color="000000" w:sz="4" w:space="0"/>
                    <w:left w:val="nil"/>
                    <w:bottom w:val="single" w:color="000000" w:sz="4" w:space="0"/>
                    <w:right w:val="single" w:color="000000" w:sz="4" w:space="0"/>
                    <w:tl2br w:val="nil"/>
                  </w:tcBorders>
                  <w:shd w:val="clear" w:color="auto" w:fill="FFFFFF"/>
                  <w:vAlign w:val="center"/>
                </w:tcPr>
                <w:p w14:paraId="3FD2F54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专项评价的类别</w:t>
                  </w:r>
                </w:p>
              </w:tc>
              <w:tc>
                <w:tcPr>
                  <w:tcW w:w="2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AC409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设置原则</w:t>
                  </w:r>
                </w:p>
              </w:tc>
              <w:tc>
                <w:tcPr>
                  <w:tcW w:w="13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4E9AE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本项目实际情况</w:t>
                  </w:r>
                </w:p>
              </w:tc>
              <w:tc>
                <w:tcPr>
                  <w:tcW w:w="412" w:type="pct"/>
                  <w:tcBorders>
                    <w:top w:val="single" w:color="000000" w:sz="4" w:space="0"/>
                    <w:left w:val="single" w:color="000000" w:sz="4" w:space="0"/>
                    <w:bottom w:val="single" w:color="000000" w:sz="4" w:space="0"/>
                    <w:right w:val="nil"/>
                  </w:tcBorders>
                  <w:shd w:val="clear" w:color="auto" w:fill="FFFFFF"/>
                  <w:vAlign w:val="center"/>
                </w:tcPr>
                <w:p w14:paraId="742822C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是否涉及</w:t>
                  </w:r>
                </w:p>
              </w:tc>
            </w:tr>
            <w:tr w14:paraId="3B642A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672" w:type="pct"/>
                  <w:tcBorders>
                    <w:top w:val="single" w:color="000000" w:sz="4" w:space="0"/>
                    <w:left w:val="nil"/>
                    <w:bottom w:val="single" w:color="000000" w:sz="4" w:space="0"/>
                    <w:right w:val="single" w:color="000000" w:sz="4" w:space="0"/>
                  </w:tcBorders>
                  <w:shd w:val="clear" w:color="auto" w:fill="FFFFFF"/>
                  <w:vAlign w:val="center"/>
                </w:tcPr>
                <w:p w14:paraId="331974E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大气</w:t>
                  </w:r>
                </w:p>
              </w:tc>
              <w:tc>
                <w:tcPr>
                  <w:tcW w:w="2572" w:type="pct"/>
                  <w:tcBorders>
                    <w:top w:val="single" w:color="000000" w:sz="4" w:space="0"/>
                    <w:left w:val="single" w:color="000000" w:sz="4" w:space="0"/>
                    <w:right w:val="single" w:color="000000" w:sz="4" w:space="0"/>
                  </w:tcBorders>
                  <w:shd w:val="clear" w:color="auto" w:fill="FFFFFF"/>
                  <w:vAlign w:val="center"/>
                </w:tcPr>
                <w:p w14:paraId="1EC0ACA5">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排放废气含有毒有害污染物1、</w:t>
                  </w:r>
                  <w:r>
                    <w:rPr>
                      <w:rFonts w:hint="eastAsia"/>
                      <w:b w:val="0"/>
                      <w:color w:val="000000" w:themeColor="text1"/>
                      <w:lang w:eastAsia="zh-CN"/>
                      <w14:textFill>
                        <w14:solidFill>
                          <w14:schemeClr w14:val="tx1"/>
                        </w14:solidFill>
                      </w14:textFill>
                    </w:rPr>
                    <w:t>二噁</w:t>
                  </w:r>
                  <w:r>
                    <w:rPr>
                      <w:b w:val="0"/>
                      <w:color w:val="000000" w:themeColor="text1"/>
                      <w14:textFill>
                        <w14:solidFill>
                          <w14:schemeClr w14:val="tx1"/>
                        </w14:solidFill>
                      </w14:textFill>
                    </w:rPr>
                    <w:t>英、苯并[a]芘、氰化物、氯气且厂界外500米范围内有环境空气保护目标2的建设项目</w:t>
                  </w:r>
                </w:p>
              </w:tc>
              <w:tc>
                <w:tcPr>
                  <w:tcW w:w="1342" w:type="pct"/>
                  <w:tcBorders>
                    <w:top w:val="single" w:color="000000" w:sz="4" w:space="0"/>
                    <w:left w:val="single" w:color="000000" w:sz="4" w:space="0"/>
                    <w:right w:val="single" w:color="000000" w:sz="4" w:space="0"/>
                  </w:tcBorders>
                  <w:shd w:val="clear" w:color="auto" w:fill="FFFFFF"/>
                  <w:vAlign w:val="center"/>
                </w:tcPr>
                <w:p w14:paraId="69FB0C1A">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不产生有毒有害污染物等</w:t>
                  </w:r>
                </w:p>
              </w:tc>
              <w:tc>
                <w:tcPr>
                  <w:tcW w:w="412" w:type="pct"/>
                  <w:tcBorders>
                    <w:top w:val="single" w:color="000000" w:sz="4" w:space="0"/>
                    <w:left w:val="single" w:color="000000" w:sz="4" w:space="0"/>
                    <w:right w:val="nil"/>
                  </w:tcBorders>
                  <w:shd w:val="clear" w:color="auto" w:fill="FFFFFF"/>
                  <w:vAlign w:val="center"/>
                </w:tcPr>
                <w:p w14:paraId="7B173ED8">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否</w:t>
                  </w:r>
                </w:p>
              </w:tc>
            </w:tr>
            <w:tr w14:paraId="7DBA1A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672" w:type="pct"/>
                  <w:tcBorders>
                    <w:top w:val="single" w:color="000000" w:sz="4" w:space="0"/>
                    <w:left w:val="nil"/>
                    <w:bottom w:val="single" w:color="000000" w:sz="4" w:space="0"/>
                    <w:right w:val="single" w:color="000000" w:sz="4" w:space="0"/>
                  </w:tcBorders>
                  <w:shd w:val="clear" w:color="auto" w:fill="auto"/>
                  <w:vAlign w:val="center"/>
                </w:tcPr>
                <w:p w14:paraId="625739F1">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地表水</w:t>
                  </w:r>
                </w:p>
              </w:tc>
              <w:tc>
                <w:tcPr>
                  <w:tcW w:w="2572" w:type="pct"/>
                  <w:tcBorders>
                    <w:left w:val="single" w:color="000000" w:sz="4" w:space="0"/>
                    <w:right w:val="single" w:color="000000" w:sz="4" w:space="0"/>
                  </w:tcBorders>
                  <w:shd w:val="clear" w:color="auto" w:fill="auto"/>
                  <w:vAlign w:val="center"/>
                </w:tcPr>
                <w:p w14:paraId="3D351098">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新增工业废水直排建设项目（槽罐车外送污水处理厂的除外）；新增废水直排的污水集中处理厂</w:t>
                  </w:r>
                </w:p>
              </w:tc>
              <w:tc>
                <w:tcPr>
                  <w:tcW w:w="1342" w:type="pct"/>
                  <w:tcBorders>
                    <w:left w:val="single" w:color="000000" w:sz="4" w:space="0"/>
                    <w:right w:val="single" w:color="000000" w:sz="4" w:space="0"/>
                  </w:tcBorders>
                  <w:shd w:val="clear" w:color="auto" w:fill="auto"/>
                  <w:vAlign w:val="center"/>
                </w:tcPr>
                <w:p w14:paraId="07891E6F">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本项目生活污水经厂内隔油池+化粪池处理后，经市政管网排入辽宁岭南污水处理有限公司，最终排入西小河</w:t>
                  </w:r>
                </w:p>
              </w:tc>
              <w:tc>
                <w:tcPr>
                  <w:tcW w:w="412" w:type="pct"/>
                  <w:tcBorders>
                    <w:left w:val="single" w:color="000000" w:sz="4" w:space="0"/>
                    <w:right w:val="nil"/>
                  </w:tcBorders>
                  <w:shd w:val="clear" w:color="auto" w:fill="auto"/>
                  <w:vAlign w:val="center"/>
                </w:tcPr>
                <w:p w14:paraId="02B272CD">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cs="宋体"/>
                      <w:b w:val="0"/>
                      <w:snapToGrid w:val="0"/>
                      <w:color w:val="000000" w:themeColor="text1"/>
                      <w:spacing w:val="-3"/>
                      <w:kern w:val="0"/>
                      <w:sz w:val="21"/>
                      <w:szCs w:val="24"/>
                      <w:lang w:val="en-US" w:eastAsia="zh-CN" w:bidi="ar-SA"/>
                      <w14:textFill>
                        <w14:solidFill>
                          <w14:schemeClr w14:val="tx1"/>
                        </w14:solidFill>
                      </w14:textFill>
                    </w:rPr>
                    <w:t>否</w:t>
                  </w:r>
                </w:p>
              </w:tc>
            </w:tr>
            <w:tr w14:paraId="4E27C5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672" w:type="pct"/>
                  <w:tcBorders>
                    <w:top w:val="single" w:color="000000" w:sz="4" w:space="0"/>
                    <w:left w:val="nil"/>
                    <w:bottom w:val="single" w:color="000000" w:sz="4" w:space="0"/>
                    <w:right w:val="single" w:color="000000" w:sz="4" w:space="0"/>
                  </w:tcBorders>
                  <w:shd w:val="clear" w:color="auto" w:fill="auto"/>
                  <w:vAlign w:val="center"/>
                </w:tcPr>
                <w:p w14:paraId="670F9FEC">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环境风险</w:t>
                  </w:r>
                </w:p>
              </w:tc>
              <w:tc>
                <w:tcPr>
                  <w:tcW w:w="2572" w:type="pct"/>
                  <w:tcBorders>
                    <w:left w:val="single" w:color="000000" w:sz="4" w:space="0"/>
                    <w:right w:val="single" w:color="000000" w:sz="4" w:space="0"/>
                  </w:tcBorders>
                  <w:shd w:val="clear" w:color="auto" w:fill="auto"/>
                  <w:vAlign w:val="center"/>
                </w:tcPr>
                <w:p w14:paraId="620DE7FD">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有毒有害和易燃易爆危险物质存储量超过临界量3的建设项目</w:t>
                  </w:r>
                </w:p>
              </w:tc>
              <w:tc>
                <w:tcPr>
                  <w:tcW w:w="1342" w:type="pct"/>
                  <w:tcBorders>
                    <w:left w:val="single" w:color="000000" w:sz="4" w:space="0"/>
                    <w:right w:val="single" w:color="000000" w:sz="4" w:space="0"/>
                  </w:tcBorders>
                  <w:shd w:val="clear" w:color="auto" w:fill="auto"/>
                  <w:vAlign w:val="center"/>
                </w:tcPr>
                <w:p w14:paraId="21744CEC">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本项目涉及有毒有害和易燃易爆危险物质，但未超过临界量</w:t>
                  </w:r>
                </w:p>
              </w:tc>
              <w:tc>
                <w:tcPr>
                  <w:tcW w:w="412" w:type="pct"/>
                  <w:tcBorders>
                    <w:left w:val="single" w:color="000000" w:sz="4" w:space="0"/>
                    <w:right w:val="nil"/>
                  </w:tcBorders>
                  <w:shd w:val="clear" w:color="auto" w:fill="auto"/>
                  <w:vAlign w:val="center"/>
                </w:tcPr>
                <w:p w14:paraId="7CB0FFAD">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cs="宋体"/>
                      <w:b w:val="0"/>
                      <w:snapToGrid w:val="0"/>
                      <w:color w:val="000000" w:themeColor="text1"/>
                      <w:spacing w:val="-3"/>
                      <w:kern w:val="0"/>
                      <w:sz w:val="21"/>
                      <w:szCs w:val="24"/>
                      <w:lang w:val="en-US" w:eastAsia="zh-CN" w:bidi="ar-SA"/>
                      <w14:textFill>
                        <w14:solidFill>
                          <w14:schemeClr w14:val="tx1"/>
                        </w14:solidFill>
                      </w14:textFill>
                    </w:rPr>
                    <w:t>否</w:t>
                  </w:r>
                </w:p>
              </w:tc>
            </w:tr>
            <w:tr w14:paraId="5BD01F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672" w:type="pct"/>
                  <w:tcBorders>
                    <w:top w:val="single" w:color="000000" w:sz="4" w:space="0"/>
                    <w:left w:val="nil"/>
                    <w:bottom w:val="single" w:color="000000" w:sz="4" w:space="0"/>
                    <w:right w:val="single" w:color="000000" w:sz="4" w:space="0"/>
                  </w:tcBorders>
                  <w:shd w:val="clear" w:color="auto" w:fill="auto"/>
                  <w:vAlign w:val="center"/>
                </w:tcPr>
                <w:p w14:paraId="43F562AE">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生态</w:t>
                  </w:r>
                </w:p>
              </w:tc>
              <w:tc>
                <w:tcPr>
                  <w:tcW w:w="2572" w:type="pct"/>
                  <w:tcBorders>
                    <w:left w:val="single" w:color="000000" w:sz="4" w:space="0"/>
                    <w:right w:val="single" w:color="000000" w:sz="4" w:space="0"/>
                  </w:tcBorders>
                  <w:shd w:val="clear" w:color="auto" w:fill="auto"/>
                  <w:vAlign w:val="center"/>
                </w:tcPr>
                <w:p w14:paraId="62DABD5D">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取水口下游500米范围内有重要水生生物的自然产卵场、索饵场、越冬场和洄游通道的新增河道取水的污染类建设项目</w:t>
                  </w:r>
                </w:p>
              </w:tc>
              <w:tc>
                <w:tcPr>
                  <w:tcW w:w="1342" w:type="pct"/>
                  <w:tcBorders>
                    <w:left w:val="single" w:color="000000" w:sz="4" w:space="0"/>
                    <w:right w:val="single" w:color="000000" w:sz="4" w:space="0"/>
                  </w:tcBorders>
                  <w:shd w:val="clear" w:color="auto" w:fill="auto"/>
                  <w:vAlign w:val="center"/>
                </w:tcPr>
                <w:p w14:paraId="41EB6FC8">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本项目不涉及</w:t>
                  </w:r>
                </w:p>
              </w:tc>
              <w:tc>
                <w:tcPr>
                  <w:tcW w:w="412" w:type="pct"/>
                  <w:tcBorders>
                    <w:left w:val="single" w:color="000000" w:sz="4" w:space="0"/>
                    <w:right w:val="nil"/>
                  </w:tcBorders>
                  <w:shd w:val="clear" w:color="auto" w:fill="auto"/>
                  <w:vAlign w:val="center"/>
                </w:tcPr>
                <w:p w14:paraId="2082C240">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cs="宋体"/>
                      <w:b w:val="0"/>
                      <w:snapToGrid w:val="0"/>
                      <w:color w:val="000000" w:themeColor="text1"/>
                      <w:spacing w:val="-3"/>
                      <w:kern w:val="0"/>
                      <w:sz w:val="21"/>
                      <w:szCs w:val="24"/>
                      <w:lang w:val="en-US" w:eastAsia="zh-CN" w:bidi="ar-SA"/>
                      <w14:textFill>
                        <w14:solidFill>
                          <w14:schemeClr w14:val="tx1"/>
                        </w14:solidFill>
                      </w14:textFill>
                    </w:rPr>
                    <w:t>否</w:t>
                  </w:r>
                </w:p>
              </w:tc>
            </w:tr>
            <w:tr w14:paraId="4EC376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672" w:type="pct"/>
                  <w:tcBorders>
                    <w:top w:val="single" w:color="000000" w:sz="4" w:space="0"/>
                    <w:left w:val="nil"/>
                    <w:bottom w:val="single" w:color="000000" w:sz="4" w:space="0"/>
                    <w:right w:val="single" w:color="000000" w:sz="4" w:space="0"/>
                  </w:tcBorders>
                  <w:shd w:val="clear" w:color="auto" w:fill="auto"/>
                  <w:vAlign w:val="center"/>
                </w:tcPr>
                <w:p w14:paraId="3148234B">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海洋</w:t>
                  </w:r>
                </w:p>
              </w:tc>
              <w:tc>
                <w:tcPr>
                  <w:tcW w:w="2572" w:type="pct"/>
                  <w:tcBorders>
                    <w:left w:val="single" w:color="000000" w:sz="4" w:space="0"/>
                    <w:right w:val="single" w:color="000000" w:sz="4" w:space="0"/>
                  </w:tcBorders>
                  <w:shd w:val="clear" w:color="auto" w:fill="auto"/>
                  <w:vAlign w:val="center"/>
                </w:tcPr>
                <w:p w14:paraId="611946CB">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直接向海排放污染物的海洋工程建设项目</w:t>
                  </w:r>
                </w:p>
              </w:tc>
              <w:tc>
                <w:tcPr>
                  <w:tcW w:w="1342" w:type="pct"/>
                  <w:tcBorders>
                    <w:left w:val="single" w:color="000000" w:sz="4" w:space="0"/>
                    <w:right w:val="single" w:color="000000" w:sz="4" w:space="0"/>
                  </w:tcBorders>
                  <w:shd w:val="clear" w:color="auto" w:fill="auto"/>
                  <w:vAlign w:val="center"/>
                </w:tcPr>
                <w:p w14:paraId="348F2947">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本项目不涉及</w:t>
                  </w:r>
                </w:p>
              </w:tc>
              <w:tc>
                <w:tcPr>
                  <w:tcW w:w="412" w:type="pct"/>
                  <w:tcBorders>
                    <w:left w:val="single" w:color="000000" w:sz="4" w:space="0"/>
                    <w:right w:val="nil"/>
                  </w:tcBorders>
                  <w:shd w:val="clear" w:color="auto" w:fill="auto"/>
                  <w:vAlign w:val="center"/>
                </w:tcPr>
                <w:p w14:paraId="4E6CC5D1">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cs="宋体"/>
                      <w:b w:val="0"/>
                      <w:snapToGrid w:val="0"/>
                      <w:color w:val="000000" w:themeColor="text1"/>
                      <w:spacing w:val="-3"/>
                      <w:kern w:val="0"/>
                      <w:sz w:val="21"/>
                      <w:szCs w:val="24"/>
                      <w:lang w:val="en-US" w:eastAsia="zh-CN" w:bidi="ar-SA"/>
                      <w14:textFill>
                        <w14:solidFill>
                          <w14:schemeClr w14:val="tx1"/>
                        </w14:solidFill>
                      </w14:textFill>
                    </w:rPr>
                    <w:t>否</w:t>
                  </w:r>
                </w:p>
              </w:tc>
            </w:tr>
            <w:tr w14:paraId="3837C1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5000" w:type="pct"/>
                  <w:gridSpan w:val="4"/>
                  <w:tcBorders>
                    <w:top w:val="single" w:color="000000" w:sz="4" w:space="0"/>
                    <w:left w:val="nil"/>
                    <w:bottom w:val="single" w:color="000000" w:sz="4" w:space="0"/>
                    <w:right w:val="nil"/>
                  </w:tcBorders>
                  <w:shd w:val="clear" w:color="auto" w:fill="FFFFFF"/>
                  <w:vAlign w:val="center"/>
                </w:tcPr>
                <w:p w14:paraId="13F980D2">
                  <w:pPr>
                    <w:pStyle w:val="15"/>
                    <w:bidi w:val="0"/>
                    <w:jc w:val="both"/>
                    <w:rPr>
                      <w:color w:val="000000" w:themeColor="text1"/>
                      <w14:textFill>
                        <w14:solidFill>
                          <w14:schemeClr w14:val="tx1"/>
                        </w14:solidFill>
                      </w14:textFill>
                    </w:rPr>
                  </w:pPr>
                  <w:r>
                    <w:rPr>
                      <w:color w:val="000000" w:themeColor="text1"/>
                      <w14:textFill>
                        <w14:solidFill>
                          <w14:schemeClr w14:val="tx1"/>
                        </w14:solidFill>
                      </w14:textFill>
                    </w:rPr>
                    <w:t>注：1、废气中有毒有害污染物指纳入《有毒有害大气污染物名录》的污染物（不包括无排放标准的污染物）。</w:t>
                  </w:r>
                </w:p>
                <w:p w14:paraId="23FB60B2">
                  <w:pPr>
                    <w:pStyle w:val="15"/>
                    <w:bidi w:val="0"/>
                    <w:jc w:val="both"/>
                    <w:rPr>
                      <w:color w:val="000000" w:themeColor="text1"/>
                      <w14:textFill>
                        <w14:solidFill>
                          <w14:schemeClr w14:val="tx1"/>
                        </w14:solidFill>
                      </w14:textFill>
                    </w:rPr>
                  </w:pPr>
                  <w:r>
                    <w:rPr>
                      <w:color w:val="000000" w:themeColor="text1"/>
                      <w14:textFill>
                        <w14:solidFill>
                          <w14:schemeClr w14:val="tx1"/>
                        </w14:solidFill>
                      </w14:textFill>
                    </w:rPr>
                    <w:t>2、环境空气保护目标指自然保护区、风景名胜区、居住区、文化区和农村地区中人群较集中的区域。</w:t>
                  </w:r>
                </w:p>
                <w:p w14:paraId="374250EE">
                  <w:pPr>
                    <w:pStyle w:val="15"/>
                    <w:bidi w:val="0"/>
                    <w:jc w:val="both"/>
                    <w:rPr>
                      <w:b w:val="0"/>
                      <w:color w:val="000000" w:themeColor="text1"/>
                      <w14:textFill>
                        <w14:solidFill>
                          <w14:schemeClr w14:val="tx1"/>
                        </w14:solidFill>
                      </w14:textFill>
                    </w:rPr>
                  </w:pPr>
                  <w:r>
                    <w:rPr>
                      <w:color w:val="000000" w:themeColor="text1"/>
                      <w14:textFill>
                        <w14:solidFill>
                          <w14:schemeClr w14:val="tx1"/>
                        </w14:solidFill>
                      </w14:textFill>
                    </w:rPr>
                    <w:t>3、临界量及其计算方法可参考《建设项目环境风险评价技术导则》（HJ169）附录B、附录C。</w:t>
                  </w:r>
                </w:p>
              </w:tc>
            </w:tr>
          </w:tbl>
          <w:p w14:paraId="35EDAF98">
            <w:pPr>
              <w:pStyle w:val="13"/>
              <w:rPr>
                <w:rFonts w:hint="default" w:ascii="Arial" w:eastAsia="宋体"/>
                <w:b w:val="0"/>
                <w:color w:val="000000" w:themeColor="text1"/>
                <w:lang w:val="en-US" w:eastAsia="zh-CN"/>
                <w14:textFill>
                  <w14:solidFill>
                    <w14:schemeClr w14:val="tx1"/>
                  </w14:solidFill>
                </w14:textFill>
              </w:rPr>
            </w:pPr>
            <w:r>
              <w:rPr>
                <w:b w:val="0"/>
                <w:color w:val="000000" w:themeColor="text1"/>
                <w:spacing w:val="-1"/>
                <w14:textFill>
                  <w14:solidFill>
                    <w14:schemeClr w14:val="tx1"/>
                  </w14:solidFill>
                </w14:textFill>
              </w:rPr>
              <w:t>本项目无上述情况，故不需做专项评价。</w:t>
            </w:r>
          </w:p>
        </w:tc>
      </w:tr>
      <w:tr w14:paraId="1D2989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0252F">
            <w:pPr>
              <w:pStyle w:val="14"/>
              <w:bidi w:val="0"/>
              <w:ind w:left="0" w:leftChars="0"/>
              <w:jc w:val="center"/>
              <w:rPr>
                <w:rFonts w:ascii="Times New Roman" w:hAnsi="Times New Roman" w:eastAsia="宋体" w:cs="宋体"/>
                <w:snapToGrid w:val="0"/>
                <w:color w:val="000000" w:themeColor="text1"/>
                <w:spacing w:val="-3"/>
                <w:kern w:val="0"/>
                <w:sz w:val="24"/>
                <w:szCs w:val="24"/>
                <w:lang w:val="en-US" w:eastAsia="en-US" w:bidi="ar-SA"/>
                <w14:textFill>
                  <w14:solidFill>
                    <w14:schemeClr w14:val="tx1"/>
                  </w14:solidFill>
                </w14:textFill>
              </w:rPr>
            </w:pPr>
            <w:r>
              <w:rPr>
                <w:color w:val="000000" w:themeColor="text1"/>
                <w14:textFill>
                  <w14:solidFill>
                    <w14:schemeClr w14:val="tx1"/>
                  </w14:solidFill>
                </w14:textFill>
              </w:rPr>
              <w:t>规划情况</w:t>
            </w:r>
          </w:p>
        </w:tc>
        <w:tc>
          <w:tcPr>
            <w:tcW w:w="6816"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5802C31">
            <w:pPr>
              <w:pStyle w:val="13"/>
              <w:bidi w:val="0"/>
              <w:rPr>
                <w:color w:val="000000" w:themeColor="text1"/>
                <w14:textFill>
                  <w14:solidFill>
                    <w14:schemeClr w14:val="tx1"/>
                  </w14:solidFill>
                </w14:textFill>
              </w:rPr>
            </w:pPr>
            <w:r>
              <w:rPr>
                <w:color w:val="000000" w:themeColor="text1"/>
                <w14:textFill>
                  <w14:solidFill>
                    <w14:schemeClr w14:val="tx1"/>
                  </w14:solidFill>
                </w14:textFill>
              </w:rPr>
              <w:t>规划名称：《铁南工业区发展总体规划（2015-2030）》；</w:t>
            </w:r>
          </w:p>
          <w:p w14:paraId="5437E4C6">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召集审查机关：铁岭市人民政府；</w:t>
            </w:r>
          </w:p>
          <w:p w14:paraId="405A3567">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审查文件名称：《铁岭市人民政府关于铁南工业区发展总体规划（2015-2030）的批复》；</w:t>
            </w:r>
          </w:p>
          <w:p w14:paraId="24BB11A5">
            <w:pPr>
              <w:pStyle w:val="13"/>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文号：铁政</w:t>
            </w:r>
            <w:r>
              <w:rPr>
                <w:rFonts w:hint="eastAsia"/>
                <w:color w:val="000000" w:themeColor="text1"/>
                <w:lang w:eastAsia="zh-CN"/>
                <w14:textFill>
                  <w14:solidFill>
                    <w14:schemeClr w14:val="tx1"/>
                  </w14:solidFill>
                </w14:textFill>
              </w:rPr>
              <w:t>〔2017〕56号</w:t>
            </w:r>
            <w:r>
              <w:rPr>
                <w:color w:val="000000" w:themeColor="text1"/>
                <w14:textFill>
                  <w14:solidFill>
                    <w14:schemeClr w14:val="tx1"/>
                  </w14:solidFill>
                </w14:textFill>
              </w:rPr>
              <w:t>。</w:t>
            </w:r>
          </w:p>
        </w:tc>
      </w:tr>
      <w:tr w14:paraId="03E4E3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1" w:hRule="atLeast"/>
        </w:trPr>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B3AD6">
            <w:pPr>
              <w:pStyle w:val="14"/>
              <w:bidi w:val="0"/>
              <w:rPr>
                <w:color w:val="000000" w:themeColor="text1"/>
                <w:lang w:val="en-US" w:eastAsia="en-US"/>
                <w14:textFill>
                  <w14:solidFill>
                    <w14:schemeClr w14:val="tx1"/>
                  </w14:solidFill>
                </w14:textFill>
              </w:rPr>
            </w:pPr>
            <w:r>
              <w:rPr>
                <w:color w:val="000000" w:themeColor="text1"/>
                <w14:textFill>
                  <w14:solidFill>
                    <w14:schemeClr w14:val="tx1"/>
                  </w14:solidFill>
                </w14:textFill>
              </w:rPr>
              <w:t>规划环境影响评价情况</w:t>
            </w:r>
          </w:p>
        </w:tc>
        <w:tc>
          <w:tcPr>
            <w:tcW w:w="6816"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51E5EDE">
            <w:pPr>
              <w:pStyle w:val="13"/>
              <w:bidi w:val="0"/>
              <w:rPr>
                <w:color w:val="000000" w:themeColor="text1"/>
                <w14:textFill>
                  <w14:solidFill>
                    <w14:schemeClr w14:val="tx1"/>
                  </w14:solidFill>
                </w14:textFill>
              </w:rPr>
            </w:pPr>
            <w:r>
              <w:rPr>
                <w:color w:val="000000" w:themeColor="text1"/>
                <w14:textFill>
                  <w14:solidFill>
                    <w14:schemeClr w14:val="tx1"/>
                  </w14:solidFill>
                </w14:textFill>
              </w:rPr>
              <w:t>规划环境影响评价文件名称：《铁南工业区发展总体规划（2015-2030）环境影响报告书》；</w:t>
            </w:r>
          </w:p>
          <w:p w14:paraId="3FA5D87C">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召集审查机关：铁岭市环境保护局；</w:t>
            </w:r>
          </w:p>
          <w:p w14:paraId="46BBA919">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审查文件名称：关于《铁南工业区发展总体规划（2015-2030）环境影响报告书》审查意见的函；</w:t>
            </w:r>
          </w:p>
          <w:p w14:paraId="1B9965D9">
            <w:pPr>
              <w:pStyle w:val="13"/>
              <w:bidi w:val="0"/>
              <w:rPr>
                <w:color w:val="000000" w:themeColor="text1"/>
                <w:lang w:val="en-US" w:eastAsia="en-US"/>
                <w14:textFill>
                  <w14:solidFill>
                    <w14:schemeClr w14:val="tx1"/>
                  </w14:solidFill>
                </w14:textFill>
              </w:rPr>
            </w:pPr>
            <w:r>
              <w:rPr>
                <w:color w:val="000000" w:themeColor="text1"/>
                <w14:textFill>
                  <w14:solidFill>
                    <w14:schemeClr w14:val="tx1"/>
                  </w14:solidFill>
                </w14:textFill>
              </w:rPr>
              <w:t>文号：铁市环函</w:t>
            </w:r>
            <w:r>
              <w:rPr>
                <w:rFonts w:hint="eastAsia"/>
                <w:color w:val="000000" w:themeColor="text1"/>
                <w:lang w:eastAsia="zh-CN"/>
                <w14:textFill>
                  <w14:solidFill>
                    <w14:schemeClr w14:val="tx1"/>
                  </w14:solidFill>
                </w14:textFill>
              </w:rPr>
              <w:t>〔2017〕101号</w:t>
            </w:r>
            <w:r>
              <w:rPr>
                <w:color w:val="000000" w:themeColor="text1"/>
                <w14:textFill>
                  <w14:solidFill>
                    <w14:schemeClr w14:val="tx1"/>
                  </w14:solidFill>
                </w14:textFill>
              </w:rPr>
              <w:t>。</w:t>
            </w:r>
          </w:p>
        </w:tc>
      </w:tr>
      <w:tr w14:paraId="48E3DD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96" w:hRule="atLeast"/>
        </w:trPr>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BF545">
            <w:pPr>
              <w:pStyle w:val="14"/>
              <w:bidi w:val="0"/>
              <w:ind w:left="0" w:leftChars="0"/>
              <w:jc w:val="center"/>
              <w:rPr>
                <w:color w:val="000000" w:themeColor="text1"/>
                <w14:textFill>
                  <w14:solidFill>
                    <w14:schemeClr w14:val="tx1"/>
                  </w14:solidFill>
                </w14:textFill>
              </w:rPr>
            </w:pPr>
            <w:r>
              <w:rPr>
                <w:color w:val="000000" w:themeColor="text1"/>
                <w14:textFill>
                  <w14:solidFill>
                    <w14:schemeClr w14:val="tx1"/>
                  </w14:solidFill>
                </w14:textFill>
              </w:rPr>
              <w:t>规划及规划环境影响评价符合性分析</w:t>
            </w:r>
          </w:p>
        </w:tc>
        <w:tc>
          <w:tcPr>
            <w:tcW w:w="6816"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D122C3D">
            <w:pPr>
              <w:pStyle w:val="13"/>
              <w:bidi w:val="0"/>
              <w:rPr>
                <w:b/>
                <w:bCs/>
                <w:color w:val="000000" w:themeColor="text1"/>
                <w14:textFill>
                  <w14:solidFill>
                    <w14:schemeClr w14:val="tx1"/>
                  </w14:solidFill>
                </w14:textFill>
              </w:rPr>
            </w:pPr>
            <w:r>
              <w:rPr>
                <w:b/>
                <w:bCs/>
                <w:color w:val="000000" w:themeColor="text1"/>
                <w14:textFill>
                  <w14:solidFill>
                    <w14:schemeClr w14:val="tx1"/>
                  </w14:solidFill>
                </w14:textFill>
              </w:rPr>
              <w:t>1、本项目与《铁南工业区发展总体规划（2015-2030）》及其规划批复符合性分析</w:t>
            </w:r>
          </w:p>
          <w:p w14:paraId="1D4C2014">
            <w:pPr>
              <w:pStyle w:val="13"/>
              <w:bidi w:val="0"/>
              <w:rPr>
                <w:color w:val="000000" w:themeColor="text1"/>
                <w14:textFill>
                  <w14:solidFill>
                    <w14:schemeClr w14:val="tx1"/>
                  </w14:solidFill>
                </w14:textFill>
              </w:rPr>
            </w:pPr>
            <w:r>
              <w:rPr>
                <w:color w:val="000000" w:themeColor="text1"/>
                <w14:textFill>
                  <w14:solidFill>
                    <w14:schemeClr w14:val="tx1"/>
                  </w14:solidFill>
                </w14:textFill>
              </w:rPr>
              <w:t>铁南工业区南侧以铁岭县行政边界为界；北侧以凡河新城行政边界为界；西侧以沈铁3号线（规划）为界：东侧以专用车基地和懿路工业园区的边界线为界。规划范围100.16平方公里，分别包括高新技术产业园、懿路工业园、台湾工业园、农产品加工园、大康工业园、腰堡工业园、专用车生产基地等七大园区。</w:t>
            </w:r>
          </w:p>
          <w:p w14:paraId="2B633ED0">
            <w:pPr>
              <w:pStyle w:val="13"/>
              <w:bidi w:val="0"/>
              <w:rPr>
                <w:rFonts w:hint="eastAsia"/>
                <w:color w:val="000000" w:themeColor="text1"/>
                <w14:textFill>
                  <w14:solidFill>
                    <w14:schemeClr w14:val="tx1"/>
                  </w14:solidFill>
                </w14:textFill>
              </w:rPr>
            </w:pPr>
            <w:r>
              <w:rPr>
                <w:color w:val="000000" w:themeColor="text1"/>
                <w14:textFill>
                  <w14:solidFill>
                    <w14:schemeClr w14:val="tx1"/>
                  </w14:solidFill>
                </w14:textFill>
              </w:rPr>
              <w:t>铁南工业区</w:t>
            </w:r>
            <w:r>
              <w:rPr>
                <w:rFonts w:hint="eastAsia"/>
                <w:color w:val="000000" w:themeColor="text1"/>
                <w14:textFill>
                  <w14:solidFill>
                    <w14:schemeClr w14:val="tx1"/>
                  </w14:solidFill>
                </w14:textFill>
              </w:rPr>
              <w:t>产业定位</w:t>
            </w:r>
            <w:r>
              <w:rPr>
                <w:rFonts w:hint="eastAsia"/>
                <w:color w:val="000000" w:themeColor="text1"/>
                <w:lang w:eastAsia="zh-CN"/>
                <w14:textFill>
                  <w14:solidFill>
                    <w14:schemeClr w14:val="tx1"/>
                  </w14:solidFill>
                </w14:textFill>
              </w:rPr>
              <w:t>为</w:t>
            </w:r>
            <w:r>
              <w:rPr>
                <w:rFonts w:hint="eastAsia"/>
                <w:color w:val="000000" w:themeColor="text1"/>
                <w14:textFill>
                  <w14:solidFill>
                    <w14:schemeClr w14:val="tx1"/>
                  </w14:solidFill>
                </w14:textFill>
              </w:rPr>
              <w:t>汽车零配件、通信材料、高端制造业、新型建材、农产品加工、新材料（环保材料等）。沈铁工此走廊核心产业承载地，沈铁一体化战略首要对接点，以高端制造、新材料为主导，集城市功能为一体的生态创新型工业园区。</w:t>
            </w:r>
          </w:p>
          <w:p w14:paraId="55137ABE">
            <w:pPr>
              <w:pStyle w:val="13"/>
              <w:bidi w:val="0"/>
              <w:rPr>
                <w:color w:val="000000" w:themeColor="text1"/>
                <w:highlight w:val="none"/>
                <w14:textFill>
                  <w14:solidFill>
                    <w14:schemeClr w14:val="tx1"/>
                  </w14:solidFill>
                </w14:textFill>
              </w:rPr>
            </w:pPr>
            <w:r>
              <w:rPr>
                <w:rFonts w:hint="eastAsia"/>
                <w:color w:val="000000" w:themeColor="text1"/>
                <w:lang w:eastAsia="zh-CN"/>
                <w14:textFill>
                  <w14:solidFill>
                    <w14:schemeClr w14:val="tx1"/>
                  </w14:solidFill>
                </w14:textFill>
              </w:rPr>
              <w:t>其中本项目所在的懿路工业园规划面积17平方公里，园区内基础设施建设实现“六通一平”。园区内现有企业81家，其中超亿元企业13户，</w:t>
            </w:r>
            <w:r>
              <w:rPr>
                <w:rFonts w:hint="eastAsia"/>
                <w:color w:val="000000" w:themeColor="text1"/>
                <w:highlight w:val="none"/>
                <w:lang w:eastAsia="zh-CN"/>
                <w14:textFill>
                  <w14:solidFill>
                    <w14:schemeClr w14:val="tx1"/>
                  </w14:solidFill>
                </w14:textFill>
              </w:rPr>
              <w:t>主导产业为</w:t>
            </w:r>
            <w:r>
              <w:rPr>
                <w:color w:val="000000" w:themeColor="text1"/>
                <w:highlight w:val="none"/>
                <w14:textFill>
                  <w14:solidFill>
                    <w14:schemeClr w14:val="tx1"/>
                  </w14:solidFill>
                </w14:textFill>
              </w:rPr>
              <w:t>新型建材、通信材料、化工</w:t>
            </w:r>
            <w:r>
              <w:rPr>
                <w:rFonts w:hint="eastAsia"/>
                <w:color w:val="000000" w:themeColor="text1"/>
                <w:highlight w:val="none"/>
                <w:lang w:eastAsia="zh-CN"/>
                <w14:textFill>
                  <w14:solidFill>
                    <w14:schemeClr w14:val="tx1"/>
                  </w14:solidFill>
                </w14:textFill>
              </w:rPr>
              <w:t>、环保循环等。</w:t>
            </w:r>
          </w:p>
          <w:p w14:paraId="394E54E8">
            <w:pPr>
              <w:pStyle w:val="13"/>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本项目建设地点位于辽宁省铁岭市铁岭县新台子镇懿路村东孤家子村</w:t>
            </w:r>
            <w:r>
              <w:rPr>
                <w:rFonts w:hint="eastAsia"/>
                <w:color w:val="000000" w:themeColor="text1"/>
                <w:highlight w:val="none"/>
                <w:lang w:eastAsia="zh-CN"/>
                <w14:textFill>
                  <w14:solidFill>
                    <w14:schemeClr w14:val="tx1"/>
                  </w14:solidFill>
                </w14:textFill>
              </w:rPr>
              <w:t>现有厂区内</w:t>
            </w:r>
            <w:r>
              <w:rPr>
                <w:color w:val="000000" w:themeColor="text1"/>
                <w:highlight w:val="none"/>
                <w14:textFill>
                  <w14:solidFill>
                    <w14:schemeClr w14:val="tx1"/>
                  </w14:solidFill>
                </w14:textFill>
              </w:rPr>
              <w:t>，对照附图13本项目与规划用地布局图位置关系图，项目位于懿路工业园区内，对照分类管理名录，该项目属于</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化学原料和化学制品制造业</w:t>
            </w:r>
            <w:r>
              <w:rPr>
                <w:rFonts w:hint="eastAsia"/>
                <w:color w:val="000000" w:themeColor="text1"/>
                <w:highlight w:val="none"/>
                <w:lang w:eastAsia="zh-CN"/>
                <w14:textFill>
                  <w14:solidFill>
                    <w14:schemeClr w14:val="tx1"/>
                  </w14:solidFill>
                </w14:textFill>
              </w:rPr>
              <w:t>”中的“</w:t>
            </w:r>
            <w:r>
              <w:rPr>
                <w:rFonts w:hint="eastAsia"/>
                <w:color w:val="000000" w:themeColor="text1"/>
                <w:highlight w:val="none"/>
                <w:lang w:val="en-US" w:eastAsia="zh-CN"/>
                <w14:textFill>
                  <w14:solidFill>
                    <w14:schemeClr w14:val="tx1"/>
                  </w14:solidFill>
                </w14:textFill>
              </w:rPr>
              <w:t>肥料制造业”</w:t>
            </w:r>
            <w:r>
              <w:rPr>
                <w:color w:val="000000" w:themeColor="text1"/>
                <w:highlight w:val="none"/>
                <w14:textFill>
                  <w14:solidFill>
                    <w14:schemeClr w14:val="tx1"/>
                  </w14:solidFill>
                </w14:textFill>
              </w:rPr>
              <w:t>，符合</w:t>
            </w:r>
            <w:r>
              <w:rPr>
                <w:rFonts w:hint="eastAsia"/>
                <w:color w:val="000000" w:themeColor="text1"/>
                <w:lang w:eastAsia="zh-CN"/>
                <w14:textFill>
                  <w14:solidFill>
                    <w14:schemeClr w14:val="tx1"/>
                  </w14:solidFill>
                </w14:textFill>
              </w:rPr>
              <w:t>懿路工业园</w:t>
            </w:r>
            <w:r>
              <w:rPr>
                <w:color w:val="000000" w:themeColor="text1"/>
                <w:highlight w:val="none"/>
                <w14:textFill>
                  <w14:solidFill>
                    <w14:schemeClr w14:val="tx1"/>
                  </w14:solidFill>
                </w14:textFill>
              </w:rPr>
              <w:t>产业定位，符合《铁南工业区发展总体规划（2015-2030）》及规划批复要求。</w:t>
            </w:r>
          </w:p>
          <w:p w14:paraId="0776EFA5">
            <w:pPr>
              <w:pStyle w:val="13"/>
              <w:bidi w:val="0"/>
              <w:rPr>
                <w:b/>
                <w:bCs/>
                <w:color w:val="000000" w:themeColor="text1"/>
                <w14:textFill>
                  <w14:solidFill>
                    <w14:schemeClr w14:val="tx1"/>
                  </w14:solidFill>
                </w14:textFill>
              </w:rPr>
            </w:pPr>
            <w:r>
              <w:rPr>
                <w:b/>
                <w:bCs/>
                <w:color w:val="000000" w:themeColor="text1"/>
                <w14:textFill>
                  <w14:solidFill>
                    <w14:schemeClr w14:val="tx1"/>
                  </w14:solidFill>
                </w14:textFill>
              </w:rPr>
              <w:t>2、本项目与《铁南工业区发展总体规划（2015-2030）环境影响报告书》相符性分析</w:t>
            </w:r>
          </w:p>
          <w:p w14:paraId="3D5FA194">
            <w:pPr>
              <w:pStyle w:val="13"/>
              <w:bidi w:val="0"/>
              <w:rPr>
                <w:color w:val="000000" w:themeColor="text1"/>
                <w14:textFill>
                  <w14:solidFill>
                    <w14:schemeClr w14:val="tx1"/>
                  </w14:solidFill>
                </w14:textFill>
              </w:rPr>
            </w:pPr>
            <w:r>
              <w:rPr>
                <w:color w:val="000000" w:themeColor="text1"/>
                <w14:textFill>
                  <w14:solidFill>
                    <w14:schemeClr w14:val="tx1"/>
                  </w14:solidFill>
                </w14:textFill>
              </w:rPr>
              <w:t>（1）本项目与规划环评的相符性分析</w:t>
            </w:r>
          </w:p>
          <w:p w14:paraId="44583469">
            <w:pPr>
              <w:pStyle w:val="16"/>
              <w:bidi w:val="0"/>
              <w:rPr>
                <w:color w:val="000000" w:themeColor="text1"/>
                <w14:textFill>
                  <w14:solidFill>
                    <w14:schemeClr w14:val="tx1"/>
                  </w14:solidFill>
                </w14:textFill>
              </w:rPr>
            </w:pPr>
            <w:r>
              <w:rPr>
                <w:color w:val="000000" w:themeColor="text1"/>
                <w14:textFill>
                  <w14:solidFill>
                    <w14:schemeClr w14:val="tx1"/>
                  </w14:solidFill>
                </w14:textFill>
              </w:rPr>
              <w:t>表1-2</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本项目与园区规划环评相符性分析</w:t>
            </w:r>
          </w:p>
          <w:tbl>
            <w:tblPr>
              <w:tblStyle w:val="12"/>
              <w:tblW w:w="499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45"/>
              <w:gridCol w:w="3206"/>
              <w:gridCol w:w="2072"/>
              <w:gridCol w:w="763"/>
            </w:tblGrid>
            <w:tr w14:paraId="1ACF1E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0" w:hRule="atLeast"/>
              </w:trPr>
              <w:tc>
                <w:tcPr>
                  <w:tcW w:w="549" w:type="pct"/>
                  <w:tcBorders>
                    <w:top w:val="single" w:color="000000" w:sz="4" w:space="0"/>
                    <w:left w:val="nil"/>
                    <w:bottom w:val="single" w:color="000000" w:sz="4" w:space="0"/>
                    <w:right w:val="single" w:color="000000" w:sz="4" w:space="0"/>
                    <w:tl2br w:val="nil"/>
                  </w:tcBorders>
                  <w:shd w:val="clear" w:color="auto" w:fill="FFFFFF"/>
                  <w:vAlign w:val="center"/>
                </w:tcPr>
                <w:p w14:paraId="4933A16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内容</w:t>
                  </w:r>
                </w:p>
              </w:tc>
              <w:tc>
                <w:tcPr>
                  <w:tcW w:w="23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C81D0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规划要求</w:t>
                  </w:r>
                </w:p>
              </w:tc>
              <w:tc>
                <w:tcPr>
                  <w:tcW w:w="152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E9E1D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本项目</w:t>
                  </w:r>
                </w:p>
              </w:tc>
              <w:tc>
                <w:tcPr>
                  <w:tcW w:w="562" w:type="pct"/>
                  <w:tcBorders>
                    <w:top w:val="single" w:color="000000" w:sz="4" w:space="0"/>
                    <w:left w:val="single" w:color="000000" w:sz="4" w:space="0"/>
                    <w:bottom w:val="single" w:color="000000" w:sz="4" w:space="0"/>
                    <w:right w:val="nil"/>
                  </w:tcBorders>
                  <w:shd w:val="clear" w:color="auto" w:fill="FFFFFF"/>
                  <w:vAlign w:val="center"/>
                </w:tcPr>
                <w:p w14:paraId="31157A5D">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符合性分析</w:t>
                  </w:r>
                </w:p>
              </w:tc>
            </w:tr>
            <w:tr w14:paraId="4848E4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tcBorders>
                    <w:top w:val="single" w:color="000000" w:sz="4" w:space="0"/>
                    <w:left w:val="nil"/>
                    <w:bottom w:val="single" w:color="000000" w:sz="4" w:space="0"/>
                    <w:right w:val="single" w:color="000000" w:sz="4" w:space="0"/>
                  </w:tcBorders>
                  <w:shd w:val="clear" w:color="auto" w:fill="FFFFFF"/>
                  <w:vAlign w:val="center"/>
                </w:tcPr>
                <w:p w14:paraId="04591AF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规划时限</w:t>
                  </w:r>
                </w:p>
              </w:tc>
              <w:tc>
                <w:tcPr>
                  <w:tcW w:w="23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C0AC2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近期2015年-2020年，远期2021年-2030年</w:t>
                  </w:r>
                </w:p>
              </w:tc>
              <w:tc>
                <w:tcPr>
                  <w:tcW w:w="152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31FE0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本项目建设时期在规划时间内</w:t>
                  </w:r>
                </w:p>
              </w:tc>
              <w:tc>
                <w:tcPr>
                  <w:tcW w:w="562" w:type="pct"/>
                  <w:tcBorders>
                    <w:top w:val="single" w:color="000000" w:sz="4" w:space="0"/>
                    <w:left w:val="single" w:color="000000" w:sz="4" w:space="0"/>
                    <w:bottom w:val="single" w:color="000000" w:sz="4" w:space="0"/>
                    <w:right w:val="nil"/>
                  </w:tcBorders>
                  <w:shd w:val="clear" w:color="auto" w:fill="FFFFFF"/>
                  <w:vAlign w:val="center"/>
                </w:tcPr>
                <w:p w14:paraId="2C5D3244">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相符</w:t>
                  </w:r>
                </w:p>
              </w:tc>
            </w:tr>
            <w:tr w14:paraId="350725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tcBorders>
                    <w:top w:val="single" w:color="000000" w:sz="4" w:space="0"/>
                    <w:left w:val="nil"/>
                    <w:bottom w:val="single" w:color="000000" w:sz="4" w:space="0"/>
                    <w:right w:val="single" w:color="000000" w:sz="4" w:space="0"/>
                  </w:tcBorders>
                  <w:shd w:val="clear" w:color="auto" w:fill="auto"/>
                  <w:vAlign w:val="center"/>
                </w:tcPr>
                <w:p w14:paraId="27C27003">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园区准入清单</w:t>
                  </w: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8CBC45">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《铁南工业区发展总体规划（2015-2030）规划》规划结构中</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―主</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为沈铁新城；</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两副</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：懿路组团，腰堡组团；</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七园</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：台湾工业园，农产品加工园，高新技术产业园，大康工业园，腰堡工业园，懿路工业园，专用车生产基地。其中</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―主</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沈铁新城原为新台子镇区，位于工业区的西南部，打造多种类型的商业服务设施，满足铁南工业园区的商业服务；</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两副</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：懿路组团，腰堡组团，分别位于园区的南北部，腰堡组团围绕汽车零配件产业打造以汽车展示为主的商业服务体系，懿路组团依托过境交通形成汽车修理及以新型建材为主的商业服务体系；</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七园</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：台湾工业园，农产品加工园，高新技术产业园，大康工业园，腰堡工业园，懿路工业园，专用车生产基地，分布于工业园区内。</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14A011">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本项目建设地点位于辽宁省铁岭市铁岭县新台子镇懿路村东孤家子村</w:t>
                  </w:r>
                  <w:r>
                    <w:rPr>
                      <w:rFonts w:hint="eastAsia"/>
                      <w:color w:val="000000" w:themeColor="text1"/>
                      <w:lang w:eastAsia="zh-CN"/>
                      <w14:textFill>
                        <w14:solidFill>
                          <w14:schemeClr w14:val="tx1"/>
                        </w14:solidFill>
                      </w14:textFill>
                    </w:rPr>
                    <w:t>现有厂区内</w:t>
                  </w:r>
                  <w:r>
                    <w:rPr>
                      <w:color w:val="000000" w:themeColor="text1"/>
                      <w14:textFill>
                        <w14:solidFill>
                          <w14:schemeClr w14:val="tx1"/>
                        </w14:solidFill>
                      </w14:textFill>
                    </w:rPr>
                    <w:t>，对照铁南工业区规划总体结构图，本项目位于规划园区的懿路工业园</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3250E044">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r w14:paraId="5A03A3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tcBorders>
                    <w:top w:val="single" w:color="000000" w:sz="4" w:space="0"/>
                    <w:left w:val="nil"/>
                    <w:bottom w:val="single" w:color="000000" w:sz="4" w:space="0"/>
                    <w:right w:val="single" w:color="000000" w:sz="4" w:space="0"/>
                  </w:tcBorders>
                  <w:shd w:val="clear" w:color="auto" w:fill="auto"/>
                  <w:vAlign w:val="center"/>
                </w:tcPr>
                <w:p w14:paraId="1C0A9445">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规划用地布局</w:t>
                  </w: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A239A8">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铁南工业园区规划范围总用地面积10016公顷，其中建设用地6287公顷，占规划总用地的62.77%，非建设用地主要是耕地、草地、水域，面积3729公顷。规划建设用地中，规划工业用地3931.33公顷，占总建设用地的62.53%；居住用地759.82公顷，占总建设用地的12.08%；公共管理与公共服务设施用地96.94公顷，占总建设用地的1.55%；商业服务业设施用地119.49公顷，占总建设用地的1.90%；物流仓储</w:t>
                  </w:r>
                  <w:r>
                    <w:rPr>
                      <w:rFonts w:hint="eastAsia"/>
                      <w:color w:val="000000" w:themeColor="text1"/>
                      <w:lang w:eastAsia="zh-CN"/>
                      <w14:textFill>
                        <w14:solidFill>
                          <w14:schemeClr w14:val="tx1"/>
                        </w14:solidFill>
                      </w14:textFill>
                    </w:rPr>
                    <w:t>用地</w:t>
                  </w:r>
                  <w:r>
                    <w:rPr>
                      <w:color w:val="000000" w:themeColor="text1"/>
                      <w14:textFill>
                        <w14:solidFill>
                          <w14:schemeClr w14:val="tx1"/>
                        </w14:solidFill>
                      </w14:textFill>
                    </w:rPr>
                    <w:t>97.35公顷，占总建设用地的1.55%；道路与交通设施用地803.16公顷，占总建设用地的12.77%；公用设施用地79.23公顷，占总建设用地的1.26%；环境设施用地13.34公顷，占总建设用地的0.21%；绿地与广场用地399.68公顷，占总建设用地的6.36%。</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CEF98">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本项目位于辽宁省铁岭市铁岭县新台子镇懿路村东孤家子村</w:t>
                  </w:r>
                  <w:r>
                    <w:rPr>
                      <w:rFonts w:hint="eastAsia"/>
                      <w:color w:val="000000" w:themeColor="text1"/>
                      <w:lang w:eastAsia="zh-CN"/>
                      <w14:textFill>
                        <w14:solidFill>
                          <w14:schemeClr w14:val="tx1"/>
                        </w14:solidFill>
                      </w14:textFill>
                    </w:rPr>
                    <w:t>现有厂区内</w:t>
                  </w:r>
                  <w:r>
                    <w:rPr>
                      <w:color w:val="000000" w:themeColor="text1"/>
                      <w14:textFill>
                        <w14:solidFill>
                          <w14:schemeClr w14:val="tx1"/>
                        </w14:solidFill>
                      </w14:textFill>
                    </w:rPr>
                    <w:t>。对照规划用地布局图与企业提供的土地证，该地块土地性质为工业用地，项目用地符合园区用地规划。</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739D9710">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r w14:paraId="537E36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tcBorders>
                    <w:top w:val="single" w:color="000000" w:sz="4" w:space="0"/>
                    <w:left w:val="nil"/>
                    <w:bottom w:val="single" w:color="000000" w:sz="4" w:space="0"/>
                    <w:right w:val="single" w:color="000000" w:sz="4" w:space="0"/>
                  </w:tcBorders>
                  <w:shd w:val="clear" w:color="auto" w:fill="auto"/>
                  <w:vAlign w:val="center"/>
                </w:tcPr>
                <w:p w14:paraId="15031299">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严禁以下企业入园</w:t>
                  </w: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589643">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1）不符合规划区产业定位的企业；（2）采用落后的生产工艺或生产设备，不符合国家相关产业政策、达不到规模经济的项目。这类项目包括：①国际上和国家各部门禁止或准备禁止生产的项目、明令淘汰项目；②生产方式落后、高耗能、严重浪费资源和污染资源的项目；③污染严重，破坏自然生态和损害人体健康又无治理技术或难以治理的项目；④严禁引进不符合经济规模要求，经济效益差，污染严重的</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十五小</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及</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新五小</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企业。在判断该类项目时要参考《关于进一步加强产业政策和信贷政策协调配合控制信贷风险有关问题的通知》发改产业</w:t>
                  </w:r>
                  <w:r>
                    <w:rPr>
                      <w:rFonts w:hint="eastAsia"/>
                      <w:color w:val="000000" w:themeColor="text1"/>
                      <w:lang w:eastAsia="zh-CN"/>
                      <w14:textFill>
                        <w14:solidFill>
                          <w14:schemeClr w14:val="tx1"/>
                        </w14:solidFill>
                      </w14:textFill>
                    </w:rPr>
                    <w:t>〔2004〕746号</w:t>
                  </w:r>
                  <w:r>
                    <w:rPr>
                      <w:color w:val="000000" w:themeColor="text1"/>
                      <w14:textFill>
                        <w14:solidFill>
                          <w14:schemeClr w14:val="tx1"/>
                        </w14:solidFill>
                      </w14:textFill>
                    </w:rPr>
                    <w:t>、产业结构调整指导目录（2011年本）（2013年修正）、《禁止外商投资产业目录》等国家法律、法规。</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42C4F2">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本项目建设符合园区产业定位，采取生产技术先进，对照《产业结构调整指导目录（2024年本）》，</w:t>
                  </w:r>
                  <w:r>
                    <w:rPr>
                      <w:rFonts w:hint="eastAsia" w:eastAsia="宋体"/>
                      <w:color w:val="000000" w:themeColor="text1"/>
                      <w:lang w:val="en-US" w:eastAsia="zh-CN"/>
                      <w14:textFill>
                        <w14:solidFill>
                          <w14:schemeClr w14:val="tx1"/>
                        </w14:solidFill>
                      </w14:textFill>
                    </w:rPr>
                    <w:t>本项目符合国家现行产业政策要求。</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76B3D656">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r w14:paraId="63EE46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tcBorders>
                    <w:top w:val="single" w:color="000000" w:sz="4" w:space="0"/>
                    <w:left w:val="nil"/>
                    <w:bottom w:val="single" w:color="000000" w:sz="4" w:space="0"/>
                    <w:right w:val="single" w:color="000000" w:sz="4" w:space="0"/>
                  </w:tcBorders>
                  <w:shd w:val="clear" w:color="auto" w:fill="auto"/>
                  <w:vAlign w:val="center"/>
                </w:tcPr>
                <w:p w14:paraId="2B21D86A">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规划产业发展</w:t>
                  </w: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105CD">
                  <w:pPr>
                    <w:pStyle w:val="15"/>
                    <w:bidi w:val="0"/>
                    <w:jc w:val="center"/>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color w:val="000000" w:themeColor="text1"/>
                      <w14:textFill>
                        <w14:solidFill>
                          <w14:schemeClr w14:val="tx1"/>
                        </w14:solidFill>
                      </w14:textFill>
                    </w:rPr>
                    <w:t>功能定位：沈铁工业走廊核心产业承载地，沈铁一体化战略首要对接点，以高端制造业、新材料为主导，集城市功能为一体的生态创新型工业园区。产业定位：汽车零配件、通信材料、高端制造业、新型建材、农产品加工、新材料（环保材料等）。懿路工业园主导产业为新型建材</w:t>
                  </w:r>
                  <w:r>
                    <w:rPr>
                      <w:color w:val="000000" w:themeColor="text1"/>
                      <w:highlight w:val="none"/>
                      <w14:textFill>
                        <w14:solidFill>
                          <w14:schemeClr w14:val="tx1"/>
                        </w14:solidFill>
                      </w14:textFill>
                    </w:rPr>
                    <w:t>、通信材料、化工</w:t>
                  </w:r>
                  <w:r>
                    <w:rPr>
                      <w:rFonts w:hint="eastAsia"/>
                      <w:color w:val="000000" w:themeColor="text1"/>
                      <w:highlight w:val="none"/>
                      <w:lang w:eastAsia="zh-CN"/>
                      <w14:textFill>
                        <w14:solidFill>
                          <w14:schemeClr w14:val="tx1"/>
                        </w14:solidFill>
                      </w14:textFill>
                    </w:rPr>
                    <w:t>、环保循环</w:t>
                  </w:r>
                  <w:r>
                    <w:rPr>
                      <w:color w:val="000000" w:themeColor="text1"/>
                      <w:highlight w:val="none"/>
                      <w14:textFill>
                        <w14:solidFill>
                          <w14:schemeClr w14:val="tx1"/>
                        </w14:solidFill>
                      </w14:textFill>
                    </w:rPr>
                    <w:t>产业</w:t>
                  </w:r>
                  <w:r>
                    <w:rPr>
                      <w:rFonts w:hint="eastAsia"/>
                      <w:color w:val="000000" w:themeColor="text1"/>
                      <w:highlight w:val="none"/>
                      <w:lang w:eastAsia="zh-CN"/>
                      <w14:textFill>
                        <w14:solidFill>
                          <w14:schemeClr w14:val="tx1"/>
                        </w14:solidFill>
                      </w14:textFill>
                    </w:rPr>
                    <w:t>等。</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787FC7">
                  <w:pPr>
                    <w:pStyle w:val="15"/>
                    <w:bidi w:val="0"/>
                    <w:jc w:val="center"/>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color w:val="000000" w:themeColor="text1"/>
                      <w14:textFill>
                        <w14:solidFill>
                          <w14:schemeClr w14:val="tx1"/>
                        </w14:solidFill>
                      </w14:textFill>
                    </w:rPr>
                    <w:t>本项目属于</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化学原料和化学制品制造业</w:t>
                  </w:r>
                  <w:r>
                    <w:rPr>
                      <w:rFonts w:hint="eastAsia"/>
                      <w:color w:val="000000" w:themeColor="text1"/>
                      <w:lang w:eastAsia="zh-CN"/>
                      <w14:textFill>
                        <w14:solidFill>
                          <w14:schemeClr w14:val="tx1"/>
                        </w14:solidFill>
                      </w14:textFill>
                    </w:rPr>
                    <w:t>——肥料制造业”</w:t>
                  </w:r>
                  <w:r>
                    <w:rPr>
                      <w:color w:val="000000" w:themeColor="text1"/>
                      <w14:textFill>
                        <w14:solidFill>
                          <w14:schemeClr w14:val="tx1"/>
                        </w14:solidFill>
                      </w14:textFill>
                    </w:rPr>
                    <w:t>，属于懿路工业园主导产业</w:t>
                  </w:r>
                  <w:r>
                    <w:rPr>
                      <w:rFonts w:hint="eastAsia"/>
                      <w:color w:val="000000" w:themeColor="text1"/>
                      <w:lang w:eastAsia="zh-CN"/>
                      <w14:textFill>
                        <w14:solidFill>
                          <w14:schemeClr w14:val="tx1"/>
                        </w14:solidFill>
                      </w14:textFill>
                    </w:rPr>
                    <w:t>。</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3832FB0C">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r w14:paraId="6137C0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vMerge w:val="restart"/>
                  <w:tcBorders>
                    <w:top w:val="single" w:color="000000" w:sz="4" w:space="0"/>
                    <w:left w:val="nil"/>
                    <w:right w:val="single" w:color="000000" w:sz="4" w:space="0"/>
                  </w:tcBorders>
                  <w:shd w:val="clear" w:color="auto" w:fill="auto"/>
                  <w:vAlign w:val="center"/>
                </w:tcPr>
                <w:p w14:paraId="5E075476">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规划基础设施</w:t>
                  </w: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57D1C3">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市政给水管网采用单水源统一供水系统，其管网采用环状加枝状的形式：沿主要道路布置环状连通管道，</w:t>
                  </w:r>
                  <w:r>
                    <w:rPr>
                      <w:rFonts w:hint="eastAsia"/>
                      <w:color w:val="000000" w:themeColor="text1"/>
                      <w:lang w:eastAsia="zh-CN"/>
                      <w14:textFill>
                        <w14:solidFill>
                          <w14:schemeClr w14:val="tx1"/>
                        </w14:solidFill>
                      </w14:textFill>
                    </w:rPr>
                    <w:t>其他</w:t>
                  </w:r>
                  <w:r>
                    <w:rPr>
                      <w:color w:val="000000" w:themeColor="text1"/>
                      <w14:textFill>
                        <w14:solidFill>
                          <w14:schemeClr w14:val="tx1"/>
                        </w14:solidFill>
                      </w14:textFill>
                    </w:rPr>
                    <w:t>道路以枝状向各用地内延伸，向周边供水。</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D16723">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本项目用水来源于市政管网</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38AE369E">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r w14:paraId="78B9CD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vMerge w:val="continue"/>
                  <w:tcBorders>
                    <w:left w:val="nil"/>
                    <w:right w:val="single" w:color="000000" w:sz="4" w:space="0"/>
                  </w:tcBorders>
                  <w:shd w:val="clear" w:color="auto" w:fill="FFFFFF"/>
                  <w:vAlign w:val="center"/>
                </w:tcPr>
                <w:p w14:paraId="0F73CEC4">
                  <w:pPr>
                    <w:pStyle w:val="15"/>
                    <w:bidi w:val="0"/>
                    <w:jc w:val="center"/>
                    <w:rPr>
                      <w:b w:val="0"/>
                      <w:color w:val="000000" w:themeColor="text1"/>
                      <w14:textFill>
                        <w14:solidFill>
                          <w14:schemeClr w14:val="tx1"/>
                        </w14:solidFill>
                      </w14:textFill>
                    </w:rPr>
                  </w:pP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6A325D">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懿路工业园区：分为两个排水分区，西南区域污水沿万泉河排入现状高新区污水处理厂，污水量约为500t/d。东北区域污水向北排入石山子河后通过6号渠排出，排污量约为500t/d。现状污水主要为园区工厂的生活污水，园区生产排水量较少。</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8B64B">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生活污水经厂内隔油池+化粪池处理后，经市政管网排入</w:t>
                  </w:r>
                  <w:r>
                    <w:rPr>
                      <w:b w:val="0"/>
                      <w:color w:val="000000" w:themeColor="text1"/>
                      <w14:textFill>
                        <w14:solidFill>
                          <w14:schemeClr w14:val="tx1"/>
                        </w14:solidFill>
                      </w14:textFill>
                    </w:rPr>
                    <w:t>辽宁岭南污水处理有限公司</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最终排入西小河</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7EA8B0B3">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r w14:paraId="774959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vMerge w:val="continue"/>
                  <w:tcBorders>
                    <w:left w:val="nil"/>
                    <w:right w:val="single" w:color="000000" w:sz="4" w:space="0"/>
                  </w:tcBorders>
                  <w:shd w:val="clear" w:color="auto" w:fill="FFFFFF"/>
                  <w:vAlign w:val="center"/>
                </w:tcPr>
                <w:p w14:paraId="1F5A0AB2">
                  <w:pPr>
                    <w:pStyle w:val="15"/>
                    <w:bidi w:val="0"/>
                    <w:jc w:val="center"/>
                    <w:rPr>
                      <w:b w:val="0"/>
                      <w:color w:val="000000" w:themeColor="text1"/>
                      <w14:textFill>
                        <w14:solidFill>
                          <w14:schemeClr w14:val="tx1"/>
                        </w14:solidFill>
                      </w14:textFill>
                    </w:rPr>
                  </w:pP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DCC3C1">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工业园区规划范围内供气由奥德燃气和港华燃气公司提供，气源为</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西气东输</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的天然气。工业园区已实施范围基本实现天然气管网的覆盖。</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D4D79">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本项目生产使用天然气</w:t>
                  </w:r>
                  <w:r>
                    <w:rPr>
                      <w:rFonts w:hint="eastAsia"/>
                      <w:color w:val="000000" w:themeColor="text1"/>
                      <w:lang w:eastAsia="zh-CN"/>
                      <w14:textFill>
                        <w14:solidFill>
                          <w14:schemeClr w14:val="tx1"/>
                        </w14:solidFill>
                      </w14:textFill>
                    </w:rPr>
                    <w:t>，由</w:t>
                  </w:r>
                  <w:r>
                    <w:rPr>
                      <w:color w:val="000000" w:themeColor="text1"/>
                      <w14:textFill>
                        <w14:solidFill>
                          <w14:schemeClr w14:val="tx1"/>
                        </w14:solidFill>
                      </w14:textFill>
                    </w:rPr>
                    <w:t>园区管网提供</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1D041480">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r w14:paraId="758E68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vMerge w:val="continue"/>
                  <w:tcBorders>
                    <w:left w:val="nil"/>
                    <w:right w:val="single" w:color="000000" w:sz="4" w:space="0"/>
                  </w:tcBorders>
                  <w:shd w:val="clear" w:color="auto" w:fill="FFFFFF"/>
                  <w:vAlign w:val="center"/>
                </w:tcPr>
                <w:p w14:paraId="4791028B">
                  <w:pPr>
                    <w:pStyle w:val="15"/>
                    <w:bidi w:val="0"/>
                    <w:jc w:val="center"/>
                    <w:rPr>
                      <w:b w:val="0"/>
                      <w:color w:val="000000" w:themeColor="text1"/>
                      <w14:textFill>
                        <w14:solidFill>
                          <w14:schemeClr w14:val="tx1"/>
                        </w14:solidFill>
                      </w14:textFill>
                    </w:rPr>
                  </w:pP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BFFE0">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根据规划建设用地，预测规划区域总供热面积为：2500万平方米。规划保留现状的2处热源厂，取消现状的1处热源厂，新增3处热源厂。规划区域近期允许采用煤炭等为供热热源，远期供热规划全部采用热电联产供热或使用燃气等清洁能源进行分片区集中供热。</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8E424B">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对照园区供热规划图与本项目位置关系图，本项目所在区域园区建议敷设供热管网，但实际建设过程中企业所在区域暂无集中供暖管网，</w:t>
                  </w:r>
                  <w:r>
                    <w:rPr>
                      <w:rFonts w:hint="eastAsia"/>
                      <w:color w:val="000000" w:themeColor="text1"/>
                      <w:lang w:eastAsia="zh-CN"/>
                      <w14:textFill>
                        <w14:solidFill>
                          <w14:schemeClr w14:val="tx1"/>
                        </w14:solidFill>
                      </w14:textFill>
                    </w:rPr>
                    <w:t>企业采用空气能供暖</w:t>
                  </w:r>
                  <w:r>
                    <w:rPr>
                      <w:color w:val="000000" w:themeColor="text1"/>
                      <w14:textFill>
                        <w14:solidFill>
                          <w14:schemeClr w14:val="tx1"/>
                        </w14:solidFill>
                      </w14:textFill>
                    </w:rPr>
                    <w:t>；新建1台燃气热风炉用于生产供热</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248FA9CC">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r w14:paraId="7FA2BA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vMerge w:val="continue"/>
                  <w:tcBorders>
                    <w:left w:val="nil"/>
                    <w:right w:val="single" w:color="000000" w:sz="4" w:space="0"/>
                  </w:tcBorders>
                  <w:shd w:val="clear" w:color="auto" w:fill="FFFFFF"/>
                  <w:vAlign w:val="center"/>
                </w:tcPr>
                <w:p w14:paraId="621FB561">
                  <w:pPr>
                    <w:pStyle w:val="15"/>
                    <w:bidi w:val="0"/>
                    <w:jc w:val="center"/>
                    <w:rPr>
                      <w:b w:val="0"/>
                      <w:color w:val="000000" w:themeColor="text1"/>
                      <w14:textFill>
                        <w14:solidFill>
                          <w14:schemeClr w14:val="tx1"/>
                        </w14:solidFill>
                      </w14:textFill>
                    </w:rPr>
                  </w:pP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7ED19C">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规划电源来源以清河电厂为主，以生物质发电厂为辅的供电系统。</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1A209C">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本项目用电来源于市政供电</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690807C2">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r w14:paraId="214247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549" w:type="pct"/>
                  <w:vMerge w:val="continue"/>
                  <w:tcBorders>
                    <w:left w:val="nil"/>
                    <w:bottom w:val="single" w:color="000000" w:sz="4" w:space="0"/>
                    <w:right w:val="single" w:color="000000" w:sz="4" w:space="0"/>
                  </w:tcBorders>
                  <w:shd w:val="clear" w:color="auto" w:fill="FFFFFF"/>
                  <w:vAlign w:val="center"/>
                </w:tcPr>
                <w:p w14:paraId="7110AD6E">
                  <w:pPr>
                    <w:pStyle w:val="15"/>
                    <w:bidi w:val="0"/>
                    <w:jc w:val="center"/>
                    <w:rPr>
                      <w:b w:val="0"/>
                      <w:color w:val="000000" w:themeColor="text1"/>
                      <w14:textFill>
                        <w14:solidFill>
                          <w14:schemeClr w14:val="tx1"/>
                        </w14:solidFill>
                      </w14:textFill>
                    </w:rPr>
                  </w:pPr>
                </w:p>
              </w:tc>
              <w:tc>
                <w:tcPr>
                  <w:tcW w:w="2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1EF9C">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园区共设置垃圾转运站4处，分别位于沈铁新城（原新台子镇区）、台湾工业园区、腰堡工业园区，懿路工业园区。</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0052E">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本项目生活垃圾收集后运至垃圾转运站</w:t>
                  </w:r>
                </w:p>
              </w:tc>
              <w:tc>
                <w:tcPr>
                  <w:tcW w:w="562" w:type="pct"/>
                  <w:tcBorders>
                    <w:top w:val="single" w:color="000000" w:sz="4" w:space="0"/>
                    <w:left w:val="single" w:color="000000" w:sz="4" w:space="0"/>
                    <w:bottom w:val="single" w:color="000000" w:sz="4" w:space="0"/>
                    <w:right w:val="nil"/>
                  </w:tcBorders>
                  <w:shd w:val="clear" w:color="auto" w:fill="auto"/>
                  <w:vAlign w:val="center"/>
                </w:tcPr>
                <w:p w14:paraId="3EAEFAFD">
                  <w:pPr>
                    <w:pStyle w:val="15"/>
                    <w:bidi w:val="0"/>
                    <w:jc w:val="center"/>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相符</w:t>
                  </w:r>
                </w:p>
              </w:tc>
            </w:tr>
          </w:tbl>
          <w:p w14:paraId="760428E9">
            <w:pPr>
              <w:pStyle w:val="13"/>
              <w:bidi w:val="0"/>
              <w:ind w:firstLine="480" w:firstLineChars="2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综上所述，本项目符合《铁南工业区发展总体规划（2015-2030）环境影响报告书》要求。</w:t>
            </w:r>
          </w:p>
          <w:p w14:paraId="6B3AD754">
            <w:pPr>
              <w:pStyle w:val="13"/>
              <w:bidi w:val="0"/>
              <w:ind w:firstLine="482" w:firstLineChars="200"/>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3、本项目与《铁南工业区发展总体规划（2015-2030）环境影响报告书》环评审查意见的相符性分析</w:t>
            </w:r>
          </w:p>
          <w:p w14:paraId="065B0F24">
            <w:pPr>
              <w:pStyle w:val="13"/>
              <w:bidi w:val="0"/>
              <w:ind w:firstLine="480" w:firstLineChars="2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本项目与《铁南工业区发展总体规划（2015-2030）环境影响报告书》审查意见的相符性分析见表1-3。</w:t>
            </w:r>
          </w:p>
          <w:p w14:paraId="434D2E4B">
            <w:pPr>
              <w:pStyle w:val="16"/>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表1-3  本项目与铁南工业区环境影响报告书审查意见相符性分析</w:t>
            </w:r>
          </w:p>
          <w:tbl>
            <w:tblPr>
              <w:tblStyle w:val="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7"/>
              <w:gridCol w:w="2229"/>
              <w:gridCol w:w="1004"/>
            </w:tblGrid>
            <w:tr w14:paraId="752F2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17" w:type="dxa"/>
                  <w:tcBorders>
                    <w:top w:val="single" w:color="000000" w:sz="4" w:space="0"/>
                    <w:left w:val="nil"/>
                    <w:bottom w:val="single" w:color="000000" w:sz="4" w:space="0"/>
                    <w:right w:val="single" w:color="000000" w:sz="4" w:space="0"/>
                    <w:tl2br w:val="nil"/>
                  </w:tcBorders>
                  <w:shd w:val="clear" w:color="auto" w:fill="FFFFFF"/>
                  <w:vAlign w:val="center"/>
                </w:tcPr>
                <w:p w14:paraId="4CA4FDF1">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审查意见</w:t>
                  </w:r>
                </w:p>
              </w:tc>
              <w:tc>
                <w:tcPr>
                  <w:tcW w:w="22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2BA983">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w:t>
                  </w:r>
                </w:p>
              </w:tc>
              <w:tc>
                <w:tcPr>
                  <w:tcW w:w="1004" w:type="dxa"/>
                  <w:tcBorders>
                    <w:top w:val="single" w:color="000000" w:sz="4" w:space="0"/>
                    <w:left w:val="single" w:color="000000" w:sz="4" w:space="0"/>
                    <w:bottom w:val="single" w:color="000000" w:sz="4" w:space="0"/>
                    <w:right w:val="nil"/>
                  </w:tcBorders>
                  <w:shd w:val="clear" w:color="auto" w:fill="FFFFFF"/>
                  <w:vAlign w:val="center"/>
                </w:tcPr>
                <w:p w14:paraId="2E8C92E2">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符合性</w:t>
                  </w:r>
                </w:p>
              </w:tc>
            </w:tr>
            <w:tr w14:paraId="15232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17" w:type="dxa"/>
                  <w:tcBorders>
                    <w:top w:val="single" w:color="000000" w:sz="4" w:space="0"/>
                    <w:left w:val="nil"/>
                    <w:bottom w:val="single" w:color="000000" w:sz="4" w:space="0"/>
                    <w:right w:val="single" w:color="000000" w:sz="4" w:space="0"/>
                  </w:tcBorders>
                  <w:shd w:val="clear" w:color="auto" w:fill="FFFFFF"/>
                  <w:vAlign w:val="center"/>
                </w:tcPr>
                <w:p w14:paraId="12543141">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在规划实施过程中，铁岭县工业园区管委会需要严格按照入园条件进行招商引资，保证招商企业与规划的相符性，保证产业布局的合理性</w:t>
                  </w:r>
                </w:p>
              </w:tc>
              <w:tc>
                <w:tcPr>
                  <w:tcW w:w="22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2F9F3B">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w:t>
                  </w:r>
                  <w:r>
                    <w:rPr>
                      <w:color w:val="000000" w:themeColor="text1"/>
                      <w14:textFill>
                        <w14:solidFill>
                          <w14:schemeClr w14:val="tx1"/>
                        </w14:solidFill>
                      </w14:textFill>
                    </w:rPr>
                    <w:t>项目属于</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化学原料和化学制品制造业</w:t>
                  </w:r>
                  <w:r>
                    <w:rPr>
                      <w:rFonts w:hint="eastAsia"/>
                      <w:color w:val="000000" w:themeColor="text1"/>
                      <w:lang w:eastAsia="zh-CN"/>
                      <w14:textFill>
                        <w14:solidFill>
                          <w14:schemeClr w14:val="tx1"/>
                        </w14:solidFill>
                      </w14:textFill>
                    </w:rPr>
                    <w:t>——肥料制造业”</w:t>
                  </w:r>
                  <w:r>
                    <w:rPr>
                      <w:color w:val="000000" w:themeColor="text1"/>
                      <w14:textFill>
                        <w14:solidFill>
                          <w14:schemeClr w14:val="tx1"/>
                        </w14:solidFill>
                      </w14:textFill>
                    </w:rPr>
                    <w:t>，</w:t>
                  </w:r>
                  <w:r>
                    <w:rPr>
                      <w:b w:val="0"/>
                      <w:color w:val="000000" w:themeColor="text1"/>
                      <w14:textFill>
                        <w14:solidFill>
                          <w14:schemeClr w14:val="tx1"/>
                        </w14:solidFill>
                      </w14:textFill>
                    </w:rPr>
                    <w:t>符合</w:t>
                  </w:r>
                  <w:r>
                    <w:rPr>
                      <w:color w:val="000000" w:themeColor="text1"/>
                      <w14:textFill>
                        <w14:solidFill>
                          <w14:schemeClr w14:val="tx1"/>
                        </w14:solidFill>
                      </w14:textFill>
                    </w:rPr>
                    <w:t>懿路工业园</w:t>
                  </w:r>
                  <w:r>
                    <w:rPr>
                      <w:b w:val="0"/>
                      <w:color w:val="000000" w:themeColor="text1"/>
                      <w14:textFill>
                        <w14:solidFill>
                          <w14:schemeClr w14:val="tx1"/>
                        </w14:solidFill>
                      </w14:textFill>
                    </w:rPr>
                    <w:t>产业定位</w:t>
                  </w:r>
                </w:p>
              </w:tc>
              <w:tc>
                <w:tcPr>
                  <w:tcW w:w="1004" w:type="dxa"/>
                  <w:tcBorders>
                    <w:top w:val="single" w:color="000000" w:sz="4" w:space="0"/>
                    <w:left w:val="single" w:color="000000" w:sz="4" w:space="0"/>
                    <w:bottom w:val="single" w:color="000000" w:sz="4" w:space="0"/>
                    <w:right w:val="nil"/>
                  </w:tcBorders>
                  <w:shd w:val="clear" w:color="auto" w:fill="FFFFFF"/>
                  <w:vAlign w:val="center"/>
                </w:tcPr>
                <w:p w14:paraId="3ACBB8C6">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相符</w:t>
                  </w:r>
                </w:p>
              </w:tc>
            </w:tr>
            <w:tr w14:paraId="7AABB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17" w:type="dxa"/>
                  <w:tcBorders>
                    <w:top w:val="single" w:color="000000" w:sz="4" w:space="0"/>
                    <w:left w:val="nil"/>
                    <w:bottom w:val="single" w:color="000000" w:sz="4" w:space="0"/>
                    <w:right w:val="single" w:color="000000" w:sz="4" w:space="0"/>
                  </w:tcBorders>
                  <w:shd w:val="clear" w:color="auto" w:fill="FFFFFF"/>
                  <w:vAlign w:val="center"/>
                </w:tcPr>
                <w:p w14:paraId="5418CE7D">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对污水处理厂、热源厂等对环境影响较大的重点公用工程项目，需起到环境保护督促作用</w:t>
                  </w:r>
                </w:p>
              </w:tc>
              <w:tc>
                <w:tcPr>
                  <w:tcW w:w="22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2272F2">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本项目不属于污水处理厂、热源厂等对环境影响较大的重点公用工程项目</w:t>
                  </w:r>
                </w:p>
              </w:tc>
              <w:tc>
                <w:tcPr>
                  <w:tcW w:w="1004" w:type="dxa"/>
                  <w:tcBorders>
                    <w:top w:val="single" w:color="000000" w:sz="4" w:space="0"/>
                    <w:left w:val="single" w:color="000000" w:sz="4" w:space="0"/>
                    <w:bottom w:val="single" w:color="000000" w:sz="4" w:space="0"/>
                    <w:right w:val="nil"/>
                  </w:tcBorders>
                  <w:shd w:val="clear" w:color="auto" w:fill="FFFFFF"/>
                  <w:vAlign w:val="center"/>
                </w:tcPr>
                <w:p w14:paraId="441CE4B0">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相符</w:t>
                  </w:r>
                </w:p>
              </w:tc>
            </w:tr>
            <w:tr w14:paraId="5948C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17" w:type="dxa"/>
                  <w:tcBorders>
                    <w:top w:val="single" w:color="000000" w:sz="4" w:space="0"/>
                    <w:left w:val="nil"/>
                    <w:bottom w:val="single" w:color="000000" w:sz="4" w:space="0"/>
                    <w:right w:val="single" w:color="000000" w:sz="4" w:space="0"/>
                  </w:tcBorders>
                  <w:shd w:val="clear" w:color="auto" w:fill="FFFFFF"/>
                  <w:vAlign w:val="center"/>
                </w:tcPr>
                <w:p w14:paraId="3A3A7CD5">
                  <w:pPr>
                    <w:pStyle w:val="15"/>
                    <w:widowControl w:val="0"/>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涉及拆迁，应成立拆迁小组，依法、依规、依据的实施工程项目</w:t>
                  </w:r>
                  <w:r>
                    <w:rPr>
                      <w:rFonts w:hint="eastAsia"/>
                      <w:b w:val="0"/>
                      <w:color w:val="000000" w:themeColor="text1"/>
                      <w:lang w:eastAsia="zh-CN"/>
                      <w14:textFill>
                        <w14:solidFill>
                          <w14:schemeClr w14:val="tx1"/>
                        </w14:solidFill>
                      </w14:textFill>
                    </w:rPr>
                    <w:t>。</w:t>
                  </w:r>
                </w:p>
              </w:tc>
              <w:tc>
                <w:tcPr>
                  <w:tcW w:w="22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1D0DEC">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本建设项目不涉及拆迁</w:t>
                  </w:r>
                </w:p>
              </w:tc>
              <w:tc>
                <w:tcPr>
                  <w:tcW w:w="1004" w:type="dxa"/>
                  <w:tcBorders>
                    <w:top w:val="single" w:color="000000" w:sz="4" w:space="0"/>
                    <w:left w:val="single" w:color="000000" w:sz="4" w:space="0"/>
                    <w:bottom w:val="single" w:color="000000" w:sz="4" w:space="0"/>
                    <w:right w:val="nil"/>
                  </w:tcBorders>
                  <w:shd w:val="clear" w:color="auto" w:fill="FFFFFF"/>
                  <w:vAlign w:val="center"/>
                </w:tcPr>
                <w:p w14:paraId="6597CE3F">
                  <w:pPr>
                    <w:pStyle w:val="15"/>
                    <w:widowControl w:val="0"/>
                    <w:bidi w:val="0"/>
                    <w:jc w:val="center"/>
                    <w:rPr>
                      <w:rFonts w:hint="eastAsia"/>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相符</w:t>
                  </w:r>
                </w:p>
              </w:tc>
            </w:tr>
          </w:tbl>
          <w:p w14:paraId="3662BBBA">
            <w:pPr>
              <w:pStyle w:val="13"/>
              <w:bidi w:val="0"/>
              <w:ind w:firstLine="440" w:firstLineChars="200"/>
              <w:rPr>
                <w:rFonts w:hint="default"/>
                <w:color w:val="000000" w:themeColor="text1"/>
                <w:lang w:val="en-US" w:eastAsia="zh-CN"/>
                <w14:textFill>
                  <w14:solidFill>
                    <w14:schemeClr w14:val="tx1"/>
                  </w14:solidFill>
                </w14:textFill>
              </w:rPr>
            </w:pPr>
            <w:r>
              <w:rPr>
                <w:color w:val="000000" w:themeColor="text1"/>
                <w:spacing w:val="-10"/>
                <w14:textFill>
                  <w14:solidFill>
                    <w14:schemeClr w14:val="tx1"/>
                  </w14:solidFill>
                </w14:textFill>
              </w:rPr>
              <w:t>综上所述，本项目与《铁南工业区发展总体规划（</w:t>
            </w:r>
            <w:r>
              <w:rPr>
                <w:rFonts w:ascii="Times New Roman" w:hAnsi="Times New Roman" w:eastAsia="Times New Roman" w:cs="Times New Roman"/>
                <w:color w:val="000000" w:themeColor="text1"/>
                <w:spacing w:val="-10"/>
                <w14:textFill>
                  <w14:solidFill>
                    <w14:schemeClr w14:val="tx1"/>
                  </w14:solidFill>
                </w14:textFill>
              </w:rPr>
              <w:t>2015-2030</w:t>
            </w:r>
            <w:r>
              <w:rPr>
                <w:color w:val="000000" w:themeColor="text1"/>
                <w:spacing w:val="-10"/>
                <w14:textFill>
                  <w14:solidFill>
                    <w14:schemeClr w14:val="tx1"/>
                  </w14:solidFill>
                </w14:textFill>
              </w:rPr>
              <w:t>）</w:t>
            </w:r>
            <w:r>
              <w:rPr>
                <w:color w:val="000000" w:themeColor="text1"/>
                <w:spacing w:val="-4"/>
                <w14:textFill>
                  <w14:solidFill>
                    <w14:schemeClr w14:val="tx1"/>
                  </w14:solidFill>
                </w14:textFill>
              </w:rPr>
              <w:t>环境影响报告书》审</w:t>
            </w:r>
            <w:r>
              <w:rPr>
                <w:rFonts w:hint="eastAsia"/>
                <w:color w:val="000000" w:themeColor="text1"/>
                <w:spacing w:val="-4"/>
                <w:lang w:eastAsia="zh-CN"/>
                <w14:textFill>
                  <w14:solidFill>
                    <w14:schemeClr w14:val="tx1"/>
                  </w14:solidFill>
                </w14:textFill>
              </w:rPr>
              <w:t>查</w:t>
            </w:r>
            <w:r>
              <w:rPr>
                <w:color w:val="000000" w:themeColor="text1"/>
                <w:spacing w:val="-4"/>
                <w14:textFill>
                  <w14:solidFill>
                    <w14:schemeClr w14:val="tx1"/>
                  </w14:solidFill>
                </w14:textFill>
              </w:rPr>
              <w:t>意见的函（铁市环函</w:t>
            </w:r>
            <w:r>
              <w:rPr>
                <w:rFonts w:hint="eastAsia"/>
                <w:color w:val="000000" w:themeColor="text1"/>
                <w:spacing w:val="-4"/>
                <w:lang w:eastAsia="zh-CN"/>
                <w14:textFill>
                  <w14:solidFill>
                    <w14:schemeClr w14:val="tx1"/>
                  </w14:solidFill>
                </w14:textFill>
              </w:rPr>
              <w:t>〔2017〕101号</w:t>
            </w:r>
            <w:r>
              <w:rPr>
                <w:color w:val="000000" w:themeColor="text1"/>
                <w:spacing w:val="-4"/>
                <w14:textFill>
                  <w14:solidFill>
                    <w14:schemeClr w14:val="tx1"/>
                  </w14:solidFill>
                </w14:textFill>
              </w:rPr>
              <w:t>）要求符</w:t>
            </w:r>
            <w:r>
              <w:rPr>
                <w:color w:val="000000" w:themeColor="text1"/>
                <w:spacing w:val="-5"/>
                <w14:textFill>
                  <w14:solidFill>
                    <w14:schemeClr w14:val="tx1"/>
                  </w14:solidFill>
                </w14:textFill>
              </w:rPr>
              <w:t>合。</w:t>
            </w:r>
          </w:p>
        </w:tc>
      </w:tr>
      <w:tr w14:paraId="16BAE5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43" w:hRule="atLeast"/>
        </w:trPr>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ACB73">
            <w:pPr>
              <w:pStyle w:val="14"/>
              <w:bidi w:val="0"/>
              <w:ind w:left="0" w:leftChars="0"/>
              <w:jc w:val="center"/>
              <w:rPr>
                <w:color w:val="000000" w:themeColor="text1"/>
                <w14:textFill>
                  <w14:solidFill>
                    <w14:schemeClr w14:val="tx1"/>
                  </w14:solidFill>
                </w14:textFill>
              </w:rPr>
            </w:pPr>
            <w:r>
              <w:rPr>
                <w:color w:val="000000" w:themeColor="text1"/>
                <w:spacing w:val="-2"/>
                <w14:textFill>
                  <w14:solidFill>
                    <w14:schemeClr w14:val="tx1"/>
                  </w14:solidFill>
                </w14:textFill>
              </w:rPr>
              <w:t>其他符合性分</w:t>
            </w:r>
            <w:r>
              <w:rPr>
                <w:color w:val="000000" w:themeColor="text1"/>
                <w14:textFill>
                  <w14:solidFill>
                    <w14:schemeClr w14:val="tx1"/>
                  </w14:solidFill>
                </w14:textFill>
              </w:rPr>
              <w:t>析</w:t>
            </w:r>
          </w:p>
        </w:tc>
        <w:tc>
          <w:tcPr>
            <w:tcW w:w="6816"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3AA7179A">
            <w:pPr>
              <w:pStyle w:val="13"/>
              <w:bidi w:val="0"/>
              <w:ind w:firstLine="482" w:firstLineChars="20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1、产业政策符合性分析</w:t>
            </w:r>
          </w:p>
          <w:p w14:paraId="304B30FB">
            <w:pPr>
              <w:pStyle w:val="13"/>
              <w:bidi w:val="0"/>
              <w:ind w:firstLine="480" w:firstLineChars="20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本项目属于复混肥料制造、其他肥料制造。根据国家发展和改革委员会发布的《产业结构调整指导目录》（2024年本），本项目不属于该目录中</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鼓励类、淘汰类、限制类</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项目，经过对照文件要求，本项目属于国家允许类项目。因此，本项目的建设符合国家现行产业政策。</w:t>
            </w:r>
          </w:p>
          <w:p w14:paraId="33396EF4">
            <w:pPr>
              <w:pStyle w:val="13"/>
              <w:bidi w:val="0"/>
              <w:ind w:firstLine="480" w:firstLineChars="20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2024年，铁岭县发展和改革局对嘉施利（铁岭）化肥有限公司的</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年产6万吨包膜缓/控释肥料项目</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进行备案，备案文号为铁县发改备</w:t>
            </w:r>
            <w:r>
              <w:rPr>
                <w:rFonts w:hint="eastAsia"/>
                <w:color w:val="000000" w:themeColor="text1"/>
                <w:lang w:val="en-US" w:eastAsia="zh-CN"/>
                <w14:textFill>
                  <w14:solidFill>
                    <w14:schemeClr w14:val="tx1"/>
                  </w14:solidFill>
                </w14:textFill>
              </w:rPr>
              <w:t>〔2024〕75号</w:t>
            </w:r>
            <w:r>
              <w:rPr>
                <w:rFonts w:hint="default"/>
                <w:color w:val="000000" w:themeColor="text1"/>
                <w:lang w:val="en-US" w:eastAsia="zh-CN"/>
                <w14:textFill>
                  <w14:solidFill>
                    <w14:schemeClr w14:val="tx1"/>
                  </w14:solidFill>
                </w14:textFill>
              </w:rPr>
              <w:t>。</w:t>
            </w:r>
          </w:p>
          <w:p w14:paraId="634C8F91">
            <w:pPr>
              <w:pStyle w:val="13"/>
              <w:bidi w:val="0"/>
              <w:ind w:firstLine="482" w:firstLineChars="20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2、选址可行性分析</w:t>
            </w:r>
          </w:p>
          <w:p w14:paraId="2747C2C9">
            <w:pPr>
              <w:pStyle w:val="13"/>
              <w:bidi w:val="0"/>
              <w:ind w:firstLine="480" w:firstLineChars="20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本项目位于辽宁省铁岭市铁岭县新台子镇懿路村东孤家子村，中心坐标为东经123°41′9.029″，北纬42°6′44.066″（项目地理位置见附图1）。项目东侧</w:t>
            </w:r>
            <w:r>
              <w:rPr>
                <w:rFonts w:hint="eastAsia" w:eastAsia="宋体"/>
                <w:color w:val="000000" w:themeColor="text1"/>
                <w:lang w:val="en-US" w:eastAsia="zh-CN"/>
                <w14:textFill>
                  <w14:solidFill>
                    <w14:schemeClr w14:val="tx1"/>
                  </w14:solidFill>
                </w14:textFill>
              </w:rPr>
              <w:t>为</w:t>
            </w:r>
            <w:r>
              <w:rPr>
                <w:rFonts w:hint="default"/>
                <w:color w:val="000000" w:themeColor="text1"/>
                <w:lang w:val="en-US" w:eastAsia="zh-CN"/>
                <w14:textFill>
                  <w14:solidFill>
                    <w14:schemeClr w14:val="tx1"/>
                  </w14:solidFill>
                </w14:textFill>
              </w:rPr>
              <w:t>辽宁奇跃汽车零部件有限公司、泰石节能</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沈阳</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有限公司</w:t>
            </w:r>
            <w:r>
              <w:rPr>
                <w:rFonts w:hint="eastAsia"/>
                <w:color w:val="000000" w:themeColor="text1"/>
                <w:lang w:val="en-US" w:eastAsia="zh-CN"/>
                <w14:textFill>
                  <w14:solidFill>
                    <w14:schemeClr w14:val="tx1"/>
                  </w14:solidFill>
                </w14:textFill>
              </w:rPr>
              <w:t>及</w:t>
            </w:r>
            <w:r>
              <w:rPr>
                <w:rFonts w:hint="default"/>
                <w:color w:val="000000" w:themeColor="text1"/>
                <w:lang w:val="en-US" w:eastAsia="zh-CN"/>
                <w14:textFill>
                  <w14:solidFill>
                    <w14:schemeClr w14:val="tx1"/>
                  </w14:solidFill>
                </w14:textFill>
              </w:rPr>
              <w:t>沈阳永安铝镁有限公司</w:t>
            </w:r>
            <w:r>
              <w:rPr>
                <w:rFonts w:hint="eastAsia" w:eastAsia="宋体"/>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南侧为空地，西侧为辽宁九鼎环保科技有限公司，北侧为空地。评价区域内无文物、风景名胜等特殊环境敏感点。</w:t>
            </w:r>
          </w:p>
          <w:p w14:paraId="6755A8D0">
            <w:pPr>
              <w:pStyle w:val="13"/>
              <w:bidi w:val="0"/>
              <w:ind w:firstLine="480" w:firstLineChars="20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根据企业提供的土地证，本项目用地属于工业用地；对照规划用地布局图与企业提供的土地证，该地块土地性质为三类工业用地，项目用地符合园区用地规划。</w:t>
            </w:r>
          </w:p>
          <w:p w14:paraId="5F6A6ED7">
            <w:pPr>
              <w:pStyle w:val="13"/>
              <w:bidi w:val="0"/>
              <w:ind w:firstLine="480" w:firstLineChars="20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项目区域基础设施条件完善，交通运输、供水、供电等基础设施完善。本项目在运营期采取治理措施后，废气、废水及噪声能够达标排放，对周围环境影响较小；固体废物均可以得到妥善处理。因此，从环境角度来看本项目选址合理。</w:t>
            </w:r>
          </w:p>
          <w:p w14:paraId="1F387112">
            <w:pPr>
              <w:pStyle w:val="13"/>
              <w:bidi w:val="0"/>
              <w:ind w:firstLine="482" w:firstLineChars="20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3、</w:t>
            </w:r>
            <w:r>
              <w:rPr>
                <w:rFonts w:hint="eastAsia"/>
                <w:b/>
                <w:bCs/>
                <w:color w:val="000000" w:themeColor="text1"/>
                <w:lang w:val="en-US" w:eastAsia="zh-CN"/>
                <w14:textFill>
                  <w14:solidFill>
                    <w14:schemeClr w14:val="tx1"/>
                  </w14:solidFill>
                </w14:textFill>
              </w:rPr>
              <w:t>“</w:t>
            </w:r>
            <w:r>
              <w:rPr>
                <w:rFonts w:hint="default"/>
                <w:b/>
                <w:bCs/>
                <w:color w:val="000000" w:themeColor="text1"/>
                <w:lang w:val="en-US" w:eastAsia="zh-CN"/>
                <w14:textFill>
                  <w14:solidFill>
                    <w14:schemeClr w14:val="tx1"/>
                  </w14:solidFill>
                </w14:textFill>
              </w:rPr>
              <w:t>三线一单</w:t>
            </w:r>
            <w:r>
              <w:rPr>
                <w:rFonts w:hint="eastAsia"/>
                <w:b/>
                <w:bCs/>
                <w:color w:val="000000" w:themeColor="text1"/>
                <w:lang w:val="en-US" w:eastAsia="zh-CN"/>
                <w14:textFill>
                  <w14:solidFill>
                    <w14:schemeClr w14:val="tx1"/>
                  </w14:solidFill>
                </w14:textFill>
              </w:rPr>
              <w:t>”</w:t>
            </w:r>
            <w:r>
              <w:rPr>
                <w:rFonts w:hint="default"/>
                <w:b/>
                <w:bCs/>
                <w:color w:val="000000" w:themeColor="text1"/>
                <w:lang w:val="en-US" w:eastAsia="zh-CN"/>
                <w14:textFill>
                  <w14:solidFill>
                    <w14:schemeClr w14:val="tx1"/>
                  </w14:solidFill>
                </w14:textFill>
              </w:rPr>
              <w:t>符合性分析</w:t>
            </w:r>
          </w:p>
          <w:p w14:paraId="01F8A243">
            <w:pPr>
              <w:pStyle w:val="13"/>
              <w:bidi w:val="0"/>
              <w:ind w:firstLine="480" w:firstLineChars="20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根据《关于以改善环境质量为核心加强环境影响评价管理的通知》的要求，切实加强环境影响评价管理，落实</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生态保护红线、环境质量底线、资源利用上线和</w:t>
            </w:r>
            <w:r>
              <w:rPr>
                <w:rFonts w:hint="eastAsia" w:eastAsia="宋体"/>
                <w:color w:val="000000" w:themeColor="text1"/>
                <w:lang w:val="en-US" w:eastAsia="zh-CN"/>
                <w14:textFill>
                  <w14:solidFill>
                    <w14:schemeClr w14:val="tx1"/>
                  </w14:solidFill>
                </w14:textFill>
              </w:rPr>
              <w:t>生态环境准入清单</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（以下简称</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三线一单</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）约束，建立项目环评审批与规划环评、现有项目环境管理、区域环境质量联动机制（以下简称</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三挂钩</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机制），更好地发挥环评制度从源头防范环境污染和生态破坏的作用，加快推进改善环境质量。</w:t>
            </w:r>
          </w:p>
          <w:p w14:paraId="0F12954A">
            <w:pPr>
              <w:pStyle w:val="13"/>
              <w:bidi w:val="0"/>
              <w:ind w:firstLine="480" w:firstLineChars="20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具体如下表：</w:t>
            </w:r>
          </w:p>
          <w:p w14:paraId="551E1341">
            <w:pPr>
              <w:pStyle w:val="16"/>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表1-4</w:t>
            </w: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t>三线一单</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相符性分析</w:t>
            </w:r>
          </w:p>
          <w:tbl>
            <w:tblPr>
              <w:tblStyle w:val="9"/>
              <w:tblW w:w="685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3167"/>
              <w:gridCol w:w="2031"/>
              <w:gridCol w:w="726"/>
            </w:tblGrid>
            <w:tr w14:paraId="72678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6" w:type="dxa"/>
                  <w:tcBorders>
                    <w:top w:val="single" w:color="000000" w:sz="4" w:space="0"/>
                    <w:left w:val="nil"/>
                    <w:bottom w:val="single" w:color="000000" w:sz="4" w:space="0"/>
                    <w:right w:val="single" w:color="000000" w:sz="4" w:space="0"/>
                    <w:tl2br w:val="nil"/>
                  </w:tcBorders>
                  <w:shd w:val="clear" w:color="auto" w:fill="FFFFFF"/>
                  <w:vAlign w:val="center"/>
                </w:tcPr>
                <w:p w14:paraId="076B95E4">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标题</w:t>
                  </w:r>
                </w:p>
              </w:tc>
              <w:tc>
                <w:tcPr>
                  <w:tcW w:w="316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EEB725">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内容</w:t>
                  </w:r>
                </w:p>
              </w:tc>
              <w:tc>
                <w:tcPr>
                  <w:tcW w:w="20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DAE18A">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项目情况</w:t>
                  </w:r>
                </w:p>
              </w:tc>
              <w:tc>
                <w:tcPr>
                  <w:tcW w:w="726" w:type="dxa"/>
                  <w:tcBorders>
                    <w:top w:val="single" w:color="000000" w:sz="4" w:space="0"/>
                    <w:left w:val="single" w:color="000000" w:sz="4" w:space="0"/>
                    <w:bottom w:val="single" w:color="000000" w:sz="4" w:space="0"/>
                    <w:right w:val="nil"/>
                  </w:tcBorders>
                  <w:shd w:val="clear" w:color="auto" w:fill="FFFFFF"/>
                  <w:vAlign w:val="center"/>
                </w:tcPr>
                <w:p w14:paraId="54123356">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符合情况</w:t>
                  </w:r>
                </w:p>
              </w:tc>
            </w:tr>
            <w:tr w14:paraId="1E85E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6" w:type="dxa"/>
                  <w:tcBorders>
                    <w:top w:val="single" w:color="000000" w:sz="4" w:space="0"/>
                    <w:left w:val="nil"/>
                    <w:bottom w:val="single" w:color="000000" w:sz="4" w:space="0"/>
                    <w:right w:val="single" w:color="000000" w:sz="4" w:space="0"/>
                  </w:tcBorders>
                  <w:shd w:val="clear" w:color="auto" w:fill="FFFFFF"/>
                  <w:vAlign w:val="center"/>
                </w:tcPr>
                <w:p w14:paraId="1541BE1E">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生态保护红线</w:t>
                  </w:r>
                </w:p>
              </w:tc>
              <w:tc>
                <w:tcPr>
                  <w:tcW w:w="316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D9240B">
                  <w:pPr>
                    <w:pStyle w:val="15"/>
                    <w:widowControl w:val="0"/>
                    <w:bidi w:val="0"/>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生态保护红线</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是生态空间范围内具有特殊重要生态功能必须实行强制性严格保护的区域。相关规划环评应将生态空间管控作为重要内容，规划区域涉及生态保护红线的，在规划环评结论和审查意见中应落</w:t>
                  </w:r>
                  <w:r>
                    <w:rPr>
                      <w:rFonts w:hint="eastAsia"/>
                      <w:b w:val="0"/>
                      <w:color w:val="000000" w:themeColor="text1"/>
                      <w:lang w:eastAsia="zh-CN"/>
                      <w14:textFill>
                        <w14:solidFill>
                          <w14:schemeClr w14:val="tx1"/>
                        </w14:solidFill>
                      </w14:textFill>
                    </w:rPr>
                    <w:t>实生</w:t>
                  </w:r>
                  <w:r>
                    <w:rPr>
                      <w:b w:val="0"/>
                      <w:color w:val="000000" w:themeColor="text1"/>
                      <w14:textFill>
                        <w14:solidFill>
                          <w14:schemeClr w14:val="tx1"/>
                        </w14:solidFill>
                      </w14:textFill>
                    </w:rPr>
                    <w:t>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r>
                    <w:rPr>
                      <w:rFonts w:hint="eastAsia"/>
                      <w:b w:val="0"/>
                      <w:color w:val="000000" w:themeColor="text1"/>
                      <w:lang w:eastAsia="zh-CN"/>
                      <w14:textFill>
                        <w14:solidFill>
                          <w14:schemeClr w14:val="tx1"/>
                        </w14:solidFill>
                      </w14:textFill>
                    </w:rPr>
                    <w:t>。</w:t>
                  </w:r>
                </w:p>
              </w:tc>
              <w:tc>
                <w:tcPr>
                  <w:tcW w:w="20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86D57A">
                  <w:pPr>
                    <w:pStyle w:val="15"/>
                    <w:widowControl w:val="0"/>
                    <w:bidi w:val="0"/>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本项目位于辽宁省铁岭市铁岭县新台子镇懿路村东孤家子村</w:t>
                  </w:r>
                  <w:r>
                    <w:rPr>
                      <w:rFonts w:hint="eastAsia"/>
                      <w:b w:val="0"/>
                      <w:color w:val="000000" w:themeColor="text1"/>
                      <w:lang w:eastAsia="zh-CN"/>
                      <w14:textFill>
                        <w14:solidFill>
                          <w14:schemeClr w14:val="tx1"/>
                        </w14:solidFill>
                      </w14:textFill>
                    </w:rPr>
                    <w:t>现有厂区内</w:t>
                  </w:r>
                  <w:r>
                    <w:rPr>
                      <w:b w:val="0"/>
                      <w:color w:val="000000" w:themeColor="text1"/>
                      <w14:textFill>
                        <w14:solidFill>
                          <w14:schemeClr w14:val="tx1"/>
                        </w14:solidFill>
                      </w14:textFill>
                    </w:rPr>
                    <w:t>，</w:t>
                  </w:r>
                  <w:r>
                    <w:rPr>
                      <w:rFonts w:hint="eastAsia"/>
                      <w:color w:val="000000" w:themeColor="text1"/>
                      <w:highlight w:val="none"/>
                      <w:lang w:eastAsia="zh-CN"/>
                      <w14:textFill>
                        <w14:solidFill>
                          <w14:schemeClr w14:val="tx1"/>
                        </w14:solidFill>
                      </w14:textFill>
                    </w:rPr>
                    <w:t>根据</w:t>
                  </w:r>
                  <w:r>
                    <w:rPr>
                      <w:rFonts w:hint="eastAsia"/>
                      <w:color w:val="000000" w:themeColor="text1"/>
                      <w:highlight w:val="none"/>
                      <w:lang w:val="en-US" w:eastAsia="zh-CN"/>
                      <w14:textFill>
                        <w14:solidFill>
                          <w14:schemeClr w14:val="tx1"/>
                        </w14:solidFill>
                      </w14:textFill>
                    </w:rPr>
                    <w:t>铁岭市生态保护红线图（见</w:t>
                  </w:r>
                  <w:r>
                    <w:rPr>
                      <w:rFonts w:hint="eastAsia"/>
                      <w:color w:val="000000" w:themeColor="text1"/>
                      <w:highlight w:val="none"/>
                      <w:lang w:eastAsia="zh-CN"/>
                      <w14:textFill>
                        <w14:solidFill>
                          <w14:schemeClr w14:val="tx1"/>
                        </w14:solidFill>
                      </w14:textFill>
                    </w:rPr>
                    <w:t>附图</w:t>
                  </w:r>
                  <w:r>
                    <w:rPr>
                      <w:rFonts w:hint="eastAsia"/>
                      <w:color w:val="000000" w:themeColor="text1"/>
                      <w:highlight w:val="none"/>
                      <w:lang w:val="en-US" w:eastAsia="zh-CN"/>
                      <w14:textFill>
                        <w14:solidFill>
                          <w14:schemeClr w14:val="tx1"/>
                        </w14:solidFill>
                      </w14:textFill>
                    </w:rPr>
                    <w:t>8）</w:t>
                  </w:r>
                  <w:r>
                    <w:rPr>
                      <w:rFonts w:hint="eastAsia"/>
                      <w:color w:val="000000" w:themeColor="text1"/>
                      <w:lang w:val="en-US" w:eastAsia="zh-CN"/>
                      <w14:textFill>
                        <w14:solidFill>
                          <w14:schemeClr w14:val="tx1"/>
                        </w14:solidFill>
                      </w14:textFill>
                    </w:rPr>
                    <w:t>，本项目</w:t>
                  </w:r>
                  <w:r>
                    <w:rPr>
                      <w:b w:val="0"/>
                      <w:color w:val="000000" w:themeColor="text1"/>
                      <w14:textFill>
                        <w14:solidFill>
                          <w14:schemeClr w14:val="tx1"/>
                        </w14:solidFill>
                      </w14:textFill>
                    </w:rPr>
                    <w:t>不在生态保护红线范围内，符合生态保护红线要求</w:t>
                  </w:r>
                  <w:r>
                    <w:rPr>
                      <w:rFonts w:hint="eastAsia"/>
                      <w:b w:val="0"/>
                      <w:color w:val="000000" w:themeColor="text1"/>
                      <w:lang w:eastAsia="zh-CN"/>
                      <w14:textFill>
                        <w14:solidFill>
                          <w14:schemeClr w14:val="tx1"/>
                        </w14:solidFill>
                      </w14:textFill>
                    </w:rPr>
                    <w:t>。</w:t>
                  </w:r>
                </w:p>
              </w:tc>
              <w:tc>
                <w:tcPr>
                  <w:tcW w:w="726" w:type="dxa"/>
                  <w:tcBorders>
                    <w:top w:val="single" w:color="000000" w:sz="4" w:space="0"/>
                    <w:left w:val="single" w:color="000000" w:sz="4" w:space="0"/>
                    <w:bottom w:val="single" w:color="000000" w:sz="4" w:space="0"/>
                    <w:right w:val="nil"/>
                  </w:tcBorders>
                  <w:shd w:val="clear" w:color="auto" w:fill="FFFFFF"/>
                  <w:vAlign w:val="center"/>
                </w:tcPr>
                <w:p w14:paraId="7C51FCF1">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26454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6" w:type="dxa"/>
                  <w:tcBorders>
                    <w:top w:val="single" w:color="000000" w:sz="4" w:space="0"/>
                    <w:left w:val="nil"/>
                    <w:bottom w:val="single" w:color="000000" w:sz="4" w:space="0"/>
                    <w:right w:val="single" w:color="000000" w:sz="4" w:space="0"/>
                  </w:tcBorders>
                  <w:shd w:val="clear" w:color="auto" w:fill="FFFFFF"/>
                  <w:vAlign w:val="center"/>
                </w:tcPr>
                <w:p w14:paraId="3348619C">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资源利用上线</w:t>
                  </w:r>
                </w:p>
              </w:tc>
              <w:tc>
                <w:tcPr>
                  <w:tcW w:w="316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57E357">
                  <w:pPr>
                    <w:pStyle w:val="15"/>
                    <w:widowControl w:val="0"/>
                    <w:bidi w:val="0"/>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资源是环境的载体，</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资源利用上线</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地区能源、水、土地等资源消耗不得突破的</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天花板</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r>
                    <w:rPr>
                      <w:rFonts w:hint="eastAsia"/>
                      <w:b w:val="0"/>
                      <w:color w:val="000000" w:themeColor="text1"/>
                      <w:lang w:eastAsia="zh-CN"/>
                      <w14:textFill>
                        <w14:solidFill>
                          <w14:schemeClr w14:val="tx1"/>
                        </w14:solidFill>
                      </w14:textFill>
                    </w:rPr>
                    <w:t>。</w:t>
                  </w:r>
                </w:p>
              </w:tc>
              <w:tc>
                <w:tcPr>
                  <w:tcW w:w="20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B5403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本项目为</w:t>
                  </w:r>
                  <w:r>
                    <w:rPr>
                      <w:rFonts w:hint="eastAsia"/>
                      <w:b w:val="0"/>
                      <w:color w:val="000000" w:themeColor="text1"/>
                      <w:lang w:eastAsia="zh-CN"/>
                      <w14:textFill>
                        <w14:solidFill>
                          <w14:schemeClr w14:val="tx1"/>
                        </w14:solidFill>
                      </w14:textFill>
                    </w:rPr>
                    <w:t>扩建</w:t>
                  </w:r>
                  <w:r>
                    <w:rPr>
                      <w:b w:val="0"/>
                      <w:color w:val="000000" w:themeColor="text1"/>
                      <w14:textFill>
                        <w14:solidFill>
                          <w14:schemeClr w14:val="tx1"/>
                        </w14:solidFill>
                      </w14:textFill>
                    </w:rPr>
                    <w:t>项目，</w:t>
                  </w:r>
                  <w:r>
                    <w:rPr>
                      <w:rFonts w:hint="eastAsia"/>
                      <w:b w:val="0"/>
                      <w:color w:val="000000" w:themeColor="text1"/>
                      <w14:textFill>
                        <w14:solidFill>
                          <w14:schemeClr w14:val="tx1"/>
                        </w14:solidFill>
                      </w14:textFill>
                    </w:rPr>
                    <w:t>项目运营期用电依托当地电网，用水依托市政供水管网，用地符合当地规划要求。项目运行后通过内部管理和污染治理，以</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节能、降耗、减污</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为目标，各项资源消耗量均在区域可承受范围内，不会突破区域的资源利用上线。</w:t>
                  </w:r>
                </w:p>
              </w:tc>
              <w:tc>
                <w:tcPr>
                  <w:tcW w:w="726" w:type="dxa"/>
                  <w:tcBorders>
                    <w:top w:val="single" w:color="000000" w:sz="4" w:space="0"/>
                    <w:left w:val="single" w:color="000000" w:sz="4" w:space="0"/>
                    <w:bottom w:val="single" w:color="000000" w:sz="4" w:space="0"/>
                    <w:right w:val="nil"/>
                  </w:tcBorders>
                  <w:shd w:val="clear" w:color="auto" w:fill="FFFFFF"/>
                  <w:vAlign w:val="center"/>
                </w:tcPr>
                <w:p w14:paraId="4EE4526A">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7E3B5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6" w:type="dxa"/>
                  <w:tcBorders>
                    <w:top w:val="single" w:color="000000" w:sz="4" w:space="0"/>
                    <w:left w:val="nil"/>
                    <w:bottom w:val="single" w:color="000000" w:sz="4" w:space="0"/>
                    <w:right w:val="single" w:color="000000" w:sz="4" w:space="0"/>
                  </w:tcBorders>
                  <w:shd w:val="clear" w:color="auto" w:fill="FFFFFF"/>
                  <w:vAlign w:val="center"/>
                </w:tcPr>
                <w:p w14:paraId="54F439DC">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环境质量底线</w:t>
                  </w:r>
                </w:p>
              </w:tc>
              <w:tc>
                <w:tcPr>
                  <w:tcW w:w="316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995F44">
                  <w:pPr>
                    <w:pStyle w:val="15"/>
                    <w:widowControl w:val="0"/>
                    <w:bidi w:val="0"/>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环境质量底线</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r>
                    <w:rPr>
                      <w:rFonts w:hint="eastAsia"/>
                      <w:b w:val="0"/>
                      <w:color w:val="000000" w:themeColor="text1"/>
                      <w:lang w:eastAsia="zh-CN"/>
                      <w14:textFill>
                        <w14:solidFill>
                          <w14:schemeClr w14:val="tx1"/>
                        </w14:solidFill>
                      </w14:textFill>
                    </w:rPr>
                    <w:t>。</w:t>
                  </w:r>
                </w:p>
              </w:tc>
              <w:tc>
                <w:tcPr>
                  <w:tcW w:w="20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9DA9E4">
                  <w:pPr>
                    <w:pStyle w:val="15"/>
                    <w:widowControl w:val="0"/>
                    <w:bidi w:val="0"/>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根据202</w:t>
                  </w:r>
                  <w:r>
                    <w:rPr>
                      <w:rFonts w:hint="eastAsia"/>
                      <w:b w:val="0"/>
                      <w:color w:val="000000" w:themeColor="text1"/>
                      <w:lang w:val="en-US" w:eastAsia="zh-CN"/>
                      <w14:textFill>
                        <w14:solidFill>
                          <w14:schemeClr w14:val="tx1"/>
                        </w14:solidFill>
                      </w14:textFill>
                    </w:rPr>
                    <w:t>4</w:t>
                  </w:r>
                  <w:r>
                    <w:rPr>
                      <w:b w:val="0"/>
                      <w:color w:val="000000" w:themeColor="text1"/>
                      <w14:textFill>
                        <w14:solidFill>
                          <w14:schemeClr w14:val="tx1"/>
                        </w14:solidFill>
                      </w14:textFill>
                    </w:rPr>
                    <w:t>年铁岭市环境质量公报，项目所在区域属于达标区。本项目深入分析预测项目建设对环境质量的影响，强化污染防治措施和污染物排放控制要求，不会突破区域环境质量底线的要求</w:t>
                  </w:r>
                  <w:r>
                    <w:rPr>
                      <w:rFonts w:hint="eastAsia"/>
                      <w:b w:val="0"/>
                      <w:color w:val="000000" w:themeColor="text1"/>
                      <w:lang w:eastAsia="zh-CN"/>
                      <w14:textFill>
                        <w14:solidFill>
                          <w14:schemeClr w14:val="tx1"/>
                        </w14:solidFill>
                      </w14:textFill>
                    </w:rPr>
                    <w:t>。</w:t>
                  </w:r>
                </w:p>
              </w:tc>
              <w:tc>
                <w:tcPr>
                  <w:tcW w:w="726" w:type="dxa"/>
                  <w:tcBorders>
                    <w:top w:val="single" w:color="000000" w:sz="4" w:space="0"/>
                    <w:left w:val="single" w:color="000000" w:sz="4" w:space="0"/>
                    <w:bottom w:val="single" w:color="000000" w:sz="4" w:space="0"/>
                    <w:right w:val="nil"/>
                  </w:tcBorders>
                  <w:shd w:val="clear" w:color="auto" w:fill="FFFFFF"/>
                  <w:vAlign w:val="center"/>
                </w:tcPr>
                <w:p w14:paraId="2E85394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38924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6" w:type="dxa"/>
                  <w:tcBorders>
                    <w:top w:val="single" w:color="000000" w:sz="4" w:space="0"/>
                    <w:left w:val="nil"/>
                    <w:bottom w:val="single" w:color="000000" w:sz="4" w:space="0"/>
                    <w:right w:val="single" w:color="000000" w:sz="4" w:space="0"/>
                  </w:tcBorders>
                  <w:shd w:val="clear" w:color="auto" w:fill="FFFFFF"/>
                  <w:vAlign w:val="center"/>
                </w:tcPr>
                <w:p w14:paraId="55461C4A">
                  <w:pPr>
                    <w:pStyle w:val="17"/>
                    <w:widowControl w:val="0"/>
                    <w:bidi w:val="0"/>
                    <w:ind w:firstLine="0" w:firstLineChars="0"/>
                    <w:rPr>
                      <w:b w:val="0"/>
                      <w:bCs/>
                      <w:color w:val="000000" w:themeColor="text1"/>
                      <w14:textFill>
                        <w14:solidFill>
                          <w14:schemeClr w14:val="tx1"/>
                        </w14:solidFill>
                      </w14:textFill>
                    </w:rPr>
                  </w:pPr>
                  <w:r>
                    <w:rPr>
                      <w:rFonts w:hint="default"/>
                      <w:b w:val="0"/>
                      <w:bCs/>
                      <w:color w:val="000000" w:themeColor="text1"/>
                      <w:lang w:val="en-US" w:eastAsia="zh-CN"/>
                      <w14:textFill>
                        <w14:solidFill>
                          <w14:schemeClr w14:val="tx1"/>
                        </w14:solidFill>
                      </w14:textFill>
                    </w:rPr>
                    <w:t>生态环境准入清单</w:t>
                  </w:r>
                </w:p>
              </w:tc>
              <w:tc>
                <w:tcPr>
                  <w:tcW w:w="316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46B8E9">
                  <w:pPr>
                    <w:pStyle w:val="17"/>
                    <w:widowControl w:val="0"/>
                    <w:bidi w:val="0"/>
                    <w:ind w:firstLine="0" w:firstLineChars="0"/>
                    <w:rPr>
                      <w:rFonts w:hint="eastAsia"/>
                      <w:b w:val="0"/>
                      <w:bCs/>
                      <w:color w:val="000000" w:themeColor="text1"/>
                      <w:lang w:eastAsia="zh-CN"/>
                      <w14:textFill>
                        <w14:solidFill>
                          <w14:schemeClr w14:val="tx1"/>
                        </w14:solidFill>
                      </w14:textFill>
                    </w:rPr>
                  </w:pPr>
                  <w:r>
                    <w:rPr>
                      <w:rFonts w:hint="default"/>
                      <w:b w:val="0"/>
                      <w:bCs/>
                      <w:color w:val="000000" w:themeColor="text1"/>
                      <w:lang w:val="en-US"/>
                      <w14:textFill>
                        <w14:solidFill>
                          <w14:schemeClr w14:val="tx1"/>
                        </w14:solidFill>
                      </w14:textFill>
                    </w:rPr>
                    <w:t>指基于环境管控单元，统筹考虑生态保护红线、环境质量底线、资源利用上线的管控要求，提出的空间布局、污染物排放、资源开发利用等禁止和限制等环境准入情形。</w:t>
                  </w:r>
                </w:p>
              </w:tc>
              <w:tc>
                <w:tcPr>
                  <w:tcW w:w="20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14DE61">
                  <w:pPr>
                    <w:pStyle w:val="17"/>
                    <w:widowControl w:val="0"/>
                    <w:bidi w:val="0"/>
                    <w:ind w:firstLine="0" w:firstLineChars="0"/>
                    <w:rPr>
                      <w:b w:val="0"/>
                      <w:bCs/>
                      <w:color w:val="000000" w:themeColor="text1"/>
                      <w14:textFill>
                        <w14:solidFill>
                          <w14:schemeClr w14:val="tx1"/>
                        </w14:solidFill>
                      </w14:textFill>
                    </w:rPr>
                  </w:pPr>
                  <w:r>
                    <w:rPr>
                      <w:rFonts w:hint="default"/>
                      <w:b w:val="0"/>
                      <w:bCs/>
                      <w:color w:val="000000" w:themeColor="text1"/>
                      <w:lang w:val="en-US" w:eastAsia="zh-CN"/>
                      <w14:textFill>
                        <w14:solidFill>
                          <w14:schemeClr w14:val="tx1"/>
                        </w14:solidFill>
                      </w14:textFill>
                    </w:rPr>
                    <w:t>对照国家发改委、商务部制定的《市场准入负面清单（202</w:t>
                  </w:r>
                  <w:r>
                    <w:rPr>
                      <w:rFonts w:hint="eastAsia"/>
                      <w:b w:val="0"/>
                      <w:bCs/>
                      <w:color w:val="000000" w:themeColor="text1"/>
                      <w:lang w:val="en-US" w:eastAsia="zh-CN"/>
                      <w14:textFill>
                        <w14:solidFill>
                          <w14:schemeClr w14:val="tx1"/>
                        </w14:solidFill>
                      </w14:textFill>
                    </w:rPr>
                    <w:t>5</w:t>
                  </w:r>
                  <w:r>
                    <w:rPr>
                      <w:rFonts w:hint="default"/>
                      <w:b w:val="0"/>
                      <w:bCs/>
                      <w:color w:val="000000" w:themeColor="text1"/>
                      <w:lang w:val="en-US" w:eastAsia="zh-CN"/>
                      <w14:textFill>
                        <w14:solidFill>
                          <w14:schemeClr w14:val="tx1"/>
                        </w14:solidFill>
                      </w14:textFill>
                    </w:rPr>
                    <w:t>年版）》，国家工信部发布的《淘汰落后产能》公告，环保部会同国务院有关部门制定的《</w:t>
                  </w:r>
                  <w:r>
                    <w:rPr>
                      <w:rFonts w:hint="eastAsia"/>
                      <w:b w:val="0"/>
                      <w:bCs/>
                      <w:color w:val="000000" w:themeColor="text1"/>
                      <w:lang w:val="en-US" w:eastAsia="zh-CN"/>
                      <w14:textFill>
                        <w14:solidFill>
                          <w14:schemeClr w14:val="tx1"/>
                        </w14:solidFill>
                      </w14:textFill>
                    </w:rPr>
                    <w:t>“</w:t>
                  </w:r>
                  <w:r>
                    <w:rPr>
                      <w:rFonts w:hint="default"/>
                      <w:b w:val="0"/>
                      <w:bCs/>
                      <w:color w:val="000000" w:themeColor="text1"/>
                      <w:lang w:val="en-US" w:eastAsia="zh-CN"/>
                      <w14:textFill>
                        <w14:solidFill>
                          <w14:schemeClr w14:val="tx1"/>
                        </w14:solidFill>
                      </w14:textFill>
                    </w:rPr>
                    <w:t>高污染、高环境风险</w:t>
                  </w:r>
                  <w:r>
                    <w:rPr>
                      <w:rFonts w:hint="eastAsia"/>
                      <w:b w:val="0"/>
                      <w:bCs/>
                      <w:color w:val="000000" w:themeColor="text1"/>
                      <w:lang w:val="en-US" w:eastAsia="zh-CN"/>
                      <w14:textFill>
                        <w14:solidFill>
                          <w14:schemeClr w14:val="tx1"/>
                        </w14:solidFill>
                      </w14:textFill>
                    </w:rPr>
                    <w:t>”</w:t>
                  </w:r>
                  <w:r>
                    <w:rPr>
                      <w:rFonts w:hint="default"/>
                      <w:b w:val="0"/>
                      <w:bCs/>
                      <w:color w:val="000000" w:themeColor="text1"/>
                      <w:lang w:val="en-US" w:eastAsia="zh-CN"/>
                      <w14:textFill>
                        <w14:solidFill>
                          <w14:schemeClr w14:val="tx1"/>
                        </w14:solidFill>
                      </w14:textFill>
                    </w:rPr>
                    <w:t>产品名录》等内容，本项目均不在其列。</w:t>
                  </w:r>
                </w:p>
              </w:tc>
              <w:tc>
                <w:tcPr>
                  <w:tcW w:w="726" w:type="dxa"/>
                  <w:tcBorders>
                    <w:top w:val="single" w:color="000000" w:sz="4" w:space="0"/>
                    <w:left w:val="single" w:color="000000" w:sz="4" w:space="0"/>
                    <w:bottom w:val="single" w:color="000000" w:sz="4" w:space="0"/>
                    <w:right w:val="nil"/>
                  </w:tcBorders>
                  <w:shd w:val="clear" w:color="auto" w:fill="FFFFFF"/>
                  <w:vAlign w:val="center"/>
                </w:tcPr>
                <w:p w14:paraId="6DA582DD">
                  <w:pPr>
                    <w:pStyle w:val="17"/>
                    <w:widowControl w:val="0"/>
                    <w:bidi w:val="0"/>
                    <w:ind w:firstLine="0" w:firstLineChars="0"/>
                    <w:rPr>
                      <w:b w:val="0"/>
                      <w:bCs/>
                      <w:color w:val="000000" w:themeColor="text1"/>
                      <w14:textFill>
                        <w14:solidFill>
                          <w14:schemeClr w14:val="tx1"/>
                        </w14:solidFill>
                      </w14:textFill>
                    </w:rPr>
                  </w:pPr>
                  <w:r>
                    <w:rPr>
                      <w:b w:val="0"/>
                      <w:color w:val="000000" w:themeColor="text1"/>
                      <w14:textFill>
                        <w14:solidFill>
                          <w14:schemeClr w14:val="tx1"/>
                        </w14:solidFill>
                      </w14:textFill>
                    </w:rPr>
                    <w:t>符合</w:t>
                  </w:r>
                </w:p>
              </w:tc>
            </w:tr>
          </w:tbl>
          <w:p w14:paraId="7DF053D9">
            <w:pPr>
              <w:pStyle w:val="13"/>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根据上述分析可知，本项目符合</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三线一单</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管控要求。</w:t>
            </w:r>
          </w:p>
          <w:p w14:paraId="4D96B055">
            <w:pPr>
              <w:pStyle w:val="13"/>
              <w:bidi w:val="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4、本项目与《铁岭市生态环境准入清单（2023年版）》相符性分析</w:t>
            </w:r>
          </w:p>
          <w:p w14:paraId="37190D82">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本项目位于辽宁省铁岭市铁岭县新台子镇懿路村东孤家子村</w:t>
            </w:r>
            <w:r>
              <w:rPr>
                <w:rFonts w:hint="eastAsia"/>
                <w:color w:val="000000" w:themeColor="text1"/>
                <w:lang w:val="en-US" w:eastAsia="zh-CN"/>
                <w14:textFill>
                  <w14:solidFill>
                    <w14:schemeClr w14:val="tx1"/>
                  </w14:solidFill>
                </w14:textFill>
              </w:rPr>
              <w:t>现有厂区内</w:t>
            </w:r>
            <w:r>
              <w:rPr>
                <w:rFonts w:hint="default"/>
                <w:color w:val="000000" w:themeColor="text1"/>
                <w:lang w:val="en-US" w:eastAsia="zh-CN"/>
                <w14:textFill>
                  <w14:solidFill>
                    <w14:schemeClr w14:val="tx1"/>
                  </w14:solidFill>
                </w14:textFill>
              </w:rPr>
              <w:t>，根据此文件，本项目环境管控单元为铁南经济开发区，为重点管控区，环境管控编码为ZH21122120001，本项目与此文件符合性分析见表1-5。</w:t>
            </w:r>
          </w:p>
          <w:p w14:paraId="1E092EE2">
            <w:pPr>
              <w:pStyle w:val="16"/>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表1-5</w:t>
            </w: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t>本项目与《铁岭市生态环境准入清单（2023年版）》相符性分析</w:t>
            </w:r>
          </w:p>
          <w:tbl>
            <w:tblPr>
              <w:tblStyle w:val="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8"/>
              <w:gridCol w:w="674"/>
              <w:gridCol w:w="2704"/>
              <w:gridCol w:w="2424"/>
              <w:gridCol w:w="720"/>
            </w:tblGrid>
            <w:tr w14:paraId="2EC60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8" w:type="dxa"/>
                  <w:tcBorders>
                    <w:top w:val="single" w:color="000000" w:sz="4" w:space="0"/>
                    <w:left w:val="nil"/>
                    <w:bottom w:val="single" w:color="000000" w:sz="4" w:space="0"/>
                    <w:right w:val="single" w:color="000000" w:sz="4" w:space="0"/>
                    <w:tl2br w:val="nil"/>
                  </w:tcBorders>
                  <w:shd w:val="clear" w:color="auto" w:fill="FFFFFF"/>
                  <w:vAlign w:val="center"/>
                </w:tcPr>
                <w:p w14:paraId="1C425672">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序号</w:t>
                  </w:r>
                </w:p>
              </w:tc>
              <w:tc>
                <w:tcPr>
                  <w:tcW w:w="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F99F30">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管控类别</w:t>
                  </w:r>
                </w:p>
              </w:tc>
              <w:tc>
                <w:tcPr>
                  <w:tcW w:w="27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833C74">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内容</w:t>
                  </w:r>
                </w:p>
              </w:tc>
              <w:tc>
                <w:tcPr>
                  <w:tcW w:w="242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825F24">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项目情况</w:t>
                  </w:r>
                </w:p>
              </w:tc>
              <w:tc>
                <w:tcPr>
                  <w:tcW w:w="720" w:type="dxa"/>
                  <w:tcBorders>
                    <w:top w:val="single" w:color="000000" w:sz="4" w:space="0"/>
                    <w:left w:val="single" w:color="000000" w:sz="4" w:space="0"/>
                    <w:bottom w:val="single" w:color="000000" w:sz="4" w:space="0"/>
                    <w:right w:val="nil"/>
                  </w:tcBorders>
                  <w:shd w:val="clear" w:color="auto" w:fill="FFFFFF"/>
                  <w:vAlign w:val="center"/>
                </w:tcPr>
                <w:p w14:paraId="614E2CA5">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符合情况</w:t>
                  </w:r>
                </w:p>
              </w:tc>
            </w:tr>
            <w:tr w14:paraId="73FBE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8" w:type="dxa"/>
                  <w:tcBorders>
                    <w:top w:val="single" w:color="000000" w:sz="4" w:space="0"/>
                    <w:left w:val="nil"/>
                    <w:bottom w:val="single" w:color="000000" w:sz="4" w:space="0"/>
                    <w:right w:val="single" w:color="000000" w:sz="4" w:space="0"/>
                  </w:tcBorders>
                  <w:shd w:val="clear" w:color="auto" w:fill="FFFFFF"/>
                  <w:vAlign w:val="center"/>
                </w:tcPr>
                <w:p w14:paraId="5070125A">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1</w:t>
                  </w:r>
                </w:p>
              </w:tc>
              <w:tc>
                <w:tcPr>
                  <w:tcW w:w="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13F38F">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空间布局约束</w:t>
                  </w:r>
                </w:p>
              </w:tc>
              <w:tc>
                <w:tcPr>
                  <w:tcW w:w="27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E04F38">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1、到2030年全部采用热电联产供热或使用燃气等清洁能源进行分片区集中供热；</w:t>
                  </w:r>
                </w:p>
                <w:p w14:paraId="11F8933F">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2、禁止不符合规划区产业定位的企业引入，禁止国际上和国家各部门禁止或准备禁止生产的项目、明令淘汰的项目，禁止生产方式落后、严重浪费资源和污染资源的项目，禁止污染严重，破坏自然生态和损害人体健康又无治理技术或难以治理的项目，严禁引进不符合经济规模要求，经济效益差，污染严重的</w:t>
                  </w: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w:t>
                  </w: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十五小</w:t>
                  </w: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w:t>
                  </w: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及</w:t>
                  </w: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w:t>
                  </w: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新五小</w:t>
                  </w: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w:t>
                  </w: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企业；3、限制污染排放较大的行业、高物耗、高能耗和高水耗项目、预处理水质达不到污水处理厂接管要求的项目以及工艺尾气中含有难处理的、有毒有害物质的项目入园；4、严格控制生产工艺中有特异污染因子排放的项目入园；5、推动新建涉工业炉窑项目入园，新（改、扩）建项目根据行业特别排放限值要求配套建设高效环保治理设施。全面淘汰产能落后、难以实现稳定达标、使用中小型煤气发生炉等类型工业炉窑；6、屠宰及肉类加工企业距离沈铁新城居住区、学校、医院等500米以外，汽车制造企业距离腰堡组团居住区、学校、医院等400以外；7、水泥、石灰制造企业距离懿路组团居住区、学校、医院等400米以外。</w:t>
                  </w:r>
                </w:p>
              </w:tc>
              <w:tc>
                <w:tcPr>
                  <w:tcW w:w="242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6BD2A2">
                  <w:pPr>
                    <w:pStyle w:val="15"/>
                    <w:widowControl w:val="0"/>
                    <w:bidi w:val="0"/>
                    <w:jc w:val="center"/>
                    <w:rPr>
                      <w:rFonts w:hint="default"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1、本项目热风炉燃料为天然气，属于清洁燃料；2、本项目属于肥料制造业，符合铁南工业区产业定位，不属于</w:t>
                  </w: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国际上和国家各部门禁止或准备禁止生产的项目、明令淘汰的项目，禁止生产方式落后、严重浪费资源和污染资源的项目，禁止污染严重，破坏自然生态和损害人体健康又无治理技术或难以治理的项目，严禁引进不符合经济规模要求，经济效益差，污染严重的</w:t>
                  </w: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w:t>
                  </w: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十五小</w:t>
                  </w: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w:t>
                  </w: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及</w:t>
                  </w: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w:t>
                  </w: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新五小</w:t>
                  </w: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w:t>
                  </w:r>
                  <w: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t>企业；</w:t>
                  </w:r>
                  <w:r>
                    <w:rPr>
                      <w:rFonts w:hint="eastAsia" w:cs="宋体"/>
                      <w:b w:val="0"/>
                      <w:snapToGrid w:val="0"/>
                      <w:color w:val="000000" w:themeColor="text1"/>
                      <w:spacing w:val="-3"/>
                      <w:kern w:val="0"/>
                      <w:sz w:val="21"/>
                      <w:szCs w:val="24"/>
                      <w:highlight w:val="none"/>
                      <w:lang w:val="en-US" w:eastAsia="zh-CN" w:bidi="ar-SA"/>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本项目总量控制指标为：COD：</w:t>
                  </w:r>
                  <w:r>
                    <w:rPr>
                      <w:rFonts w:hint="eastAsia"/>
                      <w:color w:val="000000" w:themeColor="text1"/>
                      <w:highlight w:val="none"/>
                      <w:lang w:val="en-US" w:eastAsia="zh-CN"/>
                      <w14:textFill>
                        <w14:solidFill>
                          <w14:schemeClr w14:val="tx1"/>
                        </w14:solidFill>
                      </w14:textFill>
                    </w:rPr>
                    <w:t>0.0156</w:t>
                  </w:r>
                  <w:r>
                    <w:rPr>
                      <w:rFonts w:hint="default"/>
                      <w:color w:val="000000" w:themeColor="text1"/>
                      <w:highlight w:val="none"/>
                      <w:lang w:val="en-US" w:eastAsia="zh-CN"/>
                      <w14:textFill>
                        <w14:solidFill>
                          <w14:schemeClr w14:val="tx1"/>
                        </w14:solidFill>
                      </w14:textFill>
                    </w:rPr>
                    <w:t>t/a，NH</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-N：0.0</w:t>
                  </w:r>
                  <w:r>
                    <w:rPr>
                      <w:rFonts w:hint="eastAsia"/>
                      <w:color w:val="000000" w:themeColor="text1"/>
                      <w:highlight w:val="none"/>
                      <w:lang w:val="en-US" w:eastAsia="zh-CN"/>
                      <w14:textFill>
                        <w14:solidFill>
                          <w14:schemeClr w14:val="tx1"/>
                        </w14:solidFill>
                      </w14:textFill>
                    </w:rPr>
                    <w:t>156</w:t>
                  </w:r>
                  <w:r>
                    <w:rPr>
                      <w:rFonts w:hint="default"/>
                      <w:color w:val="000000" w:themeColor="text1"/>
                      <w:highlight w:val="none"/>
                      <w:lang w:val="en-US" w:eastAsia="zh-CN"/>
                      <w14:textFill>
                        <w14:solidFill>
                          <w14:schemeClr w14:val="tx1"/>
                        </w14:solidFill>
                      </w14:textFill>
                    </w:rPr>
                    <w:t>t/a、氮氧化物0.449t/a、VOCs1.22t/a</w:t>
                  </w:r>
                  <w:r>
                    <w:rPr>
                      <w:rFonts w:hint="eastAsia"/>
                      <w:color w:val="000000" w:themeColor="text1"/>
                      <w:highlight w:val="none"/>
                      <w:lang w:val="en-US" w:eastAsia="zh-CN"/>
                      <w14:textFill>
                        <w14:solidFill>
                          <w14:schemeClr w14:val="tx1"/>
                        </w14:solidFill>
                      </w14:textFill>
                    </w:rPr>
                    <w:t>，不属于污染物排放较大的行业、不属于高物耗、高能耗、高水耗项目，排放污染物不含难处理的、有毒有害物质；4、本项目生产工艺中不含有特异污染因子；5、</w:t>
                  </w:r>
                  <w:r>
                    <w:rPr>
                      <w:color w:val="000000" w:themeColor="text1"/>
                      <w:highlight w:val="none"/>
                      <w14:textFill>
                        <w14:solidFill>
                          <w14:schemeClr w14:val="tx1"/>
                        </w14:solidFill>
                      </w14:textFill>
                    </w:rPr>
                    <w:t>天然气热风炉烟气排放执行《锅炉大气污染物排放标准》（GB13271-2014）中表3大气污染物特别排放限值燃气锅炉限值</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6、本项目不属于屠宰及肉类加工企业；7、本项目不属于水泥、石灰制造企业。</w:t>
                  </w:r>
                </w:p>
              </w:tc>
              <w:tc>
                <w:tcPr>
                  <w:tcW w:w="720" w:type="dxa"/>
                  <w:tcBorders>
                    <w:top w:val="single" w:color="000000" w:sz="4" w:space="0"/>
                    <w:left w:val="single" w:color="000000" w:sz="4" w:space="0"/>
                    <w:bottom w:val="single" w:color="000000" w:sz="4" w:space="0"/>
                    <w:right w:val="nil"/>
                  </w:tcBorders>
                  <w:shd w:val="clear" w:color="auto" w:fill="FFFFFF"/>
                  <w:vAlign w:val="center"/>
                </w:tcPr>
                <w:p w14:paraId="586F3D0F">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符合</w:t>
                  </w:r>
                </w:p>
              </w:tc>
            </w:tr>
            <w:tr w14:paraId="38B5A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8" w:type="dxa"/>
                  <w:tcBorders>
                    <w:top w:val="single" w:color="000000" w:sz="4" w:space="0"/>
                    <w:left w:val="nil"/>
                    <w:bottom w:val="single" w:color="000000" w:sz="4" w:space="0"/>
                    <w:right w:val="single" w:color="000000" w:sz="4" w:space="0"/>
                  </w:tcBorders>
                  <w:shd w:val="clear" w:color="auto" w:fill="FFFFFF"/>
                  <w:vAlign w:val="center"/>
                </w:tcPr>
                <w:p w14:paraId="74E1A6AE">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2</w:t>
                  </w:r>
                </w:p>
              </w:tc>
              <w:tc>
                <w:tcPr>
                  <w:tcW w:w="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E70E9C">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污染物排放管控</w:t>
                  </w:r>
                </w:p>
              </w:tc>
              <w:tc>
                <w:tcPr>
                  <w:tcW w:w="27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63C684">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t>1、园内大气环境参照《环境空气质量标准》（GB3095-2012）中的二级标准；2、水环境参照《地表水环境质量标准》（GB3838-2002）Ⅳ类标准，以及《地下水质量标准》（GB/T 14848-2017）中III类标准；3、SO</w:t>
                  </w:r>
                  <w:r>
                    <w:rPr>
                      <w:rFonts w:hint="default" w:ascii="Times New Roman" w:hAnsi="Times New Roman" w:eastAsia="宋体" w:cs="宋体"/>
                      <w:b w:val="0"/>
                      <w:snapToGrid w:val="0"/>
                      <w:color w:val="000000" w:themeColor="text1"/>
                      <w:spacing w:val="-3"/>
                      <w:kern w:val="0"/>
                      <w:sz w:val="21"/>
                      <w:szCs w:val="24"/>
                      <w:vertAlign w:val="subscript"/>
                      <w:lang w:val="en-US" w:eastAsia="zh-CN" w:bidi="ar-SA"/>
                      <w14:textFill>
                        <w14:solidFill>
                          <w14:schemeClr w14:val="tx1"/>
                        </w14:solidFill>
                      </w14:textFill>
                    </w:rPr>
                    <w:t>2</w:t>
                  </w:r>
                  <w: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t>和NO</w:t>
                  </w:r>
                  <w:r>
                    <w:rPr>
                      <w:rFonts w:hint="default" w:ascii="Times New Roman" w:hAnsi="Times New Roman" w:eastAsia="宋体" w:cs="宋体"/>
                      <w:b w:val="0"/>
                      <w:snapToGrid w:val="0"/>
                      <w:color w:val="000000" w:themeColor="text1"/>
                      <w:spacing w:val="-3"/>
                      <w:kern w:val="0"/>
                      <w:sz w:val="21"/>
                      <w:szCs w:val="24"/>
                      <w:vertAlign w:val="subscript"/>
                      <w:lang w:val="en-US" w:eastAsia="zh-CN" w:bidi="ar-SA"/>
                      <w14:textFill>
                        <w14:solidFill>
                          <w14:schemeClr w14:val="tx1"/>
                        </w14:solidFill>
                      </w14:textFill>
                    </w:rPr>
                    <w:t>2</w:t>
                  </w:r>
                  <w: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t>排放量控制在84760t/a和41529t/a以内；4、锅炉烟气采用脱硫、除尘措施后，按照标准高空排放；5、现有燃煤锅炉提倡使用优质低硫煤、洗后动力煤或固硫型煤，燃煤锅炉烟气符合《锅炉大气污染物排放标准》（GB13271-2014）；6、废气处理率达85%以上，工业粉尘回收率平均达95%；7、居民厨房油烟经暗烟道高空排放，单位及服务业厨房油烟经净化处理设施处理达到《饮食业油烟排放标准》（试行）（GB18481-2001）后，经暗烟道高空排放；8、特征行业污水需处理达到相关行业废水排放要求后进入污水处理厂；9、各工业区污染物控制总量纳入铁岭县较大区域内进行总量控制；10、实施工业集聚区生态化改造；完善铁南开发区雨污管网工程，确保污水有效收集，达标排放；11、完成铁岭县岭南污水处理厂设备升级改造。</w:t>
                  </w:r>
                </w:p>
              </w:tc>
              <w:tc>
                <w:tcPr>
                  <w:tcW w:w="242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6829A6">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cs="宋体"/>
                      <w:b w:val="0"/>
                      <w:snapToGrid w:val="0"/>
                      <w:color w:val="000000" w:themeColor="text1"/>
                      <w:spacing w:val="-3"/>
                      <w:kern w:val="0"/>
                      <w:sz w:val="21"/>
                      <w:szCs w:val="24"/>
                      <w:lang w:val="en-US" w:eastAsia="zh-CN" w:bidi="ar-SA"/>
                      <w14:textFill>
                        <w14:solidFill>
                          <w14:schemeClr w14:val="tx1"/>
                        </w14:solidFill>
                      </w14:textFill>
                    </w:rPr>
                    <w:t>1、环境空气满足</w:t>
                  </w:r>
                  <w: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t>《环境空气质量标准》（GB3095-2012）中的二级标准</w:t>
                  </w:r>
                  <w:r>
                    <w:rPr>
                      <w:rFonts w:hint="eastAsia" w:eastAsia="宋体" w:cs="宋体"/>
                      <w:b w:val="0"/>
                      <w:snapToGrid w:val="0"/>
                      <w:color w:val="000000" w:themeColor="text1"/>
                      <w:spacing w:val="-3"/>
                      <w:kern w:val="0"/>
                      <w:sz w:val="21"/>
                      <w:szCs w:val="24"/>
                      <w:lang w:val="en-US" w:eastAsia="zh-CN" w:bidi="ar-SA"/>
                      <w14:textFill>
                        <w14:solidFill>
                          <w14:schemeClr w14:val="tx1"/>
                        </w14:solidFill>
                      </w14:textFill>
                    </w:rPr>
                    <w:t>，属于达标区；2、</w:t>
                  </w:r>
                  <w:r>
                    <w:rPr>
                      <w:rFonts w:hint="eastAsia"/>
                      <w:color w:val="000000" w:themeColor="text1"/>
                      <w14:textFill>
                        <w14:solidFill>
                          <w14:schemeClr w14:val="tx1"/>
                        </w14:solidFill>
                      </w14:textFill>
                    </w:rPr>
                    <w:t>本项目生活污水经隔油池+化粪池处理后，经市政管网排入辽宁岭南污水处理有限公司，最终排入西小河，西小河最终汇入辽河流域</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2024年</w:t>
                  </w:r>
                  <w:r>
                    <w:rPr>
                      <w:rFonts w:hint="eastAsia"/>
                      <w:color w:val="000000" w:themeColor="text1"/>
                      <w:lang w:eastAsia="zh-CN"/>
                      <w14:textFill>
                        <w14:solidFill>
                          <w14:schemeClr w14:val="tx1"/>
                        </w14:solidFill>
                      </w14:textFill>
                    </w:rPr>
                    <w:t>辽河流域</w:t>
                  </w:r>
                  <w:r>
                    <w:rPr>
                      <w:rFonts w:hint="eastAsia"/>
                      <w:color w:val="000000" w:themeColor="text1"/>
                      <w14:textFill>
                        <w14:solidFill>
                          <w14:schemeClr w14:val="tx1"/>
                        </w14:solidFill>
                      </w14:textFill>
                    </w:rPr>
                    <w:t>无水质为Ⅴ类的河流</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辽河支流水质状况为良好。</w:t>
                  </w:r>
                  <w:r>
                    <w:rPr>
                      <w:rFonts w:hint="eastAsia"/>
                      <w:color w:val="000000" w:themeColor="text1"/>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本项目总量控制指标为：氮氧化物0.449t/a、VOCs1.22t/a</w:t>
                  </w:r>
                  <w:r>
                    <w:rPr>
                      <w:rFonts w:hint="eastAsia"/>
                      <w:color w:val="000000" w:themeColor="text1"/>
                      <w:lang w:val="en-US" w:eastAsia="zh-CN"/>
                      <w14:textFill>
                        <w14:solidFill>
                          <w14:schemeClr w14:val="tx1"/>
                        </w14:solidFill>
                      </w14:textFill>
                    </w:rPr>
                    <w:t>；4、本项目无锅炉；5、现有项目无锅炉；6、本项目废气处理效率高于85%，粉尘回收率高于95%；7、食堂油烟排放量为0.0126t/a，排放速率为0.007kg/h，排放浓度为0.7mg/m³。食堂油烟最终排放浓度满足《饮食业油烟排放标准（试行）》（GB 18483-2001）中规定的油烟最高允许排放浓度，食堂油烟引至屋顶排放；8、本项目外排废水污染物中</w:t>
                  </w:r>
                  <w:r>
                    <w:rPr>
                      <w:rFonts w:hint="default"/>
                      <w:color w:val="000000" w:themeColor="text1"/>
                      <w:lang w:val="en-US" w:eastAsia="zh-CN"/>
                      <w14:textFill>
                        <w14:solidFill>
                          <w14:schemeClr w14:val="tx1"/>
                        </w14:solidFill>
                      </w14:textFill>
                    </w:rPr>
                    <w:t>动植物油、pH 排放浓度</w:t>
                  </w:r>
                  <w:r>
                    <w:rPr>
                      <w:rFonts w:hint="eastAsia"/>
                      <w:color w:val="000000" w:themeColor="text1"/>
                      <w:lang w:val="en-US" w:eastAsia="zh-CN"/>
                      <w14:textFill>
                        <w14:solidFill>
                          <w14:schemeClr w14:val="tx1"/>
                        </w14:solidFill>
                      </w14:textFill>
                    </w:rPr>
                    <w:t>满足</w:t>
                  </w:r>
                  <w:r>
                    <w:rPr>
                      <w:rFonts w:hint="default"/>
                      <w:color w:val="000000" w:themeColor="text1"/>
                      <w:lang w:val="en-US" w:eastAsia="zh-CN"/>
                      <w14:textFill>
                        <w14:solidFill>
                          <w14:schemeClr w14:val="tx1"/>
                        </w14:solidFill>
                      </w14:textFill>
                    </w:rPr>
                    <w:t>《污水综合排放标准》（GB8978-1996）</w:t>
                  </w:r>
                  <w:r>
                    <w:rPr>
                      <w:rFonts w:hint="eastAsia"/>
                      <w:color w:val="000000" w:themeColor="text1"/>
                      <w:lang w:val="en-US" w:eastAsia="zh-CN"/>
                      <w14:textFill>
                        <w14:solidFill>
                          <w14:schemeClr w14:val="tx1"/>
                        </w14:solidFill>
                      </w14:textFill>
                    </w:rPr>
                    <w:t>其他污染物浓度满足</w:t>
                  </w:r>
                  <w:r>
                    <w:rPr>
                      <w:rFonts w:hint="default"/>
                      <w:color w:val="000000" w:themeColor="text1"/>
                      <w:lang w:val="en-US" w:eastAsia="zh-CN"/>
                      <w14:textFill>
                        <w14:solidFill>
                          <w14:schemeClr w14:val="tx1"/>
                        </w14:solidFill>
                      </w14:textFill>
                    </w:rPr>
                    <w:t>《辽宁省污水综合排放标准》（DB21/1627-2008）表 2 中排入污水处理厂标准限值要求；</w:t>
                  </w:r>
                  <w:r>
                    <w:rPr>
                      <w:rFonts w:hint="eastAsia"/>
                      <w:color w:val="000000" w:themeColor="text1"/>
                      <w:lang w:val="en-US" w:eastAsia="zh-CN"/>
                      <w14:textFill>
                        <w14:solidFill>
                          <w14:schemeClr w14:val="tx1"/>
                        </w14:solidFill>
                      </w14:textFill>
                    </w:rPr>
                    <w:t>9、本项目污染物总量纳入铁岭县较大区域内进行总量控制。</w:t>
                  </w:r>
                </w:p>
              </w:tc>
              <w:tc>
                <w:tcPr>
                  <w:tcW w:w="720" w:type="dxa"/>
                  <w:tcBorders>
                    <w:top w:val="single" w:color="000000" w:sz="4" w:space="0"/>
                    <w:left w:val="single" w:color="000000" w:sz="4" w:space="0"/>
                    <w:bottom w:val="single" w:color="000000" w:sz="4" w:space="0"/>
                    <w:right w:val="nil"/>
                  </w:tcBorders>
                  <w:shd w:val="clear" w:color="auto" w:fill="FFFFFF"/>
                  <w:vAlign w:val="center"/>
                </w:tcPr>
                <w:p w14:paraId="4E65C4EF">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符合</w:t>
                  </w:r>
                </w:p>
              </w:tc>
            </w:tr>
            <w:tr w14:paraId="42E8D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8" w:type="dxa"/>
                  <w:tcBorders>
                    <w:top w:val="single" w:color="000000" w:sz="4" w:space="0"/>
                    <w:left w:val="nil"/>
                    <w:bottom w:val="single" w:color="000000" w:sz="4" w:space="0"/>
                    <w:right w:val="single" w:color="000000" w:sz="4" w:space="0"/>
                  </w:tcBorders>
                  <w:shd w:val="clear" w:color="auto" w:fill="FFFFFF"/>
                  <w:vAlign w:val="center"/>
                </w:tcPr>
                <w:p w14:paraId="2520D8C2">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3</w:t>
                  </w:r>
                </w:p>
              </w:tc>
              <w:tc>
                <w:tcPr>
                  <w:tcW w:w="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715352">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环境风险防控</w:t>
                  </w:r>
                </w:p>
              </w:tc>
              <w:tc>
                <w:tcPr>
                  <w:tcW w:w="27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CCA258">
                  <w:pPr>
                    <w:pStyle w:val="15"/>
                    <w:widowControl w:val="0"/>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1、一般固废贮存场防渗能力达《一般工业固体废物贮存和填埋污染控制标准》（GB 18599-2020）及修改单规定要求；2、入区企业危废临时堆放场所防渗等级达《危险废物填埋污染控制标准》（GB18598-2001）（2013年修订）中规定；3、严格控制石油加工、化学原料和化学制品制造、医药制造、化学纤维制造、有色金属冶炼、防治印染等项目风险。</w:t>
                  </w:r>
                </w:p>
              </w:tc>
              <w:tc>
                <w:tcPr>
                  <w:tcW w:w="242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7C6F47">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1、本项目一般工业固体废物依托现有项目一般固废贮存场，其防渗能力满足</w:t>
                  </w:r>
                  <w:r>
                    <w:rPr>
                      <w:rFonts w:hint="default"/>
                      <w:b w:val="0"/>
                      <w:color w:val="000000" w:themeColor="text1"/>
                      <w:lang w:val="en-US" w:eastAsia="zh-CN"/>
                      <w14:textFill>
                        <w14:solidFill>
                          <w14:schemeClr w14:val="tx1"/>
                        </w14:solidFill>
                      </w14:textFill>
                    </w:rPr>
                    <w:t>《一般工业固体废物贮存和填埋污染控制标准》（GB 18599-2020）及修改单规定要求</w:t>
                  </w:r>
                  <w:r>
                    <w:rPr>
                      <w:rFonts w:hint="eastAsia"/>
                      <w:b w:val="0"/>
                      <w:color w:val="000000" w:themeColor="text1"/>
                      <w:lang w:val="en-US" w:eastAsia="zh-CN"/>
                      <w14:textFill>
                        <w14:solidFill>
                          <w14:schemeClr w14:val="tx1"/>
                        </w14:solidFill>
                      </w14:textFill>
                    </w:rPr>
                    <w:t>；2、本项目危险废物依托现有项目危废贮存点，危废贮存点防渗等级满足《危险废物贮存污染控制标准》（ GB 18597-2023）要求；3、本项目</w:t>
                  </w:r>
                  <w:r>
                    <w:rPr>
                      <w:color w:val="000000" w:themeColor="text1"/>
                      <w14:textFill>
                        <w14:solidFill>
                          <w14:schemeClr w14:val="tx1"/>
                        </w14:solidFill>
                      </w14:textFill>
                    </w:rPr>
                    <w:t>Q=</w:t>
                  </w:r>
                  <w:r>
                    <w:rPr>
                      <w:rFonts w:hint="eastAsia"/>
                      <w:color w:val="000000" w:themeColor="text1"/>
                      <w:lang w:val="en-US" w:eastAsia="zh-CN"/>
                      <w14:textFill>
                        <w14:solidFill>
                          <w14:schemeClr w14:val="tx1"/>
                        </w14:solidFill>
                      </w14:textFill>
                    </w:rPr>
                    <w:t>0.005</w:t>
                  </w:r>
                  <w:r>
                    <w:rPr>
                      <w:color w:val="000000" w:themeColor="text1"/>
                      <w14:textFill>
                        <w14:solidFill>
                          <w14:schemeClr w14:val="tx1"/>
                        </w14:solidFill>
                      </w14:textFill>
                    </w:rPr>
                    <w:t>&lt;1</w:t>
                  </w:r>
                  <w:r>
                    <w:rPr>
                      <w:rFonts w:hint="eastAsia"/>
                      <w:color w:val="000000" w:themeColor="text1"/>
                      <w:lang w:eastAsia="zh-CN"/>
                      <w14:textFill>
                        <w14:solidFill>
                          <w14:schemeClr w14:val="tx1"/>
                        </w14:solidFill>
                      </w14:textFill>
                    </w:rPr>
                    <w:t>，环境风险潜势为</w:t>
                  </w:r>
                  <w:r>
                    <w:rPr>
                      <w:color w:val="000000" w:themeColor="text1"/>
                      <w14:textFill>
                        <w14:solidFill>
                          <w14:schemeClr w14:val="tx1"/>
                        </w14:solidFill>
                      </w14:textFill>
                    </w:rPr>
                    <w:t>Ⅰ</w:t>
                  </w:r>
                  <w:r>
                    <w:rPr>
                      <w:rFonts w:hint="eastAsia"/>
                      <w:color w:val="000000" w:themeColor="text1"/>
                      <w:lang w:eastAsia="zh-CN"/>
                      <w14:textFill>
                        <w14:solidFill>
                          <w14:schemeClr w14:val="tx1"/>
                        </w14:solidFill>
                      </w14:textFill>
                    </w:rPr>
                    <w:t>，环境影响可接受。</w:t>
                  </w:r>
                </w:p>
              </w:tc>
              <w:tc>
                <w:tcPr>
                  <w:tcW w:w="720" w:type="dxa"/>
                  <w:tcBorders>
                    <w:top w:val="single" w:color="000000" w:sz="4" w:space="0"/>
                    <w:left w:val="single" w:color="000000" w:sz="4" w:space="0"/>
                    <w:bottom w:val="single" w:color="000000" w:sz="4" w:space="0"/>
                    <w:right w:val="nil"/>
                  </w:tcBorders>
                  <w:shd w:val="clear" w:color="auto" w:fill="FFFFFF"/>
                  <w:vAlign w:val="center"/>
                </w:tcPr>
                <w:p w14:paraId="782255C8">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38AE2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8" w:type="dxa"/>
                  <w:tcBorders>
                    <w:top w:val="single" w:color="000000" w:sz="4" w:space="0"/>
                    <w:left w:val="nil"/>
                    <w:bottom w:val="single" w:color="000000" w:sz="4" w:space="0"/>
                    <w:right w:val="single" w:color="000000" w:sz="4" w:space="0"/>
                  </w:tcBorders>
                  <w:shd w:val="clear" w:color="auto" w:fill="FFFFFF"/>
                  <w:vAlign w:val="center"/>
                </w:tcPr>
                <w:p w14:paraId="1D10BDEE">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4</w:t>
                  </w:r>
                </w:p>
              </w:tc>
              <w:tc>
                <w:tcPr>
                  <w:tcW w:w="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16F86E">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资源开发效率要求</w:t>
                  </w:r>
                </w:p>
              </w:tc>
              <w:tc>
                <w:tcPr>
                  <w:tcW w:w="27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A7FF51">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1、工业用地3931.33公顷，占比62.53%。</w:t>
                  </w:r>
                </w:p>
              </w:tc>
              <w:tc>
                <w:tcPr>
                  <w:tcW w:w="242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E62FDF">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1、本项目所在位置属于工业用地</w:t>
                  </w:r>
                </w:p>
              </w:tc>
              <w:tc>
                <w:tcPr>
                  <w:tcW w:w="720" w:type="dxa"/>
                  <w:tcBorders>
                    <w:top w:val="single" w:color="000000" w:sz="4" w:space="0"/>
                    <w:left w:val="single" w:color="000000" w:sz="4" w:space="0"/>
                    <w:bottom w:val="single" w:color="000000" w:sz="4" w:space="0"/>
                    <w:right w:val="nil"/>
                  </w:tcBorders>
                  <w:shd w:val="clear" w:color="auto" w:fill="FFFFFF"/>
                  <w:vAlign w:val="center"/>
                </w:tcPr>
                <w:p w14:paraId="12FAF882">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bl>
          <w:p w14:paraId="2CA113BE">
            <w:pPr>
              <w:pStyle w:val="13"/>
              <w:bidi w:val="0"/>
              <w:rPr>
                <w:rFonts w:hint="eastAsia"/>
                <w:color w:val="000000" w:themeColor="text1"/>
                <w:spacing w:val="1"/>
                <w14:textFill>
                  <w14:solidFill>
                    <w14:schemeClr w14:val="tx1"/>
                  </w14:solidFill>
                </w14:textFill>
              </w:rPr>
            </w:pPr>
            <w:r>
              <w:rPr>
                <w:color w:val="000000" w:themeColor="text1"/>
                <w:spacing w:val="1"/>
                <w14:textFill>
                  <w14:solidFill>
                    <w14:schemeClr w14:val="tx1"/>
                  </w14:solidFill>
                </w14:textFill>
              </w:rPr>
              <w:t>综上所述，本项目符合</w:t>
            </w:r>
            <w:r>
              <w:rPr>
                <w:rFonts w:hint="eastAsia"/>
                <w:color w:val="000000" w:themeColor="text1"/>
                <w:spacing w:val="1"/>
                <w14:textFill>
                  <w14:solidFill>
                    <w14:schemeClr w14:val="tx1"/>
                  </w14:solidFill>
                </w14:textFill>
              </w:rPr>
              <w:t>《铁岭市生态环境准入清单（2023年版）》</w:t>
            </w:r>
            <w:r>
              <w:rPr>
                <w:color w:val="000000" w:themeColor="text1"/>
                <w:spacing w:val="1"/>
                <w14:textFill>
                  <w14:solidFill>
                    <w14:schemeClr w14:val="tx1"/>
                  </w14:solidFill>
                </w14:textFill>
              </w:rPr>
              <w:t>相关要求</w:t>
            </w:r>
            <w:r>
              <w:rPr>
                <w:rFonts w:hint="eastAsia"/>
                <w:color w:val="000000" w:themeColor="text1"/>
                <w:spacing w:val="1"/>
                <w14:textFill>
                  <w14:solidFill>
                    <w14:schemeClr w14:val="tx1"/>
                  </w14:solidFill>
                </w14:textFill>
              </w:rPr>
              <w:t>。</w:t>
            </w:r>
          </w:p>
          <w:p w14:paraId="1F1AC8A6">
            <w:pPr>
              <w:pStyle w:val="13"/>
              <w:bidi w:val="0"/>
              <w:rPr>
                <w:rFonts w:hint="eastAsia"/>
                <w:color w:val="000000" w:themeColor="text1"/>
                <w:spacing w:val="1"/>
                <w14:textFill>
                  <w14:solidFill>
                    <w14:schemeClr w14:val="tx1"/>
                  </w14:solidFill>
                </w14:textFill>
              </w:rPr>
            </w:pPr>
            <w:r>
              <w:rPr>
                <w:rFonts w:hint="eastAsia"/>
                <w:b/>
                <w:bCs/>
                <w:color w:val="000000" w:themeColor="text1"/>
                <w:spacing w:val="1"/>
                <w14:textFill>
                  <w14:solidFill>
                    <w14:schemeClr w14:val="tx1"/>
                  </w14:solidFill>
                </w14:textFill>
              </w:rPr>
              <w:t>5、本项目与《铁岭市环境空气质量达标规划（2019-2025）》相符性分析</w:t>
            </w:r>
          </w:p>
          <w:p w14:paraId="7106A4DF">
            <w:pPr>
              <w:pStyle w:val="13"/>
              <w:bidi w:val="0"/>
              <w:rPr>
                <w:rFonts w:hint="eastAsia"/>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本项目与《铁岭市环境空气质量达标规划（2019-2025）》相符性分析见下表。</w:t>
            </w:r>
          </w:p>
          <w:p w14:paraId="7989970F">
            <w:pPr>
              <w:pStyle w:val="16"/>
              <w:bidi w:val="0"/>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表1-6</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与《铁岭市环境空气质量达标规划（2019-2025）》相符性分析</w:t>
            </w:r>
          </w:p>
          <w:tbl>
            <w:tblPr>
              <w:tblStyle w:val="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2"/>
              <w:gridCol w:w="961"/>
              <w:gridCol w:w="2609"/>
              <w:gridCol w:w="2032"/>
              <w:gridCol w:w="716"/>
            </w:tblGrid>
            <w:tr w14:paraId="2A0EB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dxa"/>
                  <w:tcBorders>
                    <w:top w:val="single" w:color="000000" w:sz="4" w:space="0"/>
                    <w:left w:val="nil"/>
                    <w:bottom w:val="single" w:color="000000" w:sz="4" w:space="0"/>
                    <w:right w:val="single" w:color="000000" w:sz="4" w:space="0"/>
                    <w:tl2br w:val="nil"/>
                  </w:tcBorders>
                  <w:shd w:val="clear" w:color="auto" w:fill="FFFFFF"/>
                  <w:vAlign w:val="center"/>
                </w:tcPr>
                <w:p w14:paraId="7A19DE0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序号</w:t>
                  </w:r>
                </w:p>
              </w:tc>
              <w:tc>
                <w:tcPr>
                  <w:tcW w:w="9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AD290E">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重点任务</w:t>
                  </w:r>
                </w:p>
              </w:tc>
              <w:tc>
                <w:tcPr>
                  <w:tcW w:w="26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846476">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分析内容</w:t>
                  </w:r>
                </w:p>
              </w:tc>
              <w:tc>
                <w:tcPr>
                  <w:tcW w:w="20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75F51E">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本项目情况</w:t>
                  </w:r>
                </w:p>
              </w:tc>
              <w:tc>
                <w:tcPr>
                  <w:tcW w:w="716" w:type="dxa"/>
                  <w:tcBorders>
                    <w:top w:val="single" w:color="000000" w:sz="4" w:space="0"/>
                    <w:left w:val="single" w:color="000000" w:sz="4" w:space="0"/>
                    <w:bottom w:val="single" w:color="000000" w:sz="4" w:space="0"/>
                    <w:right w:val="nil"/>
                  </w:tcBorders>
                  <w:shd w:val="clear" w:color="auto" w:fill="FFFFFF"/>
                  <w:vAlign w:val="center"/>
                </w:tcPr>
                <w:p w14:paraId="4F4C0C8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104B4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dxa"/>
                  <w:tcBorders>
                    <w:top w:val="single" w:color="000000" w:sz="4" w:space="0"/>
                    <w:left w:val="nil"/>
                    <w:bottom w:val="single" w:color="000000" w:sz="4" w:space="0"/>
                    <w:right w:val="single" w:color="000000" w:sz="4" w:space="0"/>
                  </w:tcBorders>
                  <w:shd w:val="clear" w:color="auto" w:fill="FFFFFF"/>
                  <w:vAlign w:val="center"/>
                </w:tcPr>
                <w:p w14:paraId="72E587A2">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1</w:t>
                  </w:r>
                </w:p>
              </w:tc>
              <w:tc>
                <w:tcPr>
                  <w:tcW w:w="9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0910B0">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调整产业结构和提高能源利用率</w:t>
                  </w:r>
                </w:p>
              </w:tc>
              <w:tc>
                <w:tcPr>
                  <w:tcW w:w="26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059A1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推进清洁取暖；抓好煤层气产供销体系建设；加快农村电网升级改造；加快发展清洁能源和新能源；优化产业布局；提高能源利用效率</w:t>
                  </w:r>
                </w:p>
              </w:tc>
              <w:tc>
                <w:tcPr>
                  <w:tcW w:w="20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9AD76D">
                  <w:pPr>
                    <w:pStyle w:val="15"/>
                    <w:widowControl w:val="0"/>
                    <w:bidi w:val="0"/>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本项目生产热源来源于厂内自建的天然气热风炉，属于清洁能源</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生活供暖</w:t>
                  </w:r>
                  <w:r>
                    <w:rPr>
                      <w:rFonts w:hint="eastAsia"/>
                      <w:b w:val="0"/>
                      <w:color w:val="000000" w:themeColor="text1"/>
                      <w:lang w:eastAsia="zh-CN"/>
                      <w14:textFill>
                        <w14:solidFill>
                          <w14:schemeClr w14:val="tx1"/>
                        </w14:solidFill>
                      </w14:textFill>
                    </w:rPr>
                    <w:t>采用空气能供暖。</w:t>
                  </w:r>
                </w:p>
              </w:tc>
              <w:tc>
                <w:tcPr>
                  <w:tcW w:w="716" w:type="dxa"/>
                  <w:tcBorders>
                    <w:top w:val="single" w:color="000000" w:sz="4" w:space="0"/>
                    <w:left w:val="single" w:color="000000" w:sz="4" w:space="0"/>
                    <w:bottom w:val="single" w:color="000000" w:sz="4" w:space="0"/>
                    <w:right w:val="nil"/>
                  </w:tcBorders>
                  <w:shd w:val="clear" w:color="auto" w:fill="FFFFFF"/>
                  <w:vAlign w:val="center"/>
                </w:tcPr>
                <w:p w14:paraId="6A6EB0F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08E3F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dxa"/>
                  <w:tcBorders>
                    <w:top w:val="single" w:color="000000" w:sz="4" w:space="0"/>
                    <w:left w:val="nil"/>
                    <w:bottom w:val="single" w:color="000000" w:sz="4" w:space="0"/>
                    <w:right w:val="single" w:color="000000" w:sz="4" w:space="0"/>
                  </w:tcBorders>
                  <w:shd w:val="clear" w:color="auto" w:fill="FFFFFF"/>
                  <w:vAlign w:val="center"/>
                </w:tcPr>
                <w:p w14:paraId="60445A3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2</w:t>
                  </w:r>
                </w:p>
              </w:tc>
              <w:tc>
                <w:tcPr>
                  <w:tcW w:w="9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852070">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实施燃煤污染治理</w:t>
                  </w:r>
                </w:p>
              </w:tc>
              <w:tc>
                <w:tcPr>
                  <w:tcW w:w="26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FEFC3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控制煤炭的消费总量：深入实施燃煤锅炉治理；加快替代散煤供暖。</w:t>
                  </w:r>
                </w:p>
              </w:tc>
              <w:tc>
                <w:tcPr>
                  <w:tcW w:w="20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6F9840">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本项目不涉及</w:t>
                  </w:r>
                </w:p>
              </w:tc>
              <w:tc>
                <w:tcPr>
                  <w:tcW w:w="716" w:type="dxa"/>
                  <w:tcBorders>
                    <w:top w:val="single" w:color="000000" w:sz="4" w:space="0"/>
                    <w:left w:val="single" w:color="000000" w:sz="4" w:space="0"/>
                    <w:bottom w:val="single" w:color="000000" w:sz="4" w:space="0"/>
                    <w:right w:val="nil"/>
                  </w:tcBorders>
                  <w:shd w:val="clear" w:color="auto" w:fill="FFFFFF"/>
                  <w:vAlign w:val="center"/>
                </w:tcPr>
                <w:p w14:paraId="32E27EF7">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不涉及</w:t>
                  </w:r>
                </w:p>
              </w:tc>
            </w:tr>
            <w:tr w14:paraId="47D16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dxa"/>
                  <w:tcBorders>
                    <w:top w:val="single" w:color="000000" w:sz="4" w:space="0"/>
                    <w:left w:val="nil"/>
                    <w:bottom w:val="single" w:color="000000" w:sz="4" w:space="0"/>
                    <w:right w:val="single" w:color="000000" w:sz="4" w:space="0"/>
                  </w:tcBorders>
                  <w:shd w:val="clear" w:color="auto" w:fill="FFFFFF"/>
                  <w:vAlign w:val="center"/>
                </w:tcPr>
                <w:p w14:paraId="20F788F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3</w:t>
                  </w:r>
                </w:p>
              </w:tc>
              <w:tc>
                <w:tcPr>
                  <w:tcW w:w="9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92937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深入推进工业污染治理</w:t>
                  </w:r>
                </w:p>
              </w:tc>
              <w:tc>
                <w:tcPr>
                  <w:tcW w:w="26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F904D2">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严控</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两高</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行业产能；深入开展</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散乱污</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企业整治；持续推进工业污染源全面达标排放；推进重点行业污染治理升级改造；开展园区综合整治；推进实行特别排放限值；开展工业炉窑治理专项行动；强化重点污染源自动监控体系建设；大力培育绿色环保产业</w:t>
                  </w:r>
                </w:p>
              </w:tc>
              <w:tc>
                <w:tcPr>
                  <w:tcW w:w="20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0A96F1">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对照《关于进一步规范全省化工项目准入管理工作的通知》，C2624复混肥料制造、2629其他肥料制造，不在化工项目范围内，故本项目不属于</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两高</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行业；废气污染物主要为生产过程中的颗粒物、非甲烷总烃与天然气热风炉产生的颗粒物、氮氧化物、二氧化硫，经处理后均有组织排放。</w:t>
                  </w:r>
                </w:p>
              </w:tc>
              <w:tc>
                <w:tcPr>
                  <w:tcW w:w="716" w:type="dxa"/>
                  <w:tcBorders>
                    <w:top w:val="single" w:color="000000" w:sz="4" w:space="0"/>
                    <w:left w:val="single" w:color="000000" w:sz="4" w:space="0"/>
                    <w:bottom w:val="single" w:color="000000" w:sz="4" w:space="0"/>
                    <w:right w:val="nil"/>
                  </w:tcBorders>
                  <w:shd w:val="clear" w:color="auto" w:fill="FFFFFF"/>
                  <w:vAlign w:val="center"/>
                </w:tcPr>
                <w:p w14:paraId="431AA8F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1F65F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dxa"/>
                  <w:tcBorders>
                    <w:top w:val="single" w:color="000000" w:sz="4" w:space="0"/>
                    <w:left w:val="nil"/>
                    <w:bottom w:val="single" w:color="000000" w:sz="4" w:space="0"/>
                    <w:right w:val="single" w:color="000000" w:sz="4" w:space="0"/>
                  </w:tcBorders>
                  <w:shd w:val="clear" w:color="auto" w:fill="FFFFFF"/>
                  <w:vAlign w:val="center"/>
                </w:tcPr>
                <w:p w14:paraId="283DF007">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4</w:t>
                  </w:r>
                </w:p>
              </w:tc>
              <w:tc>
                <w:tcPr>
                  <w:tcW w:w="9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4B9C7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大力发展城市绿色交通</w:t>
                  </w:r>
                </w:p>
              </w:tc>
              <w:tc>
                <w:tcPr>
                  <w:tcW w:w="26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E492B9">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改善货运结构；完善城市交通服务体系；加强油品质量管理；加强移动源污染防治；实施超标排放车辆全面治理工程。</w:t>
                  </w:r>
                </w:p>
              </w:tc>
              <w:tc>
                <w:tcPr>
                  <w:tcW w:w="20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7D7CA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本项目运输车辆使用合格的汽油、柴油，不使用超标排放车辆。</w:t>
                  </w:r>
                </w:p>
              </w:tc>
              <w:tc>
                <w:tcPr>
                  <w:tcW w:w="716" w:type="dxa"/>
                  <w:tcBorders>
                    <w:top w:val="single" w:color="000000" w:sz="4" w:space="0"/>
                    <w:left w:val="single" w:color="000000" w:sz="4" w:space="0"/>
                    <w:bottom w:val="single" w:color="000000" w:sz="4" w:space="0"/>
                    <w:right w:val="nil"/>
                  </w:tcBorders>
                  <w:shd w:val="clear" w:color="auto" w:fill="FFFFFF"/>
                  <w:vAlign w:val="center"/>
                </w:tcPr>
                <w:p w14:paraId="0AD3F704">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34E1C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dxa"/>
                  <w:tcBorders>
                    <w:top w:val="single" w:color="000000" w:sz="4" w:space="0"/>
                    <w:left w:val="nil"/>
                    <w:bottom w:val="single" w:color="000000" w:sz="4" w:space="0"/>
                    <w:right w:val="single" w:color="000000" w:sz="4" w:space="0"/>
                  </w:tcBorders>
                  <w:shd w:val="clear" w:color="auto" w:fill="FFFFFF"/>
                  <w:vAlign w:val="center"/>
                </w:tcPr>
                <w:p w14:paraId="7F13E351">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5</w:t>
                  </w:r>
                </w:p>
              </w:tc>
              <w:tc>
                <w:tcPr>
                  <w:tcW w:w="9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0ED1EC">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深入治理扬尘污染</w:t>
                  </w:r>
                </w:p>
              </w:tc>
              <w:tc>
                <w:tcPr>
                  <w:tcW w:w="26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8A5BC1">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加强城市扬尘综合治理；推进露天矿山综合整治。</w:t>
                  </w:r>
                </w:p>
              </w:tc>
              <w:tc>
                <w:tcPr>
                  <w:tcW w:w="20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6E3435">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本项目不涉及</w:t>
                  </w:r>
                </w:p>
              </w:tc>
              <w:tc>
                <w:tcPr>
                  <w:tcW w:w="716" w:type="dxa"/>
                  <w:tcBorders>
                    <w:top w:val="single" w:color="000000" w:sz="4" w:space="0"/>
                    <w:left w:val="single" w:color="000000" w:sz="4" w:space="0"/>
                    <w:bottom w:val="single" w:color="000000" w:sz="4" w:space="0"/>
                    <w:right w:val="nil"/>
                  </w:tcBorders>
                  <w:shd w:val="clear" w:color="auto" w:fill="FFFFFF"/>
                  <w:vAlign w:val="center"/>
                </w:tcPr>
                <w:p w14:paraId="47AAC02C">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6C902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dxa"/>
                  <w:tcBorders>
                    <w:top w:val="single" w:color="000000" w:sz="4" w:space="0"/>
                    <w:left w:val="nil"/>
                    <w:bottom w:val="single" w:color="000000" w:sz="4" w:space="0"/>
                    <w:right w:val="single" w:color="000000" w:sz="4" w:space="0"/>
                  </w:tcBorders>
                  <w:shd w:val="clear" w:color="auto" w:fill="FFFFFF"/>
                  <w:vAlign w:val="center"/>
                </w:tcPr>
                <w:p w14:paraId="002E1231">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6</w:t>
                  </w:r>
                </w:p>
              </w:tc>
              <w:tc>
                <w:tcPr>
                  <w:tcW w:w="9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6CD5E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加强秸综合管控和氮排放控制</w:t>
                  </w:r>
                </w:p>
              </w:tc>
              <w:tc>
                <w:tcPr>
                  <w:tcW w:w="26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D19C7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深入推进农作物秸秆综合利用；加强秸秆焚烧综合管理；控制农业氮源排放。</w:t>
                  </w:r>
                </w:p>
              </w:tc>
              <w:tc>
                <w:tcPr>
                  <w:tcW w:w="20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C7264A">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本项目不涉及</w:t>
                  </w:r>
                </w:p>
              </w:tc>
              <w:tc>
                <w:tcPr>
                  <w:tcW w:w="716" w:type="dxa"/>
                  <w:tcBorders>
                    <w:top w:val="single" w:color="000000" w:sz="4" w:space="0"/>
                    <w:left w:val="single" w:color="000000" w:sz="4" w:space="0"/>
                    <w:bottom w:val="single" w:color="000000" w:sz="4" w:space="0"/>
                    <w:right w:val="nil"/>
                  </w:tcBorders>
                  <w:shd w:val="clear" w:color="auto" w:fill="FFFFFF"/>
                  <w:vAlign w:val="center"/>
                </w:tcPr>
                <w:p w14:paraId="4AB8EBBE">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不涉及</w:t>
                  </w:r>
                </w:p>
              </w:tc>
            </w:tr>
            <w:tr w14:paraId="04C0F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dxa"/>
                  <w:tcBorders>
                    <w:top w:val="single" w:color="000000" w:sz="4" w:space="0"/>
                    <w:left w:val="nil"/>
                    <w:bottom w:val="single" w:color="000000" w:sz="4" w:space="0"/>
                    <w:right w:val="single" w:color="000000" w:sz="4" w:space="0"/>
                  </w:tcBorders>
                  <w:shd w:val="clear" w:color="auto" w:fill="FFFFFF"/>
                  <w:vAlign w:val="center"/>
                </w:tcPr>
                <w:p w14:paraId="3A6BA60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7</w:t>
                  </w:r>
                </w:p>
              </w:tc>
              <w:tc>
                <w:tcPr>
                  <w:tcW w:w="9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0C8376">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积极有效应对重污染天气</w:t>
                  </w:r>
                </w:p>
              </w:tc>
              <w:tc>
                <w:tcPr>
                  <w:tcW w:w="26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6DEDB9">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夯实应急减排措施；实施大气污染联防联控。</w:t>
                  </w:r>
                </w:p>
              </w:tc>
              <w:tc>
                <w:tcPr>
                  <w:tcW w:w="20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6E02A4">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本项目不涉及</w:t>
                  </w:r>
                </w:p>
              </w:tc>
              <w:tc>
                <w:tcPr>
                  <w:tcW w:w="716" w:type="dxa"/>
                  <w:tcBorders>
                    <w:top w:val="single" w:color="000000" w:sz="4" w:space="0"/>
                    <w:left w:val="single" w:color="000000" w:sz="4" w:space="0"/>
                    <w:bottom w:val="single" w:color="000000" w:sz="4" w:space="0"/>
                    <w:right w:val="nil"/>
                  </w:tcBorders>
                  <w:shd w:val="clear" w:color="auto" w:fill="FFFFFF"/>
                  <w:vAlign w:val="center"/>
                </w:tcPr>
                <w:p w14:paraId="5F790F2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不涉及</w:t>
                  </w:r>
                </w:p>
              </w:tc>
            </w:tr>
            <w:tr w14:paraId="38446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dxa"/>
                  <w:tcBorders>
                    <w:top w:val="single" w:color="000000" w:sz="4" w:space="0"/>
                    <w:left w:val="nil"/>
                    <w:bottom w:val="single" w:color="000000" w:sz="4" w:space="0"/>
                    <w:right w:val="single" w:color="000000" w:sz="4" w:space="0"/>
                  </w:tcBorders>
                  <w:shd w:val="clear" w:color="auto" w:fill="FFFFFF"/>
                  <w:vAlign w:val="center"/>
                </w:tcPr>
                <w:p w14:paraId="66882F44">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8</w:t>
                  </w:r>
                </w:p>
              </w:tc>
              <w:tc>
                <w:tcPr>
                  <w:tcW w:w="9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AF2790">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大力整治挥发性有机物（VOCS）污染</w:t>
                  </w:r>
                </w:p>
              </w:tc>
              <w:tc>
                <w:tcPr>
                  <w:tcW w:w="26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F8FFC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深化工业挥发性有机物（VOC</w:t>
                  </w:r>
                  <w:r>
                    <w:rPr>
                      <w:rFonts w:hint="eastAsia"/>
                      <w:b w:val="0"/>
                      <w:color w:val="000000" w:themeColor="text1"/>
                      <w:lang w:val="en-US" w:eastAsia="zh-CN"/>
                      <w14:textFill>
                        <w14:solidFill>
                          <w14:schemeClr w14:val="tx1"/>
                        </w14:solidFill>
                      </w14:textFill>
                    </w:rPr>
                    <w:t>s</w:t>
                  </w:r>
                  <w:r>
                    <w:rPr>
                      <w:b w:val="0"/>
                      <w:color w:val="000000" w:themeColor="text1"/>
                      <w14:textFill>
                        <w14:solidFill>
                          <w14:schemeClr w14:val="tx1"/>
                        </w14:solidFill>
                      </w14:textFill>
                    </w:rPr>
                    <w:t>）治理；强化居民生活，餐饮行业油烟污染排放治理；强化汽修行业污染排放治理；开展生活垃圾收集站和城市污水处理厂恶臭治理。</w:t>
                  </w:r>
                </w:p>
              </w:tc>
              <w:tc>
                <w:tcPr>
                  <w:tcW w:w="20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274FC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本项目生产过程中产生非甲烷总烃，经管道收集后经二级活性炭处理后经1根排气筒（DA00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）有组织排放。</w:t>
                  </w:r>
                </w:p>
              </w:tc>
              <w:tc>
                <w:tcPr>
                  <w:tcW w:w="716" w:type="dxa"/>
                  <w:tcBorders>
                    <w:top w:val="single" w:color="000000" w:sz="4" w:space="0"/>
                    <w:left w:val="single" w:color="000000" w:sz="4" w:space="0"/>
                    <w:bottom w:val="single" w:color="000000" w:sz="4" w:space="0"/>
                    <w:right w:val="nil"/>
                  </w:tcBorders>
                  <w:shd w:val="clear" w:color="auto" w:fill="FFFFFF"/>
                  <w:vAlign w:val="center"/>
                </w:tcPr>
                <w:p w14:paraId="2FC55E77">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bl>
          <w:p w14:paraId="12578717">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综上，本项目与《铁岭市环境空气质量达标规划（2019-2025）》相符。</w:t>
            </w:r>
          </w:p>
          <w:p w14:paraId="5A0B58FE">
            <w:pPr>
              <w:pStyle w:val="13"/>
              <w:bidi w:val="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6、</w:t>
            </w:r>
            <w:r>
              <w:rPr>
                <w:rFonts w:hint="eastAsia"/>
                <w:b/>
                <w:bCs/>
                <w:color w:val="000000" w:themeColor="text1"/>
                <w:lang w:val="en-US" w:eastAsia="zh-CN"/>
                <w14:textFill>
                  <w14:solidFill>
                    <w14:schemeClr w14:val="tx1"/>
                  </w14:solidFill>
                </w14:textFill>
              </w:rPr>
              <w:t>《铁岭市“十四五”生态环境保护规划》</w:t>
            </w:r>
            <w:r>
              <w:rPr>
                <w:rFonts w:hint="default"/>
                <w:b/>
                <w:bCs/>
                <w:color w:val="000000" w:themeColor="text1"/>
                <w:lang w:val="en-US" w:eastAsia="zh-CN"/>
                <w14:textFill>
                  <w14:solidFill>
                    <w14:schemeClr w14:val="tx1"/>
                  </w14:solidFill>
                </w14:textFill>
              </w:rPr>
              <w:t>相符性分析</w:t>
            </w:r>
          </w:p>
          <w:p w14:paraId="21AB80B4">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本项目与</w:t>
            </w:r>
            <w:r>
              <w:rPr>
                <w:rFonts w:hint="eastAsia" w:eastAsia="宋体" w:cs="宋体"/>
                <w:color w:val="000000" w:themeColor="text1"/>
                <w:lang w:val="en-US" w:eastAsia="zh-CN"/>
                <w14:textFill>
                  <w14:solidFill>
                    <w14:schemeClr w14:val="tx1"/>
                  </w14:solidFill>
                </w14:textFill>
              </w:rPr>
              <w:t>《铁岭市</w:t>
            </w:r>
            <w:r>
              <w:rPr>
                <w:rFonts w:hint="eastAsia" w:cs="宋体"/>
                <w:color w:val="000000" w:themeColor="text1"/>
                <w:lang w:val="en-US" w:eastAsia="zh-CN"/>
                <w14:textFill>
                  <w14:solidFill>
                    <w14:schemeClr w14:val="tx1"/>
                  </w14:solidFill>
                </w14:textFill>
              </w:rPr>
              <w:t>“</w:t>
            </w:r>
            <w:r>
              <w:rPr>
                <w:rFonts w:hint="eastAsia" w:eastAsia="宋体" w:cs="宋体"/>
                <w:color w:val="000000" w:themeColor="text1"/>
                <w:lang w:val="en-US" w:eastAsia="zh-CN"/>
                <w14:textFill>
                  <w14:solidFill>
                    <w14:schemeClr w14:val="tx1"/>
                  </w14:solidFill>
                </w14:textFill>
              </w:rPr>
              <w:t>十四五</w:t>
            </w:r>
            <w:r>
              <w:rPr>
                <w:rFonts w:hint="eastAsia" w:cs="宋体"/>
                <w:color w:val="000000" w:themeColor="text1"/>
                <w:lang w:val="en-US" w:eastAsia="zh-CN"/>
                <w14:textFill>
                  <w14:solidFill>
                    <w14:schemeClr w14:val="tx1"/>
                  </w14:solidFill>
                </w14:textFill>
              </w:rPr>
              <w:t>”</w:t>
            </w:r>
            <w:r>
              <w:rPr>
                <w:rFonts w:hint="eastAsia" w:eastAsia="宋体" w:cs="宋体"/>
                <w:color w:val="000000" w:themeColor="text1"/>
                <w:lang w:val="en-US" w:eastAsia="zh-CN"/>
                <w14:textFill>
                  <w14:solidFill>
                    <w14:schemeClr w14:val="tx1"/>
                  </w14:solidFill>
                </w14:textFill>
              </w:rPr>
              <w:t>生态环境保护规划》</w:t>
            </w:r>
            <w:r>
              <w:rPr>
                <w:rFonts w:hint="default"/>
                <w:color w:val="000000" w:themeColor="text1"/>
                <w:lang w:val="en-US" w:eastAsia="zh-CN"/>
                <w14:textFill>
                  <w14:solidFill>
                    <w14:schemeClr w14:val="tx1"/>
                  </w14:solidFill>
                </w14:textFill>
              </w:rPr>
              <w:t>相符性分析见下表1-7。</w:t>
            </w:r>
          </w:p>
          <w:p w14:paraId="7549867A">
            <w:pPr>
              <w:pStyle w:val="16"/>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表1-7</w:t>
            </w:r>
            <w:r>
              <w:rPr>
                <w:rFonts w:hint="eastAsia"/>
                <w:color w:val="000000" w:themeColor="text1"/>
                <w:highlight w:val="none"/>
                <w:lang w:val="en-US" w:eastAsia="zh-CN"/>
                <w14:textFill>
                  <w14:solidFill>
                    <w14:schemeClr w14:val="tx1"/>
                  </w14:solidFill>
                </w14:textFill>
              </w:rPr>
              <w:t xml:space="preserve">  </w:t>
            </w:r>
            <w:r>
              <w:rPr>
                <w:rFonts w:hint="default"/>
                <w:color w:val="000000" w:themeColor="text1"/>
                <w:highlight w:val="none"/>
                <w:lang w:val="en-US" w:eastAsia="zh-CN"/>
                <w14:textFill>
                  <w14:solidFill>
                    <w14:schemeClr w14:val="tx1"/>
                  </w14:solidFill>
                </w14:textFill>
              </w:rPr>
              <w:t>本项目与</w:t>
            </w:r>
            <w:r>
              <w:rPr>
                <w:rFonts w:hint="eastAsia" w:eastAsia="宋体" w:cs="宋体"/>
                <w:color w:val="000000" w:themeColor="text1"/>
                <w:highlight w:val="none"/>
                <w:lang w:val="en-US" w:eastAsia="zh-CN"/>
                <w14:textFill>
                  <w14:solidFill>
                    <w14:schemeClr w14:val="tx1"/>
                  </w14:solidFill>
                </w14:textFill>
              </w:rPr>
              <w:t>《铁岭市</w:t>
            </w:r>
            <w:r>
              <w:rPr>
                <w:rFonts w:hint="eastAsia" w:cs="宋体"/>
                <w:color w:val="000000" w:themeColor="text1"/>
                <w:highlight w:val="none"/>
                <w:lang w:val="en-US" w:eastAsia="zh-CN"/>
                <w14:textFill>
                  <w14:solidFill>
                    <w14:schemeClr w14:val="tx1"/>
                  </w14:solidFill>
                </w14:textFill>
              </w:rPr>
              <w:t>“</w:t>
            </w:r>
            <w:r>
              <w:rPr>
                <w:rFonts w:hint="eastAsia" w:eastAsia="宋体" w:cs="宋体"/>
                <w:color w:val="000000" w:themeColor="text1"/>
                <w:highlight w:val="none"/>
                <w:lang w:val="en-US" w:eastAsia="zh-CN"/>
                <w14:textFill>
                  <w14:solidFill>
                    <w14:schemeClr w14:val="tx1"/>
                  </w14:solidFill>
                </w14:textFill>
              </w:rPr>
              <w:t>十四五</w:t>
            </w:r>
            <w:r>
              <w:rPr>
                <w:rFonts w:hint="eastAsia" w:cs="宋体"/>
                <w:color w:val="000000" w:themeColor="text1"/>
                <w:highlight w:val="none"/>
                <w:lang w:val="en-US" w:eastAsia="zh-CN"/>
                <w14:textFill>
                  <w14:solidFill>
                    <w14:schemeClr w14:val="tx1"/>
                  </w14:solidFill>
                </w14:textFill>
              </w:rPr>
              <w:t>”</w:t>
            </w:r>
            <w:r>
              <w:rPr>
                <w:rFonts w:hint="eastAsia" w:eastAsia="宋体" w:cs="宋体"/>
                <w:color w:val="000000" w:themeColor="text1"/>
                <w:highlight w:val="none"/>
                <w:lang w:val="en-US" w:eastAsia="zh-CN"/>
                <w14:textFill>
                  <w14:solidFill>
                    <w14:schemeClr w14:val="tx1"/>
                  </w14:solidFill>
                </w14:textFill>
              </w:rPr>
              <w:t>生态环境保护规划》</w:t>
            </w:r>
            <w:r>
              <w:rPr>
                <w:rFonts w:hint="default"/>
                <w:color w:val="000000" w:themeColor="text1"/>
                <w:highlight w:val="none"/>
                <w:lang w:val="en-US" w:eastAsia="zh-CN"/>
                <w14:textFill>
                  <w14:solidFill>
                    <w14:schemeClr w14:val="tx1"/>
                  </w14:solidFill>
                </w14:textFill>
              </w:rPr>
              <w:t>符合</w:t>
            </w:r>
            <w:r>
              <w:rPr>
                <w:rFonts w:hint="default"/>
                <w:color w:val="000000" w:themeColor="text1"/>
                <w:lang w:val="en-US" w:eastAsia="zh-CN"/>
                <w14:textFill>
                  <w14:solidFill>
                    <w14:schemeClr w14:val="tx1"/>
                  </w14:solidFill>
                </w14:textFill>
              </w:rPr>
              <w:t>性分析</w:t>
            </w:r>
          </w:p>
          <w:tbl>
            <w:tblPr>
              <w:tblStyle w:val="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3057"/>
              <w:gridCol w:w="2242"/>
              <w:gridCol w:w="794"/>
            </w:tblGrid>
            <w:tr w14:paraId="47960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tcBorders>
                    <w:top w:val="single" w:color="000000" w:sz="4" w:space="0"/>
                    <w:left w:val="nil"/>
                    <w:bottom w:val="single" w:color="000000" w:sz="4" w:space="0"/>
                    <w:right w:val="single" w:color="000000" w:sz="4" w:space="0"/>
                    <w:tl2br w:val="nil"/>
                  </w:tcBorders>
                  <w:shd w:val="clear" w:color="auto" w:fill="FFFFFF"/>
                  <w:vAlign w:val="center"/>
                </w:tcPr>
                <w:p w14:paraId="08CC73D6">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类别</w:t>
                  </w:r>
                </w:p>
              </w:tc>
              <w:tc>
                <w:tcPr>
                  <w:tcW w:w="305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65FBE4">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规划要求</w:t>
                  </w:r>
                </w:p>
              </w:tc>
              <w:tc>
                <w:tcPr>
                  <w:tcW w:w="224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B562A4">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本项目情况</w:t>
                  </w:r>
                </w:p>
              </w:tc>
              <w:tc>
                <w:tcPr>
                  <w:tcW w:w="794" w:type="dxa"/>
                  <w:tcBorders>
                    <w:top w:val="single" w:color="000000" w:sz="4" w:space="0"/>
                    <w:left w:val="single" w:color="000000" w:sz="4" w:space="0"/>
                    <w:bottom w:val="single" w:color="000000" w:sz="4" w:space="0"/>
                    <w:right w:val="nil"/>
                  </w:tcBorders>
                  <w:shd w:val="clear" w:color="auto" w:fill="FFFFFF"/>
                  <w:vAlign w:val="center"/>
                </w:tcPr>
                <w:p w14:paraId="02B78EBC">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符合性</w:t>
                  </w:r>
                </w:p>
              </w:tc>
            </w:tr>
            <w:tr w14:paraId="06FA5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Merge w:val="restart"/>
                  <w:tcBorders>
                    <w:top w:val="single" w:color="000000" w:sz="4" w:space="0"/>
                    <w:left w:val="nil"/>
                    <w:right w:val="single" w:color="000000" w:sz="4" w:space="0"/>
                  </w:tcBorders>
                  <w:shd w:val="clear" w:color="auto" w:fill="FFFFFF"/>
                  <w:vAlign w:val="center"/>
                </w:tcPr>
                <w:p w14:paraId="6775C296">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第五章</w:t>
                  </w:r>
                </w:p>
                <w:p w14:paraId="181021F5">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14:textFill>
                        <w14:solidFill>
                          <w14:schemeClr w14:val="tx1"/>
                        </w14:solidFill>
                      </w14:textFill>
                    </w:rPr>
                    <w:t>深入推进综合治理 建设美丽宜居之城</w:t>
                  </w:r>
                </w:p>
              </w:tc>
              <w:tc>
                <w:tcPr>
                  <w:tcW w:w="3057" w:type="dxa"/>
                  <w:tcBorders>
                    <w:top w:val="single" w:color="000000" w:sz="4" w:space="0"/>
                    <w:left w:val="single" w:color="000000" w:sz="4" w:space="0"/>
                    <w:right w:val="single" w:color="000000" w:sz="4" w:space="0"/>
                  </w:tcBorders>
                  <w:shd w:val="clear" w:color="auto" w:fill="FFFFFF"/>
                  <w:vAlign w:val="center"/>
                </w:tcPr>
                <w:p w14:paraId="295A3021">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第二节 强化协同控制 着力提升环境空气质量（一）推进大气环境质量达标及持续改善</w:t>
                  </w:r>
                </w:p>
                <w:p w14:paraId="3CE92AC0">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14:textFill>
                        <w14:solidFill>
                          <w14:schemeClr w14:val="tx1"/>
                        </w14:solidFill>
                      </w14:textFill>
                    </w:rPr>
                    <w:t>加强细颗粒物和臭氧协同控制。2022年底前，完成全市大气污染源清单编制，科学确定全市大气污染治理重点区域，实施重点攻关和动态管理。统筹考虑细颗粒物和臭氧污染区域传输规律和季节性特征，加强重点区域、重点行业、重点时段的管控与治理，突出精准治污，强化分区分时分类差异化精细化协同管控。</w:t>
                  </w:r>
                </w:p>
              </w:tc>
              <w:tc>
                <w:tcPr>
                  <w:tcW w:w="2242" w:type="dxa"/>
                  <w:tcBorders>
                    <w:top w:val="single" w:color="000000" w:sz="4" w:space="0"/>
                    <w:left w:val="single" w:color="000000" w:sz="4" w:space="0"/>
                    <w:right w:val="single" w:color="000000" w:sz="4" w:space="0"/>
                  </w:tcBorders>
                  <w:shd w:val="clear" w:color="auto" w:fill="FFFFFF"/>
                  <w:vAlign w:val="center"/>
                </w:tcPr>
                <w:p w14:paraId="3CDD1A6C">
                  <w:pPr>
                    <w:pStyle w:val="15"/>
                    <w:widowControl w:val="0"/>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本项目包膜缓/控释肥生产过程中生产线中投料与筛分、抛光产生的颗粒物分别经集气罩</w:t>
                  </w:r>
                  <w:r>
                    <w:rPr>
                      <w:rFonts w:hint="eastAsia"/>
                      <w:b w:val="0"/>
                      <w:color w:val="000000" w:themeColor="text1"/>
                      <w:lang w:val="en-US" w:eastAsia="zh-CN"/>
                      <w14:textFill>
                        <w14:solidFill>
                          <w14:schemeClr w14:val="tx1"/>
                        </w14:solidFill>
                      </w14:textFill>
                    </w:rPr>
                    <w:t>15</w:t>
                  </w:r>
                  <w:r>
                    <w:rPr>
                      <w:b w:val="0"/>
                      <w:color w:val="000000" w:themeColor="text1"/>
                      <w14:textFill>
                        <w14:solidFill>
                          <w14:schemeClr w14:val="tx1"/>
                        </w14:solidFill>
                      </w14:textFill>
                    </w:rPr>
                    <w:t>#、集气罩</w:t>
                  </w:r>
                  <w:r>
                    <w:rPr>
                      <w:rFonts w:hint="eastAsia"/>
                      <w:b w:val="0"/>
                      <w:color w:val="000000" w:themeColor="text1"/>
                      <w:lang w:val="en-US" w:eastAsia="zh-CN"/>
                      <w14:textFill>
                        <w14:solidFill>
                          <w14:schemeClr w14:val="tx1"/>
                        </w14:solidFill>
                      </w14:textFill>
                    </w:rPr>
                    <w:t>16</w:t>
                  </w:r>
                  <w:r>
                    <w:rPr>
                      <w:b w:val="0"/>
                      <w:color w:val="000000" w:themeColor="text1"/>
                      <w14:textFill>
                        <w14:solidFill>
                          <w14:schemeClr w14:val="tx1"/>
                        </w14:solidFill>
                      </w14:textFill>
                    </w:rPr>
                    <w:t>#收集后，经布袋除尘器</w:t>
                  </w:r>
                  <w:r>
                    <w:rPr>
                      <w:rFonts w:hint="eastAsia"/>
                      <w:b w:val="0"/>
                      <w:color w:val="000000" w:themeColor="text1"/>
                      <w:lang w:val="en-US" w:eastAsia="zh-CN"/>
                      <w14:textFill>
                        <w14:solidFill>
                          <w14:schemeClr w14:val="tx1"/>
                        </w14:solidFill>
                      </w14:textFill>
                    </w:rPr>
                    <w:t>9</w:t>
                  </w:r>
                  <w:r>
                    <w:rPr>
                      <w:b w:val="0"/>
                      <w:color w:val="000000" w:themeColor="text1"/>
                      <w14:textFill>
                        <w14:solidFill>
                          <w14:schemeClr w14:val="tx1"/>
                        </w14:solidFill>
                      </w14:textFill>
                    </w:rPr>
                    <w:t>#、布袋除尘器</w:t>
                  </w:r>
                  <w:r>
                    <w:rPr>
                      <w:rFonts w:hint="eastAsia"/>
                      <w:b w:val="0"/>
                      <w:color w:val="000000" w:themeColor="text1"/>
                      <w:lang w:val="en-US" w:eastAsia="zh-CN"/>
                      <w14:textFill>
                        <w14:solidFill>
                          <w14:schemeClr w14:val="tx1"/>
                        </w14:solidFill>
                      </w14:textFill>
                    </w:rPr>
                    <w:t>10</w:t>
                  </w:r>
                  <w:r>
                    <w:rPr>
                      <w:b w:val="0"/>
                      <w:color w:val="000000" w:themeColor="text1"/>
                      <w14:textFill>
                        <w14:solidFill>
                          <w14:schemeClr w14:val="tx1"/>
                        </w14:solidFill>
                      </w14:textFill>
                    </w:rPr>
                    <w:t>#处理后，经1根排气筒（DA00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）有组织排放</w:t>
                  </w:r>
                  <w:r>
                    <w:rPr>
                      <w:rFonts w:hint="eastAsia"/>
                      <w:b w:val="0"/>
                      <w:color w:val="000000" w:themeColor="text1"/>
                      <w:lang w:eastAsia="zh-CN"/>
                      <w14:textFill>
                        <w14:solidFill>
                          <w14:schemeClr w14:val="tx1"/>
                        </w14:solidFill>
                      </w14:textFill>
                    </w:rPr>
                    <w:t>；冷却流化床工序颗粒物采用负压收集；包膜工序颗粒物采用集气罩</w:t>
                  </w:r>
                  <w:r>
                    <w:rPr>
                      <w:rFonts w:hint="eastAsia"/>
                      <w:b w:val="0"/>
                      <w:color w:val="000000" w:themeColor="text1"/>
                      <w:lang w:val="en-US" w:eastAsia="zh-CN"/>
                      <w14:textFill>
                        <w14:solidFill>
                          <w14:schemeClr w14:val="tx1"/>
                        </w14:solidFill>
                      </w14:textFill>
                    </w:rPr>
                    <w:t>18#</w:t>
                  </w:r>
                  <w:r>
                    <w:rPr>
                      <w:rFonts w:hint="eastAsia"/>
                      <w:b w:val="0"/>
                      <w:color w:val="000000" w:themeColor="text1"/>
                      <w:lang w:eastAsia="zh-CN"/>
                      <w14:textFill>
                        <w14:solidFill>
                          <w14:schemeClr w14:val="tx1"/>
                        </w14:solidFill>
                      </w14:textFill>
                    </w:rPr>
                    <w:t>收集，共同经布袋除尘器11#处理后，汇入15m高排气筒（DA008）有组织排放。</w:t>
                  </w:r>
                </w:p>
              </w:tc>
              <w:tc>
                <w:tcPr>
                  <w:tcW w:w="794" w:type="dxa"/>
                  <w:tcBorders>
                    <w:top w:val="single" w:color="000000" w:sz="4" w:space="0"/>
                    <w:left w:val="single" w:color="000000" w:sz="4" w:space="0"/>
                    <w:bottom w:val="single" w:color="000000" w:sz="4" w:space="0"/>
                    <w:right w:val="nil"/>
                  </w:tcBorders>
                  <w:shd w:val="clear" w:color="auto" w:fill="FFFFFF"/>
                  <w:vAlign w:val="center"/>
                </w:tcPr>
                <w:p w14:paraId="3DC8E649">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57D51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Merge w:val="continue"/>
                  <w:tcBorders>
                    <w:left w:val="nil"/>
                    <w:right w:val="single" w:color="000000" w:sz="4" w:space="0"/>
                  </w:tcBorders>
                  <w:shd w:val="clear" w:color="auto" w:fill="FFFFFF"/>
                  <w:vAlign w:val="center"/>
                </w:tcPr>
                <w:p w14:paraId="4C0E1F61">
                  <w:pPr>
                    <w:pStyle w:val="15"/>
                    <w:widowControl w:val="0"/>
                    <w:bidi w:val="0"/>
                    <w:jc w:val="center"/>
                    <w:rPr>
                      <w:rFonts w:hint="eastAsia"/>
                      <w:b w:val="0"/>
                      <w:color w:val="000000" w:themeColor="text1"/>
                      <w14:textFill>
                        <w14:solidFill>
                          <w14:schemeClr w14:val="tx1"/>
                        </w14:solidFill>
                      </w14:textFill>
                    </w:rPr>
                  </w:pPr>
                </w:p>
              </w:tc>
              <w:tc>
                <w:tcPr>
                  <w:tcW w:w="3057" w:type="dxa"/>
                  <w:tcBorders>
                    <w:top w:val="single" w:color="000000" w:sz="4" w:space="0"/>
                    <w:left w:val="single" w:color="000000" w:sz="4" w:space="0"/>
                    <w:right w:val="single" w:color="000000" w:sz="4" w:space="0"/>
                  </w:tcBorders>
                  <w:shd w:val="clear" w:color="auto" w:fill="FFFFFF"/>
                  <w:vAlign w:val="center"/>
                </w:tcPr>
                <w:p w14:paraId="44D3B6DB">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（二）持续强化固定源污染治理</w:t>
                  </w:r>
                </w:p>
                <w:p w14:paraId="03B2A284">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持续推进工业炉窑深度治理。推动新建涉工业炉窑项目入园，新（改、扩）建项目根据行业特别排放限值要求配套建设高效环保治理设施。全面淘汰产能落后、难以实现稳定达标、使用中小型煤气发生炉等类型工业炉窑。加强生物质锅炉燃料品质及排放管控，禁止使用劣质燃料或掺烧垃圾、工业固体废物，对污染物排放不符合要求的生物质锅炉进行整改或淘汰。重点推进建材、化工、机械制造等重点行业工业炉窑升级改造，确保氮氧化物等污染物全面达标排放。</w:t>
                  </w:r>
                </w:p>
              </w:tc>
              <w:tc>
                <w:tcPr>
                  <w:tcW w:w="2242" w:type="dxa"/>
                  <w:tcBorders>
                    <w:top w:val="single" w:color="000000" w:sz="4" w:space="0"/>
                    <w:left w:val="single" w:color="000000" w:sz="4" w:space="0"/>
                    <w:right w:val="single" w:color="000000" w:sz="4" w:space="0"/>
                  </w:tcBorders>
                  <w:shd w:val="clear" w:color="auto" w:fill="FFFFFF"/>
                  <w:vAlign w:val="center"/>
                </w:tcPr>
                <w:p w14:paraId="21414D30">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本项目热风炉燃料为</w:t>
                  </w:r>
                  <w:r>
                    <w:rPr>
                      <w:b w:val="0"/>
                      <w:color w:val="000000" w:themeColor="text1"/>
                      <w14:textFill>
                        <w14:solidFill>
                          <w14:schemeClr w14:val="tx1"/>
                        </w14:solidFill>
                      </w14:textFill>
                    </w:rPr>
                    <w:t>天然气</w:t>
                  </w:r>
                  <w:r>
                    <w:rPr>
                      <w:rFonts w:hint="eastAsia"/>
                      <w:b w:val="0"/>
                      <w:color w:val="000000" w:themeColor="text1"/>
                      <w:lang w:eastAsia="zh-CN"/>
                      <w14:textFill>
                        <w14:solidFill>
                          <w14:schemeClr w14:val="tx1"/>
                        </w14:solidFill>
                      </w14:textFill>
                    </w:rPr>
                    <w:t>，企业</w:t>
                  </w:r>
                  <w:r>
                    <w:rPr>
                      <w:b w:val="0"/>
                      <w:color w:val="000000" w:themeColor="text1"/>
                      <w14:textFill>
                        <w14:solidFill>
                          <w14:schemeClr w14:val="tx1"/>
                        </w14:solidFill>
                      </w14:textFill>
                    </w:rPr>
                    <w:t>采取低氮燃烧技术，产生的颗粒物、氮氧化物、二氧化硫经1根</w:t>
                  </w:r>
                  <w:r>
                    <w:rPr>
                      <w:rFonts w:hint="eastAsia"/>
                      <w:b w:val="0"/>
                      <w:color w:val="000000" w:themeColor="text1"/>
                      <w:lang w:val="en-US" w:eastAsia="zh-CN"/>
                      <w14:textFill>
                        <w14:solidFill>
                          <w14:schemeClr w14:val="tx1"/>
                        </w14:solidFill>
                      </w14:textFill>
                    </w:rPr>
                    <w:t>1</w:t>
                  </w:r>
                  <w:r>
                    <w:rPr>
                      <w:b w:val="0"/>
                      <w:color w:val="000000" w:themeColor="text1"/>
                      <w14:textFill>
                        <w14:solidFill>
                          <w14:schemeClr w14:val="tx1"/>
                        </w14:solidFill>
                      </w14:textFill>
                    </w:rPr>
                    <w:t>8m排气筒排放（DA00</w:t>
                  </w:r>
                  <w:r>
                    <w:rPr>
                      <w:rFonts w:hint="eastAsia"/>
                      <w:b w:val="0"/>
                      <w:color w:val="000000" w:themeColor="text1"/>
                      <w:lang w:val="en-US" w:eastAsia="zh-CN"/>
                      <w14:textFill>
                        <w14:solidFill>
                          <w14:schemeClr w14:val="tx1"/>
                        </w14:solidFill>
                      </w14:textFill>
                    </w:rPr>
                    <w:t>6</w:t>
                  </w:r>
                  <w:r>
                    <w:rPr>
                      <w:b w:val="0"/>
                      <w:color w:val="000000" w:themeColor="text1"/>
                      <w14:textFill>
                        <w14:solidFill>
                          <w14:schemeClr w14:val="tx1"/>
                        </w14:solidFill>
                      </w14:textFill>
                    </w:rPr>
                    <w:t>）</w:t>
                  </w:r>
                </w:p>
              </w:tc>
              <w:tc>
                <w:tcPr>
                  <w:tcW w:w="794" w:type="dxa"/>
                  <w:tcBorders>
                    <w:top w:val="single" w:color="000000" w:sz="4" w:space="0"/>
                    <w:left w:val="single" w:color="000000" w:sz="4" w:space="0"/>
                    <w:bottom w:val="single" w:color="000000" w:sz="4" w:space="0"/>
                    <w:right w:val="nil"/>
                  </w:tcBorders>
                  <w:shd w:val="clear" w:color="auto" w:fill="FFFFFF"/>
                  <w:vAlign w:val="center"/>
                </w:tcPr>
                <w:p w14:paraId="493304A7">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符合</w:t>
                  </w:r>
                </w:p>
              </w:tc>
            </w:tr>
            <w:tr w14:paraId="663F6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Merge w:val="continue"/>
                  <w:tcBorders>
                    <w:left w:val="nil"/>
                    <w:bottom w:val="single" w:color="000000" w:sz="4" w:space="0"/>
                    <w:right w:val="single" w:color="000000" w:sz="4" w:space="0"/>
                  </w:tcBorders>
                  <w:shd w:val="clear" w:color="auto" w:fill="FFFFFF"/>
                  <w:vAlign w:val="center"/>
                </w:tcPr>
                <w:p w14:paraId="66E895DC">
                  <w:pPr>
                    <w:pStyle w:val="15"/>
                    <w:widowControl w:val="0"/>
                    <w:bidi w:val="0"/>
                    <w:jc w:val="center"/>
                    <w:rPr>
                      <w:rFonts w:hint="eastAsia"/>
                      <w:b w:val="0"/>
                      <w:color w:val="000000" w:themeColor="text1"/>
                      <w14:textFill>
                        <w14:solidFill>
                          <w14:schemeClr w14:val="tx1"/>
                        </w14:solidFill>
                      </w14:textFill>
                    </w:rPr>
                  </w:pPr>
                </w:p>
              </w:tc>
              <w:tc>
                <w:tcPr>
                  <w:tcW w:w="3057" w:type="dxa"/>
                  <w:tcBorders>
                    <w:top w:val="single" w:color="000000" w:sz="4" w:space="0"/>
                    <w:left w:val="single" w:color="000000" w:sz="4" w:space="0"/>
                    <w:right w:val="single" w:color="000000" w:sz="4" w:space="0"/>
                  </w:tcBorders>
                  <w:shd w:val="clear" w:color="auto" w:fill="FFFFFF"/>
                  <w:vAlign w:val="center"/>
                </w:tcPr>
                <w:p w14:paraId="379AB88A">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全面加强挥发性有机污染物污染治理。强化源头结构调整，推动新建涉挥发性有机物排放的重点工业企业进入园区，实行区域内排放等量削减替代，化工、工业涂装、包装印刷、橡胶和塑料制品等重点行业实行总量替代。加强精细化管理，制定涉挥发性有机物重点监管企业清单，重点行业企业制定</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一厂一策</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全面推进深度治理，督促企业采用低挥发性原辅材料，提高工艺过程无组织排放控制水平，选用合适的末端治理设施，确保挥发性有机物收集率、处置率均满足环境保护的需求，推进省级涉挥发性有机物重点管控企业安装在线监测系统，并与生态环境部门联网。</w:t>
                  </w:r>
                </w:p>
              </w:tc>
              <w:tc>
                <w:tcPr>
                  <w:tcW w:w="2242" w:type="dxa"/>
                  <w:tcBorders>
                    <w:top w:val="single" w:color="000000" w:sz="4" w:space="0"/>
                    <w:left w:val="single" w:color="000000" w:sz="4" w:space="0"/>
                    <w:right w:val="single" w:color="000000" w:sz="4" w:space="0"/>
                  </w:tcBorders>
                  <w:shd w:val="clear" w:color="auto" w:fill="FFFFFF"/>
                  <w:vAlign w:val="center"/>
                </w:tcPr>
                <w:p w14:paraId="085141E0">
                  <w:pPr>
                    <w:pStyle w:val="15"/>
                    <w:widowControl w:val="0"/>
                    <w:bidi w:val="0"/>
                    <w:jc w:val="center"/>
                    <w:rPr>
                      <w:b w:val="0"/>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包膜工序产生非甲烷总烃，经集气罩17#收集，二级活性炭处理后，汇入15m高排气筒（DA008）有组织排放</w:t>
                  </w:r>
                  <w:r>
                    <w:rPr>
                      <w:rFonts w:hint="eastAsia"/>
                      <w:b w:val="0"/>
                      <w:color w:val="000000" w:themeColor="text1"/>
                      <w:lang w:eastAsia="zh-CN"/>
                      <w14:textFill>
                        <w14:solidFill>
                          <w14:schemeClr w14:val="tx1"/>
                        </w14:solidFill>
                      </w14:textFill>
                    </w:rPr>
                    <w:t>。</w:t>
                  </w:r>
                </w:p>
              </w:tc>
              <w:tc>
                <w:tcPr>
                  <w:tcW w:w="794" w:type="dxa"/>
                  <w:tcBorders>
                    <w:top w:val="single" w:color="000000" w:sz="4" w:space="0"/>
                    <w:left w:val="single" w:color="000000" w:sz="4" w:space="0"/>
                    <w:bottom w:val="single" w:color="000000" w:sz="4" w:space="0"/>
                    <w:right w:val="nil"/>
                  </w:tcBorders>
                  <w:shd w:val="clear" w:color="auto" w:fill="FFFFFF"/>
                  <w:vAlign w:val="center"/>
                </w:tcPr>
                <w:p w14:paraId="54320677">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符合</w:t>
                  </w:r>
                </w:p>
              </w:tc>
            </w:tr>
            <w:tr w14:paraId="03BC8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Merge w:val="restart"/>
                  <w:tcBorders>
                    <w:top w:val="single" w:color="000000" w:sz="4" w:space="0"/>
                    <w:left w:val="nil"/>
                    <w:right w:val="single" w:color="000000" w:sz="4" w:space="0"/>
                  </w:tcBorders>
                  <w:shd w:val="clear" w:color="auto" w:fill="FFFFFF"/>
                  <w:vAlign w:val="center"/>
                </w:tcPr>
                <w:p w14:paraId="54B56DB6">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第六章 优化生态空间格局 夯实生态安全基底</w:t>
                  </w:r>
                </w:p>
                <w:p w14:paraId="22F31329">
                  <w:pPr>
                    <w:pStyle w:val="15"/>
                    <w:widowControl w:val="0"/>
                    <w:bidi w:val="0"/>
                    <w:jc w:val="center"/>
                    <w:rPr>
                      <w:rFonts w:hint="eastAsia"/>
                      <w:b w:val="0"/>
                      <w:color w:val="000000" w:themeColor="text1"/>
                      <w14:textFill>
                        <w14:solidFill>
                          <w14:schemeClr w14:val="tx1"/>
                        </w14:solidFill>
                      </w14:textFill>
                    </w:rPr>
                  </w:pPr>
                </w:p>
              </w:tc>
              <w:tc>
                <w:tcPr>
                  <w:tcW w:w="3057" w:type="dxa"/>
                  <w:tcBorders>
                    <w:top w:val="single" w:color="000000" w:sz="4" w:space="0"/>
                    <w:left w:val="single" w:color="000000" w:sz="4" w:space="0"/>
                    <w:right w:val="single" w:color="000000" w:sz="4" w:space="0"/>
                  </w:tcBorders>
                  <w:shd w:val="clear" w:color="auto" w:fill="FFFFFF"/>
                  <w:vAlign w:val="center"/>
                </w:tcPr>
                <w:p w14:paraId="013432C1">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第一节 强化生态环境空间管控</w:t>
                  </w:r>
                </w:p>
                <w:p w14:paraId="746D0005">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（一）建立生态环境分区管控机制</w:t>
                  </w:r>
                </w:p>
                <w:p w14:paraId="40B41C6E">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强化</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三线一单</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 xml:space="preserve">生态环境分区管控的约束和政策引领，应用于相关专项规划编制、产业政策制定、城镇建设、资源开发、建设项目选址、执法监管等方面，健全完善 </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三线一单</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分区管控、规划环评审查和建设项目环评审批联动机制。严格落实</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三线一单</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实施方案，依法依规推行规划环评清单式管理，实现重点产业园区规划环评全覆盖。2025年底前，形成基本完善的区域生态环境空间管控体系。</w:t>
                  </w:r>
                </w:p>
              </w:tc>
              <w:tc>
                <w:tcPr>
                  <w:tcW w:w="2242" w:type="dxa"/>
                  <w:tcBorders>
                    <w:top w:val="single" w:color="000000" w:sz="4" w:space="0"/>
                    <w:left w:val="single" w:color="000000" w:sz="4" w:space="0"/>
                    <w:right w:val="single" w:color="000000" w:sz="4" w:space="0"/>
                  </w:tcBorders>
                  <w:shd w:val="clear" w:color="auto" w:fill="FFFFFF"/>
                  <w:vAlign w:val="center"/>
                </w:tcPr>
                <w:p w14:paraId="3C83B9F7">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对照《铁岭市生态环境准入清单（2023年版）》，</w:t>
                  </w:r>
                  <w:r>
                    <w:rPr>
                      <w:rFonts w:hint="default"/>
                      <w:color w:val="000000" w:themeColor="text1"/>
                      <w:lang w:val="en-US" w:eastAsia="zh-CN"/>
                      <w14:textFill>
                        <w14:solidFill>
                          <w14:schemeClr w14:val="tx1"/>
                        </w14:solidFill>
                      </w14:textFill>
                    </w:rPr>
                    <w:t>本项目环境管控单元为铁南经济开发区，为重点管控区，环境管控编码为ZH21122120001，</w:t>
                  </w:r>
                  <w:r>
                    <w:rPr>
                      <w:rFonts w:hint="eastAsia"/>
                      <w:color w:val="000000" w:themeColor="text1"/>
                      <w:lang w:val="en-US" w:eastAsia="zh-CN"/>
                      <w14:textFill>
                        <w14:solidFill>
                          <w14:schemeClr w14:val="tx1"/>
                        </w14:solidFill>
                      </w14:textFill>
                    </w:rPr>
                    <w:t>经分析，本项目符合铁南经济开发区管控要求。</w:t>
                  </w:r>
                </w:p>
              </w:tc>
              <w:tc>
                <w:tcPr>
                  <w:tcW w:w="794" w:type="dxa"/>
                  <w:tcBorders>
                    <w:top w:val="single" w:color="000000" w:sz="4" w:space="0"/>
                    <w:left w:val="single" w:color="000000" w:sz="4" w:space="0"/>
                    <w:bottom w:val="single" w:color="000000" w:sz="4" w:space="0"/>
                    <w:right w:val="nil"/>
                  </w:tcBorders>
                  <w:shd w:val="clear" w:color="auto" w:fill="FFFFFF"/>
                  <w:vAlign w:val="center"/>
                </w:tcPr>
                <w:p w14:paraId="7CCE1CCF">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符合</w:t>
                  </w:r>
                </w:p>
              </w:tc>
            </w:tr>
            <w:tr w14:paraId="01459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Merge w:val="continue"/>
                  <w:tcBorders>
                    <w:left w:val="nil"/>
                    <w:bottom w:val="single" w:color="000000" w:sz="4" w:space="0"/>
                    <w:right w:val="single" w:color="000000" w:sz="4" w:space="0"/>
                  </w:tcBorders>
                  <w:shd w:val="clear" w:color="auto" w:fill="FFFFFF"/>
                  <w:vAlign w:val="center"/>
                </w:tcPr>
                <w:p w14:paraId="64D7BAC8">
                  <w:pPr>
                    <w:pStyle w:val="15"/>
                    <w:widowControl w:val="0"/>
                    <w:bidi w:val="0"/>
                    <w:jc w:val="center"/>
                    <w:rPr>
                      <w:rFonts w:hint="eastAsia"/>
                      <w:b w:val="0"/>
                      <w:color w:val="000000" w:themeColor="text1"/>
                      <w14:textFill>
                        <w14:solidFill>
                          <w14:schemeClr w14:val="tx1"/>
                        </w14:solidFill>
                      </w14:textFill>
                    </w:rPr>
                  </w:pPr>
                </w:p>
              </w:tc>
              <w:tc>
                <w:tcPr>
                  <w:tcW w:w="3057" w:type="dxa"/>
                  <w:tcBorders>
                    <w:top w:val="single" w:color="000000" w:sz="4" w:space="0"/>
                    <w:left w:val="single" w:color="000000" w:sz="4" w:space="0"/>
                    <w:right w:val="single" w:color="000000" w:sz="4" w:space="0"/>
                  </w:tcBorders>
                  <w:shd w:val="clear" w:color="auto" w:fill="FFFFFF"/>
                  <w:vAlign w:val="center"/>
                </w:tcPr>
                <w:p w14:paraId="49910A7C">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（二）严格执行环境准入</w:t>
                  </w:r>
                </w:p>
                <w:p w14:paraId="149295A9">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结合自然环境条件及产业发展水平，科学制定行业、区域环境准入条件。新建、改建、扩建</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两高</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项目须符合生态环境保护法律法规和相关法定规划，满足主要污染物排放总量控制、碳排放达峰目标、生态环境准入清单、相关规划环评和相应行业建设项目环境准入条件、环评文件审批原则要求。以实施控制污染物排放许可制为核心，除国家另有规定外，辽河干流铁岭段1km范围内禁止新增化工园区和有重大生态环境风险的生产项目。充分利用环境资源优势，有序承接产业转移，不得降低产业环保准入门槛。</w:t>
                  </w:r>
                </w:p>
              </w:tc>
              <w:tc>
                <w:tcPr>
                  <w:tcW w:w="2242" w:type="dxa"/>
                  <w:tcBorders>
                    <w:top w:val="single" w:color="000000" w:sz="4" w:space="0"/>
                    <w:left w:val="single" w:color="000000" w:sz="4" w:space="0"/>
                    <w:right w:val="single" w:color="000000" w:sz="4" w:space="0"/>
                  </w:tcBorders>
                  <w:shd w:val="clear" w:color="auto" w:fill="FFFFFF"/>
                  <w:vAlign w:val="center"/>
                </w:tcPr>
                <w:p w14:paraId="6A540AF1">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经分析，本项目建设符合“三线一单”</w:t>
                  </w:r>
                  <w:r>
                    <w:rPr>
                      <w:rFonts w:hint="eastAsia"/>
                      <w:b w:val="0"/>
                      <w:color w:val="000000" w:themeColor="text1"/>
                      <w:lang w:val="en-US" w:eastAsia="zh-CN"/>
                      <w14:textFill>
                        <w14:solidFill>
                          <w14:schemeClr w14:val="tx1"/>
                        </w14:solidFill>
                      </w14:textFill>
                    </w:rPr>
                    <w:t>分区管控要求，本项目不属于“两高”项目，不属于有重大生态环境风险的生产项目。</w:t>
                  </w:r>
                </w:p>
              </w:tc>
              <w:tc>
                <w:tcPr>
                  <w:tcW w:w="794" w:type="dxa"/>
                  <w:tcBorders>
                    <w:top w:val="single" w:color="000000" w:sz="4" w:space="0"/>
                    <w:left w:val="single" w:color="000000" w:sz="4" w:space="0"/>
                    <w:bottom w:val="single" w:color="000000" w:sz="4" w:space="0"/>
                    <w:right w:val="nil"/>
                  </w:tcBorders>
                  <w:shd w:val="clear" w:color="auto" w:fill="FFFFFF"/>
                  <w:vAlign w:val="center"/>
                </w:tcPr>
                <w:p w14:paraId="4A2B753B">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符合</w:t>
                  </w:r>
                </w:p>
              </w:tc>
            </w:tr>
            <w:tr w14:paraId="45AE5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Merge w:val="restart"/>
                  <w:tcBorders>
                    <w:top w:val="single" w:color="000000" w:sz="4" w:space="0"/>
                    <w:left w:val="nil"/>
                    <w:right w:val="single" w:color="000000" w:sz="4" w:space="0"/>
                  </w:tcBorders>
                  <w:shd w:val="clear" w:color="auto" w:fill="FFFFFF"/>
                  <w:vAlign w:val="center"/>
                </w:tcPr>
                <w:p w14:paraId="748D02C4">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第七章 强化环境风险防控 保障环境安全</w:t>
                  </w:r>
                </w:p>
              </w:tc>
              <w:tc>
                <w:tcPr>
                  <w:tcW w:w="3057" w:type="dxa"/>
                  <w:tcBorders>
                    <w:top w:val="single" w:color="000000" w:sz="4" w:space="0"/>
                    <w:left w:val="single" w:color="000000" w:sz="4" w:space="0"/>
                    <w:right w:val="single" w:color="000000" w:sz="4" w:space="0"/>
                  </w:tcBorders>
                  <w:shd w:val="clear" w:color="auto" w:fill="FFFFFF"/>
                  <w:vAlign w:val="center"/>
                </w:tcPr>
                <w:p w14:paraId="23F757EB">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（一）明确环境风险防范责任主体</w:t>
                  </w:r>
                </w:p>
                <w:p w14:paraId="78ED8762">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企业是环境风险防范的责任主体。各企业要切实履行自身环境保护的主体责任，不断提升企业环境保护管理水平，严格依法依规管控环境风险和处置危险废弃物。着力完善企业环境保护管理制度，建立健全企业环境保护激励约束机制。严格履行建设项目环保设施</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三同时</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程序，不断提高本企业环境风险防治能力，认真做好企业环境保护工作的日常监督检查。2025年底前，涉危涉重金属环境应急预案备案率达到100%。</w:t>
                  </w:r>
                </w:p>
              </w:tc>
              <w:tc>
                <w:tcPr>
                  <w:tcW w:w="2242" w:type="dxa"/>
                  <w:tcBorders>
                    <w:top w:val="single" w:color="000000" w:sz="4" w:space="0"/>
                    <w:left w:val="single" w:color="000000" w:sz="4" w:space="0"/>
                    <w:right w:val="single" w:color="000000" w:sz="4" w:space="0"/>
                  </w:tcBorders>
                  <w:shd w:val="clear" w:color="auto" w:fill="FFFFFF"/>
                  <w:vAlign w:val="center"/>
                </w:tcPr>
                <w:p w14:paraId="547F538A">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企业应根据本项目尽快修订现有环境风险应急预案，严格履行“三同时”制度。</w:t>
                  </w:r>
                </w:p>
              </w:tc>
              <w:tc>
                <w:tcPr>
                  <w:tcW w:w="794" w:type="dxa"/>
                  <w:tcBorders>
                    <w:top w:val="single" w:color="000000" w:sz="4" w:space="0"/>
                    <w:left w:val="single" w:color="000000" w:sz="4" w:space="0"/>
                    <w:bottom w:val="single" w:color="000000" w:sz="4" w:space="0"/>
                    <w:right w:val="nil"/>
                  </w:tcBorders>
                  <w:shd w:val="clear" w:color="auto" w:fill="FFFFFF"/>
                  <w:vAlign w:val="center"/>
                </w:tcPr>
                <w:p w14:paraId="646698AC">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符合</w:t>
                  </w:r>
                </w:p>
              </w:tc>
            </w:tr>
            <w:tr w14:paraId="48A00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Merge w:val="continue"/>
                  <w:tcBorders>
                    <w:left w:val="nil"/>
                    <w:right w:val="single" w:color="000000" w:sz="4" w:space="0"/>
                  </w:tcBorders>
                  <w:shd w:val="clear" w:color="auto" w:fill="FFFFFF"/>
                  <w:vAlign w:val="center"/>
                </w:tcPr>
                <w:p w14:paraId="78C136E2">
                  <w:pPr>
                    <w:pStyle w:val="15"/>
                    <w:widowControl w:val="0"/>
                    <w:bidi w:val="0"/>
                    <w:jc w:val="center"/>
                    <w:rPr>
                      <w:rFonts w:hint="eastAsia"/>
                      <w:b w:val="0"/>
                      <w:color w:val="000000" w:themeColor="text1"/>
                      <w14:textFill>
                        <w14:solidFill>
                          <w14:schemeClr w14:val="tx1"/>
                        </w14:solidFill>
                      </w14:textFill>
                    </w:rPr>
                  </w:pPr>
                </w:p>
              </w:tc>
              <w:tc>
                <w:tcPr>
                  <w:tcW w:w="3057" w:type="dxa"/>
                  <w:tcBorders>
                    <w:top w:val="single" w:color="000000" w:sz="4" w:space="0"/>
                    <w:left w:val="single" w:color="000000" w:sz="4" w:space="0"/>
                    <w:right w:val="single" w:color="000000" w:sz="4" w:space="0"/>
                  </w:tcBorders>
                  <w:shd w:val="clear" w:color="auto" w:fill="FFFFFF"/>
                  <w:vAlign w:val="center"/>
                </w:tcPr>
                <w:p w14:paraId="3A2003E5">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第二节 强化危险废物监管及利用处置</w:t>
                  </w:r>
                </w:p>
                <w:p w14:paraId="42A44573">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优化危险废物手机利用处置能力。按照</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总体匹配、适度富裕</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的原则，统筹推动危险废物处置能力建设。审慎发展危险废物焚烧处置设施，依法依规严格管控填埋处置设施建设，最大限度减少焚烧建立的危险废物直接填埋。建立危险废物管理台账，完善危险废物清单式管理，建立以危险废物为核心的动态监控系统，强化危险废物的全过程监管。制定切实可行的危险废物环境风险防范措施和环境突发事件应急预案，加强各级应急预案建设和管理。</w:t>
                  </w:r>
                </w:p>
              </w:tc>
              <w:tc>
                <w:tcPr>
                  <w:tcW w:w="2242" w:type="dxa"/>
                  <w:tcBorders>
                    <w:top w:val="single" w:color="000000" w:sz="4" w:space="0"/>
                    <w:left w:val="single" w:color="000000" w:sz="4" w:space="0"/>
                    <w:right w:val="single" w:color="000000" w:sz="4" w:space="0"/>
                  </w:tcBorders>
                  <w:shd w:val="clear" w:color="auto" w:fill="FFFFFF"/>
                  <w:vAlign w:val="center"/>
                </w:tcPr>
                <w:p w14:paraId="3E54EA59">
                  <w:pPr>
                    <w:pStyle w:val="15"/>
                    <w:widowControl w:val="0"/>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本项目危险废物为废润滑油与废润滑油桶、废活性炭、废包装桶，经收集后暂存于危废贮存点，定期交由有资质单位处置</w:t>
                  </w:r>
                  <w:r>
                    <w:rPr>
                      <w:rFonts w:hint="eastAsia"/>
                      <w:b w:val="0"/>
                      <w:color w:val="000000" w:themeColor="text1"/>
                      <w:lang w:eastAsia="zh-CN"/>
                      <w14:textFill>
                        <w14:solidFill>
                          <w14:schemeClr w14:val="tx1"/>
                        </w14:solidFill>
                      </w14:textFill>
                    </w:rPr>
                    <w:t>。</w:t>
                  </w:r>
                </w:p>
              </w:tc>
              <w:tc>
                <w:tcPr>
                  <w:tcW w:w="794" w:type="dxa"/>
                  <w:tcBorders>
                    <w:top w:val="single" w:color="000000" w:sz="4" w:space="0"/>
                    <w:left w:val="single" w:color="000000" w:sz="4" w:space="0"/>
                    <w:bottom w:val="single" w:color="000000" w:sz="4" w:space="0"/>
                    <w:right w:val="nil"/>
                  </w:tcBorders>
                  <w:shd w:val="clear" w:color="auto" w:fill="FFFFFF"/>
                  <w:vAlign w:val="center"/>
                </w:tcPr>
                <w:p w14:paraId="002FA299">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符合</w:t>
                  </w:r>
                </w:p>
              </w:tc>
            </w:tr>
            <w:tr w14:paraId="05DDF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Merge w:val="continue"/>
                  <w:tcBorders>
                    <w:left w:val="nil"/>
                    <w:bottom w:val="single" w:color="000000" w:sz="4" w:space="0"/>
                    <w:right w:val="single" w:color="000000" w:sz="4" w:space="0"/>
                  </w:tcBorders>
                  <w:shd w:val="clear" w:color="auto" w:fill="FFFFFF"/>
                  <w:vAlign w:val="center"/>
                </w:tcPr>
                <w:p w14:paraId="57AB82D0">
                  <w:pPr>
                    <w:pStyle w:val="15"/>
                    <w:widowControl w:val="0"/>
                    <w:bidi w:val="0"/>
                    <w:jc w:val="center"/>
                    <w:rPr>
                      <w:rFonts w:hint="eastAsia"/>
                      <w:b w:val="0"/>
                      <w:color w:val="000000" w:themeColor="text1"/>
                      <w14:textFill>
                        <w14:solidFill>
                          <w14:schemeClr w14:val="tx1"/>
                        </w14:solidFill>
                      </w14:textFill>
                    </w:rPr>
                  </w:pPr>
                </w:p>
              </w:tc>
              <w:tc>
                <w:tcPr>
                  <w:tcW w:w="3057" w:type="dxa"/>
                  <w:tcBorders>
                    <w:top w:val="single" w:color="000000" w:sz="4" w:space="0"/>
                    <w:left w:val="single" w:color="000000" w:sz="4" w:space="0"/>
                    <w:right w:val="single" w:color="000000" w:sz="4" w:space="0"/>
                  </w:tcBorders>
                  <w:shd w:val="clear" w:color="auto" w:fill="FFFFFF"/>
                  <w:vAlign w:val="center"/>
                </w:tcPr>
                <w:p w14:paraId="62EAA199">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第三节 推动工业固体废物综合利用</w:t>
                  </w:r>
                </w:p>
                <w:p w14:paraId="3C2188D8">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提高一般工业固体废物综合利用水平。加强资源综合利用技术装备推广应用，推动工业资源综合利用产业规模化、集聚化发展。推进尾矿、煤矸石、粉煤灰、冶炼废渣等固体废物综合利用。鼓励工业固体废物在提取有价组分、建材、筑路、生态修复、土壤治理等领域的规模化应用。积极推进国家大宗固体废弃物综合利用示范基地，鼓励相关企业申报大宗固体废物综合利用骨干企业。2025年底前，一般工业固体废物综合利用率达到50%。</w:t>
                  </w:r>
                </w:p>
              </w:tc>
              <w:tc>
                <w:tcPr>
                  <w:tcW w:w="2242" w:type="dxa"/>
                  <w:tcBorders>
                    <w:top w:val="single" w:color="000000" w:sz="4" w:space="0"/>
                    <w:left w:val="single" w:color="000000" w:sz="4" w:space="0"/>
                    <w:right w:val="single" w:color="000000" w:sz="4" w:space="0"/>
                  </w:tcBorders>
                  <w:shd w:val="clear" w:color="auto" w:fill="FFFFFF"/>
                  <w:vAlign w:val="center"/>
                </w:tcPr>
                <w:p w14:paraId="0728E486">
                  <w:pPr>
                    <w:pStyle w:val="15"/>
                    <w:widowControl w:val="0"/>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本项目生活垃圾经分类收集后，定期送至垃圾存放点，由环卫部门统一清运处理；除尘器收尘灰回用于生产；部分不合格品、废包装袋、废布袋收集后暂存于一般固废间，外售综合利用；部分不合格品回用于生产/外售综合利用；废润滑油、废润滑油桶、废活性炭、废包装桶经收集后暂存于危废贮存点，定期交由有资质单位处置</w:t>
                  </w:r>
                  <w:r>
                    <w:rPr>
                      <w:rFonts w:hint="eastAsia"/>
                      <w:b w:val="0"/>
                      <w:color w:val="000000" w:themeColor="text1"/>
                      <w:lang w:eastAsia="zh-CN"/>
                      <w14:textFill>
                        <w14:solidFill>
                          <w14:schemeClr w14:val="tx1"/>
                        </w14:solidFill>
                      </w14:textFill>
                    </w:rPr>
                    <w:t>。</w:t>
                  </w:r>
                </w:p>
              </w:tc>
              <w:tc>
                <w:tcPr>
                  <w:tcW w:w="794" w:type="dxa"/>
                  <w:tcBorders>
                    <w:top w:val="single" w:color="000000" w:sz="4" w:space="0"/>
                    <w:left w:val="single" w:color="000000" w:sz="4" w:space="0"/>
                    <w:bottom w:val="single" w:color="000000" w:sz="4" w:space="0"/>
                    <w:right w:val="nil"/>
                  </w:tcBorders>
                  <w:shd w:val="clear" w:color="auto" w:fill="FFFFFF"/>
                  <w:vAlign w:val="center"/>
                </w:tcPr>
                <w:p w14:paraId="33C721E2">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符合</w:t>
                  </w:r>
                </w:p>
              </w:tc>
            </w:tr>
          </w:tbl>
          <w:p w14:paraId="608A6048">
            <w:pPr>
              <w:pStyle w:val="13"/>
              <w:bidi w:val="0"/>
              <w:rPr>
                <w:rFonts w:hint="default"/>
                <w:b/>
                <w:bCs/>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由上表可知，本项目与</w:t>
            </w:r>
            <w:r>
              <w:rPr>
                <w:rFonts w:hint="eastAsia" w:eastAsia="宋体" w:cs="宋体"/>
                <w:b w:val="0"/>
                <w:bCs w:val="0"/>
                <w:color w:val="000000" w:themeColor="text1"/>
                <w:lang w:val="en-US" w:eastAsia="zh-CN"/>
                <w14:textFill>
                  <w14:solidFill>
                    <w14:schemeClr w14:val="tx1"/>
                  </w14:solidFill>
                </w14:textFill>
              </w:rPr>
              <w:t>《铁岭</w:t>
            </w:r>
            <w:r>
              <w:rPr>
                <w:rFonts w:hint="eastAsia" w:eastAsia="宋体" w:cs="宋体"/>
                <w:color w:val="000000" w:themeColor="text1"/>
                <w:lang w:val="en-US" w:eastAsia="zh-CN"/>
                <w14:textFill>
                  <w14:solidFill>
                    <w14:schemeClr w14:val="tx1"/>
                  </w14:solidFill>
                </w14:textFill>
              </w:rPr>
              <w:t>市</w:t>
            </w:r>
            <w:r>
              <w:rPr>
                <w:rFonts w:hint="eastAsia" w:cs="宋体"/>
                <w:color w:val="000000" w:themeColor="text1"/>
                <w:lang w:val="en-US" w:eastAsia="zh-CN"/>
                <w14:textFill>
                  <w14:solidFill>
                    <w14:schemeClr w14:val="tx1"/>
                  </w14:solidFill>
                </w14:textFill>
              </w:rPr>
              <w:t>“</w:t>
            </w:r>
            <w:r>
              <w:rPr>
                <w:rFonts w:hint="eastAsia" w:eastAsia="宋体" w:cs="宋体"/>
                <w:color w:val="000000" w:themeColor="text1"/>
                <w:lang w:val="en-US" w:eastAsia="zh-CN"/>
                <w14:textFill>
                  <w14:solidFill>
                    <w14:schemeClr w14:val="tx1"/>
                  </w14:solidFill>
                </w14:textFill>
              </w:rPr>
              <w:t>十四五</w:t>
            </w:r>
            <w:r>
              <w:rPr>
                <w:rFonts w:hint="eastAsia" w:cs="宋体"/>
                <w:color w:val="000000" w:themeColor="text1"/>
                <w:lang w:val="en-US" w:eastAsia="zh-CN"/>
                <w14:textFill>
                  <w14:solidFill>
                    <w14:schemeClr w14:val="tx1"/>
                  </w14:solidFill>
                </w14:textFill>
              </w:rPr>
              <w:t>”</w:t>
            </w:r>
            <w:r>
              <w:rPr>
                <w:rFonts w:hint="eastAsia" w:eastAsia="宋体" w:cs="宋体"/>
                <w:color w:val="000000" w:themeColor="text1"/>
                <w:lang w:val="en-US" w:eastAsia="zh-CN"/>
                <w14:textFill>
                  <w14:solidFill>
                    <w14:schemeClr w14:val="tx1"/>
                  </w14:solidFill>
                </w14:textFill>
              </w:rPr>
              <w:t>生态环境保护规划》</w:t>
            </w:r>
            <w:r>
              <w:rPr>
                <w:rFonts w:hint="eastAsia" w:cs="宋体"/>
                <w:color w:val="000000" w:themeColor="text1"/>
                <w:lang w:val="en-US" w:eastAsia="zh-CN"/>
                <w14:textFill>
                  <w14:solidFill>
                    <w14:schemeClr w14:val="tx1"/>
                  </w14:solidFill>
                </w14:textFill>
              </w:rPr>
              <w:t>要求相符。</w:t>
            </w:r>
          </w:p>
          <w:p w14:paraId="478C71BA">
            <w:pPr>
              <w:pStyle w:val="13"/>
              <w:bidi w:val="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7、本项目与《辽宁省深入打好污染防治攻坚战实施方案》相符性分析</w:t>
            </w:r>
          </w:p>
          <w:p w14:paraId="718A5F06">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对照《辽宁省深入打好污染防治攻坚战实施方案》（辽委发</w:t>
            </w:r>
            <w:r>
              <w:rPr>
                <w:rFonts w:hint="eastAsia"/>
                <w:color w:val="000000" w:themeColor="text1"/>
                <w:lang w:val="en-US" w:eastAsia="zh-CN"/>
                <w14:textFill>
                  <w14:solidFill>
                    <w14:schemeClr w14:val="tx1"/>
                  </w14:solidFill>
                </w14:textFill>
              </w:rPr>
              <w:t>〔2022〕8号</w:t>
            </w:r>
            <w:r>
              <w:rPr>
                <w:rFonts w:hint="default"/>
                <w:color w:val="000000" w:themeColor="text1"/>
                <w:lang w:val="en-US" w:eastAsia="zh-CN"/>
                <w14:textFill>
                  <w14:solidFill>
                    <w14:schemeClr w14:val="tx1"/>
                  </w14:solidFill>
                </w14:textFill>
              </w:rPr>
              <w:t>），本项目与其相符性分析见表1-8。</w:t>
            </w:r>
          </w:p>
          <w:p w14:paraId="78D55AE7">
            <w:pPr>
              <w:pStyle w:val="16"/>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表1-8</w:t>
            </w: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t>项目与《辽宁省深入打好污染防治攻坚战实施方案》符合性分析一览表</w:t>
            </w:r>
          </w:p>
          <w:tbl>
            <w:tblPr>
              <w:tblStyle w:val="9"/>
              <w:tblW w:w="497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2"/>
              <w:gridCol w:w="734"/>
              <w:gridCol w:w="3181"/>
              <w:gridCol w:w="1514"/>
              <w:gridCol w:w="694"/>
            </w:tblGrid>
            <w:tr w14:paraId="0933C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3" w:type="dxa"/>
                  <w:gridSpan w:val="2"/>
                  <w:tcBorders>
                    <w:top w:val="single" w:color="000000" w:sz="4" w:space="0"/>
                    <w:left w:val="nil"/>
                    <w:bottom w:val="single" w:color="000000" w:sz="4" w:space="0"/>
                    <w:right w:val="single" w:color="000000" w:sz="4" w:space="0"/>
                    <w:tl2br w:val="nil"/>
                  </w:tcBorders>
                  <w:shd w:val="clear" w:color="auto" w:fill="FFFFFF"/>
                  <w:vAlign w:val="center"/>
                </w:tcPr>
                <w:p w14:paraId="00C9A1F0">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类别</w:t>
                  </w:r>
                </w:p>
              </w:tc>
              <w:tc>
                <w:tcPr>
                  <w:tcW w:w="32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F86216">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分析内容</w:t>
                  </w:r>
                </w:p>
              </w:tc>
              <w:tc>
                <w:tcPr>
                  <w:tcW w:w="153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F8F3CE">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本项目情况</w:t>
                  </w:r>
                </w:p>
              </w:tc>
              <w:tc>
                <w:tcPr>
                  <w:tcW w:w="7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3C8914">
                  <w:pPr>
                    <w:pStyle w:val="15"/>
                    <w:widowControl w:val="0"/>
                    <w:bidi w:val="0"/>
                    <w:jc w:val="center"/>
                    <w:rPr>
                      <w:rFonts w:hint="eastAsia" w:eastAsia="宋体"/>
                      <w:b w:val="0"/>
                      <w:color w:val="000000" w:themeColor="text1"/>
                      <w:vertAlign w:val="baseline"/>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相符性</w:t>
                  </w:r>
                </w:p>
              </w:tc>
            </w:tr>
            <w:tr w14:paraId="04C8B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9" w:type="dxa"/>
                  <w:vMerge w:val="restart"/>
                  <w:tcBorders>
                    <w:top w:val="single" w:color="000000" w:sz="4" w:space="0"/>
                    <w:left w:val="nil"/>
                    <w:bottom w:val="single" w:color="000000" w:sz="4" w:space="0"/>
                    <w:right w:val="single" w:color="000000" w:sz="4" w:space="0"/>
                  </w:tcBorders>
                  <w:shd w:val="clear" w:color="auto" w:fill="FFFFFF"/>
                  <w:vAlign w:val="center"/>
                </w:tcPr>
                <w:p w14:paraId="7F16CBC5">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（一）加快推动绿色低碳发展</w:t>
                  </w:r>
                </w:p>
              </w:tc>
              <w:tc>
                <w:tcPr>
                  <w:tcW w:w="7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F51D6E">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5.加强生态环境分区管控。</w:t>
                  </w:r>
                </w:p>
              </w:tc>
              <w:tc>
                <w:tcPr>
                  <w:tcW w:w="32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128F7D">
                  <w:pPr>
                    <w:pStyle w:val="15"/>
                    <w:widowControl w:val="0"/>
                    <w:bidi w:val="0"/>
                    <w:jc w:val="center"/>
                    <w:rPr>
                      <w:rFonts w:hint="eastAsia" w:eastAsia="宋体"/>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围绕构建</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一圈一带两区</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区域发展格局，衔接国土空间规划分区和用途管制要求，推进城市化地区高效集聚发展，促进农产品主产区规模化发展，推动重点生态功能区转型发展，形成主体功能明显、优势互补、高质量发展的国土空间开发保护新格局。严格落实</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三线一单</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生态环境分区管控要求，优化区域生产力布局。健全以环评制度为主体的源头预防体系，严格规划环评审查和项目环评准入</w:t>
                  </w:r>
                  <w:r>
                    <w:rPr>
                      <w:rFonts w:hint="eastAsia"/>
                      <w:b w:val="0"/>
                      <w:color w:val="000000" w:themeColor="text1"/>
                      <w:lang w:eastAsia="zh-CN"/>
                      <w14:textFill>
                        <w14:solidFill>
                          <w14:schemeClr w14:val="tx1"/>
                        </w14:solidFill>
                      </w14:textFill>
                    </w:rPr>
                    <w:t>。</w:t>
                  </w:r>
                </w:p>
              </w:tc>
              <w:tc>
                <w:tcPr>
                  <w:tcW w:w="153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617ABA">
                  <w:pPr>
                    <w:pStyle w:val="15"/>
                    <w:widowControl w:val="0"/>
                    <w:bidi w:val="0"/>
                    <w:jc w:val="center"/>
                    <w:rPr>
                      <w:rFonts w:hint="eastAsia" w:eastAsia="宋体"/>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根据铁岭市印发的</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三线一单</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，本项目分区管控区域为重点管控区，并且严格按照管控要求建设</w:t>
                  </w:r>
                  <w:r>
                    <w:rPr>
                      <w:rFonts w:hint="eastAsia"/>
                      <w:b w:val="0"/>
                      <w:color w:val="000000" w:themeColor="text1"/>
                      <w:lang w:eastAsia="zh-CN"/>
                      <w14:textFill>
                        <w14:solidFill>
                          <w14:schemeClr w14:val="tx1"/>
                        </w14:solidFill>
                      </w14:textFill>
                    </w:rPr>
                    <w:t>。</w:t>
                  </w:r>
                </w:p>
              </w:tc>
              <w:tc>
                <w:tcPr>
                  <w:tcW w:w="703" w:type="dxa"/>
                  <w:tcBorders>
                    <w:top w:val="single" w:color="000000" w:sz="4" w:space="0"/>
                    <w:left w:val="single" w:color="000000" w:sz="4" w:space="0"/>
                    <w:bottom w:val="single" w:color="000000" w:sz="4" w:space="0"/>
                    <w:right w:val="nil"/>
                  </w:tcBorders>
                  <w:shd w:val="clear" w:color="auto" w:fill="FFFFFF"/>
                  <w:vAlign w:val="center"/>
                </w:tcPr>
                <w:p w14:paraId="67C4A397">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66504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9" w:type="dxa"/>
                  <w:vMerge w:val="continue"/>
                  <w:tcBorders>
                    <w:top w:val="single" w:color="000000" w:sz="4" w:space="0"/>
                    <w:left w:val="nil"/>
                    <w:bottom w:val="single" w:color="000000" w:sz="4" w:space="0"/>
                    <w:right w:val="single" w:color="000000" w:sz="4" w:space="0"/>
                  </w:tcBorders>
                  <w:shd w:val="clear" w:color="auto" w:fill="FFFFFF"/>
                  <w:vAlign w:val="center"/>
                </w:tcPr>
                <w:p w14:paraId="55F303CE">
                  <w:pPr>
                    <w:pStyle w:val="15"/>
                    <w:widowControl w:val="0"/>
                    <w:bidi w:val="0"/>
                    <w:jc w:val="center"/>
                    <w:rPr>
                      <w:rFonts w:hint="default"/>
                      <w:b w:val="0"/>
                      <w:color w:val="000000" w:themeColor="text1"/>
                      <w:vertAlign w:val="baseline"/>
                      <w:lang w:val="en-US" w:eastAsia="zh-CN"/>
                      <w14:textFill>
                        <w14:solidFill>
                          <w14:schemeClr w14:val="tx1"/>
                        </w14:solidFill>
                      </w14:textFill>
                    </w:rPr>
                  </w:pPr>
                </w:p>
              </w:tc>
              <w:tc>
                <w:tcPr>
                  <w:tcW w:w="7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7AA102">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6.强化地下水污染协同防治。</w:t>
                  </w:r>
                </w:p>
              </w:tc>
              <w:tc>
                <w:tcPr>
                  <w:tcW w:w="32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464097">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加强地表水与地下水污染、土壤与地下水污染、区域与场地地下水污染协同防治。以省级化工园区、垃圾填埋场、危险废物处置场为重点，持续开展地下水环境状况调查评估。划定地下水型饮用水水源补给区，分类制定保护方案。</w:t>
                  </w:r>
                </w:p>
              </w:tc>
              <w:tc>
                <w:tcPr>
                  <w:tcW w:w="153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6DB48A">
                  <w:pPr>
                    <w:pStyle w:val="15"/>
                    <w:widowControl w:val="0"/>
                    <w:bidi w:val="0"/>
                    <w:jc w:val="center"/>
                    <w:rPr>
                      <w:rFonts w:hint="eastAsia" w:eastAsia="宋体"/>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本项目生活污水经隔油池+化粪池处理后，经市政管网排入辽宁岭南污水处理有限公司，最终排入西小河</w:t>
                  </w:r>
                  <w:r>
                    <w:rPr>
                      <w:rFonts w:hint="eastAsia"/>
                      <w:b w:val="0"/>
                      <w:color w:val="000000" w:themeColor="text1"/>
                      <w:lang w:eastAsia="zh-CN"/>
                      <w14:textFill>
                        <w14:solidFill>
                          <w14:schemeClr w14:val="tx1"/>
                        </w14:solidFill>
                      </w14:textFill>
                    </w:rPr>
                    <w:t>。</w:t>
                  </w:r>
                </w:p>
              </w:tc>
              <w:tc>
                <w:tcPr>
                  <w:tcW w:w="703" w:type="dxa"/>
                  <w:tcBorders>
                    <w:top w:val="single" w:color="000000" w:sz="4" w:space="0"/>
                    <w:left w:val="single" w:color="000000" w:sz="4" w:space="0"/>
                    <w:bottom w:val="single" w:color="000000" w:sz="4" w:space="0"/>
                    <w:right w:val="nil"/>
                  </w:tcBorders>
                  <w:shd w:val="clear" w:color="auto" w:fill="FFFFFF"/>
                  <w:vAlign w:val="center"/>
                </w:tcPr>
                <w:p w14:paraId="23C2C2ED">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2865C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9" w:type="dxa"/>
                  <w:tcBorders>
                    <w:top w:val="single" w:color="000000" w:sz="4" w:space="0"/>
                    <w:left w:val="nil"/>
                    <w:bottom w:val="single" w:color="000000" w:sz="4" w:space="0"/>
                    <w:right w:val="single" w:color="000000" w:sz="4" w:space="0"/>
                  </w:tcBorders>
                  <w:shd w:val="clear" w:color="auto" w:fill="FFFFFF"/>
                  <w:vAlign w:val="center"/>
                </w:tcPr>
                <w:p w14:paraId="5751F1EC">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（二）深入打好蓝天保卫战</w:t>
                  </w:r>
                </w:p>
              </w:tc>
              <w:tc>
                <w:tcPr>
                  <w:tcW w:w="7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DF1FBF">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4.加强大气面源和噪声污染治理。</w:t>
                  </w:r>
                </w:p>
              </w:tc>
              <w:tc>
                <w:tcPr>
                  <w:tcW w:w="32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C0D26B">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强化施工、道路、堆场、裸露地面等扬尘管控，推进低尘机械化清扫作业，加大城市出入口、城乡接合部等城乡重要路段清扫保洁力度。加大餐饮油烟污染、恶臭异味治理力度。全面推进绿色矿山建设，开展绿色矿山建设三年行动（2022—2024年）。深入开展秸秆</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五化</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综合利用和禁烧管控。</w:t>
                  </w:r>
                </w:p>
              </w:tc>
              <w:tc>
                <w:tcPr>
                  <w:tcW w:w="153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2D76B7">
                  <w:pPr>
                    <w:pStyle w:val="15"/>
                    <w:widowControl w:val="0"/>
                    <w:bidi w:val="0"/>
                    <w:jc w:val="center"/>
                    <w:rPr>
                      <w:rFonts w:hint="eastAsia" w:eastAsia="宋体"/>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本项目施工过程产生扬尘，企业在施工场地周边设置围挡，并且对原料进行苫布苫盖，运输车辆减速慢行</w:t>
                  </w:r>
                  <w:r>
                    <w:rPr>
                      <w:rFonts w:hint="eastAsia"/>
                      <w:b w:val="0"/>
                      <w:color w:val="000000" w:themeColor="text1"/>
                      <w:lang w:eastAsia="zh-CN"/>
                      <w14:textFill>
                        <w14:solidFill>
                          <w14:schemeClr w14:val="tx1"/>
                        </w14:solidFill>
                      </w14:textFill>
                    </w:rPr>
                    <w:t>。</w:t>
                  </w:r>
                </w:p>
              </w:tc>
              <w:tc>
                <w:tcPr>
                  <w:tcW w:w="703" w:type="dxa"/>
                  <w:tcBorders>
                    <w:top w:val="single" w:color="000000" w:sz="4" w:space="0"/>
                    <w:left w:val="single" w:color="000000" w:sz="4" w:space="0"/>
                    <w:bottom w:val="single" w:color="000000" w:sz="4" w:space="0"/>
                    <w:right w:val="nil"/>
                  </w:tcBorders>
                  <w:shd w:val="clear" w:color="auto" w:fill="FFFFFF"/>
                  <w:vAlign w:val="center"/>
                </w:tcPr>
                <w:p w14:paraId="2034CD73">
                  <w:pPr>
                    <w:pStyle w:val="15"/>
                    <w:widowControl w:val="0"/>
                    <w:bidi w:val="0"/>
                    <w:jc w:val="center"/>
                    <w:rPr>
                      <w:rFonts w:hint="default"/>
                      <w:b w:val="0"/>
                      <w:color w:val="000000" w:themeColor="text1"/>
                      <w:vertAlign w:val="baseline"/>
                      <w:lang w:val="en-US" w:eastAsia="zh-CN"/>
                      <w14:textFill>
                        <w14:solidFill>
                          <w14:schemeClr w14:val="tx1"/>
                        </w14:solidFill>
                      </w14:textFill>
                    </w:rPr>
                  </w:pPr>
                  <w:r>
                    <w:rPr>
                      <w:b w:val="0"/>
                      <w:color w:val="000000" w:themeColor="text1"/>
                      <w14:textFill>
                        <w14:solidFill>
                          <w14:schemeClr w14:val="tx1"/>
                        </w14:solidFill>
                      </w14:textFill>
                    </w:rPr>
                    <w:t>符合</w:t>
                  </w:r>
                </w:p>
              </w:tc>
            </w:tr>
          </w:tbl>
          <w:p w14:paraId="5055B697">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综上所述，建设项目符合《辽宁省深入打好污染防治攻坚战实施方案》相关要求。</w:t>
            </w:r>
          </w:p>
          <w:p w14:paraId="5A87BF3D">
            <w:pPr>
              <w:pStyle w:val="13"/>
              <w:bidi w:val="0"/>
              <w:rPr>
                <w:rFonts w:hint="default"/>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8、本项目与国务院关于印发</w:t>
            </w:r>
            <w:r>
              <w:rPr>
                <w:rFonts w:hint="eastAsia"/>
                <w:b/>
                <w:bCs/>
                <w:color w:val="000000" w:themeColor="text1"/>
                <w:lang w:val="en-US" w:eastAsia="zh-CN"/>
                <w14:textFill>
                  <w14:solidFill>
                    <w14:schemeClr w14:val="tx1"/>
                  </w14:solidFill>
                </w14:textFill>
              </w:rPr>
              <w:t>《</w:t>
            </w:r>
            <w:r>
              <w:rPr>
                <w:rFonts w:hint="default" w:ascii="Times New Roman" w:hAnsi="Times New Roman" w:cs="Times New Roman"/>
                <w:b/>
                <w:bCs/>
                <w:color w:val="000000" w:themeColor="text1"/>
                <w:sz w:val="24"/>
                <w:lang w:val="en-US" w:eastAsia="zh-CN"/>
                <w14:textFill>
                  <w14:solidFill>
                    <w14:schemeClr w14:val="tx1"/>
                  </w14:solidFill>
                </w14:textFill>
              </w:rPr>
              <w:t>铁岭市空气质量持续改善行动实施方案</w:t>
            </w:r>
            <w:r>
              <w:rPr>
                <w:rFonts w:hint="eastAsia"/>
                <w:b/>
                <w:bCs/>
                <w:color w:val="000000" w:themeColor="text1"/>
                <w:lang w:val="en-US" w:eastAsia="zh-CN"/>
                <w14:textFill>
                  <w14:solidFill>
                    <w14:schemeClr w14:val="tx1"/>
                  </w14:solidFill>
                </w14:textFill>
              </w:rPr>
              <w:t>》</w:t>
            </w:r>
            <w:r>
              <w:rPr>
                <w:rFonts w:hint="default"/>
                <w:b/>
                <w:bCs/>
                <w:color w:val="000000" w:themeColor="text1"/>
                <w:lang w:val="en-US" w:eastAsia="zh-CN"/>
                <w14:textFill>
                  <w14:solidFill>
                    <w14:schemeClr w14:val="tx1"/>
                  </w14:solidFill>
                </w14:textFill>
              </w:rPr>
              <w:t>符合性分析</w:t>
            </w:r>
          </w:p>
          <w:p w14:paraId="511246F0">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对照</w:t>
            </w:r>
            <w:r>
              <w:rPr>
                <w:rFonts w:hint="eastAsia"/>
                <w:color w:val="000000" w:themeColor="text1"/>
                <w:lang w:val="en-US" w:eastAsia="zh-CN"/>
                <w14:textFill>
                  <w14:solidFill>
                    <w14:schemeClr w14:val="tx1"/>
                  </w14:solidFill>
                </w14:textFill>
              </w:rPr>
              <w:t>《铁岭市空气质量持续改善行动实施方案》</w:t>
            </w:r>
            <w:r>
              <w:rPr>
                <w:rFonts w:hint="default"/>
                <w:color w:val="000000" w:themeColor="text1"/>
                <w:lang w:val="en-US" w:eastAsia="zh-CN"/>
                <w14:textFill>
                  <w14:solidFill>
                    <w14:schemeClr w14:val="tx1"/>
                  </w14:solidFill>
                </w14:textFill>
              </w:rPr>
              <w:t>，本项目与其相符性分析见表1-9。</w:t>
            </w:r>
          </w:p>
          <w:p w14:paraId="28546E13">
            <w:pPr>
              <w:pStyle w:val="16"/>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表1-9</w:t>
            </w: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t>项目与《铁岭市空气质量持续改善行动实施方案》符合性分析一览表</w:t>
            </w:r>
          </w:p>
          <w:tbl>
            <w:tblPr>
              <w:tblStyle w:val="9"/>
              <w:tblW w:w="4981"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2931"/>
              <w:gridCol w:w="2569"/>
              <w:gridCol w:w="631"/>
            </w:tblGrid>
            <w:tr w14:paraId="5A781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2" w:type="pct"/>
                  <w:tcBorders>
                    <w:top w:val="single" w:color="000000" w:sz="4" w:space="0"/>
                    <w:left w:val="nil"/>
                    <w:bottom w:val="single" w:color="000000" w:sz="4" w:space="0"/>
                    <w:right w:val="single" w:color="000000" w:sz="4" w:space="0"/>
                    <w:tl2br w:val="nil"/>
                  </w:tcBorders>
                  <w:shd w:val="clear" w:color="auto" w:fill="FFFFFF"/>
                  <w:vAlign w:val="center"/>
                </w:tcPr>
                <w:p w14:paraId="2C3EB00B">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类别</w:t>
                  </w:r>
                </w:p>
              </w:tc>
              <w:tc>
                <w:tcPr>
                  <w:tcW w:w="216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3AD2F8">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分析内容</w:t>
                  </w:r>
                </w:p>
              </w:tc>
              <w:tc>
                <w:tcPr>
                  <w:tcW w:w="1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B0A86B">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本项目情况</w:t>
                  </w:r>
                </w:p>
              </w:tc>
              <w:tc>
                <w:tcPr>
                  <w:tcW w:w="465" w:type="pct"/>
                  <w:tcBorders>
                    <w:top w:val="single" w:color="000000" w:sz="4" w:space="0"/>
                    <w:left w:val="single" w:color="000000" w:sz="4" w:space="0"/>
                    <w:bottom w:val="single" w:color="000000" w:sz="4" w:space="0"/>
                    <w:right w:val="nil"/>
                  </w:tcBorders>
                  <w:shd w:val="clear" w:color="auto" w:fill="FFFFFF"/>
                  <w:vAlign w:val="center"/>
                </w:tcPr>
                <w:p w14:paraId="08DC6C1E">
                  <w:pPr>
                    <w:pStyle w:val="15"/>
                    <w:widowControl w:val="0"/>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eastAsia="zh-CN"/>
                      <w14:textFill>
                        <w14:solidFill>
                          <w14:schemeClr w14:val="tx1"/>
                        </w14:solidFill>
                      </w14:textFill>
                    </w:rPr>
                    <w:t>相符性</w:t>
                  </w:r>
                </w:p>
              </w:tc>
            </w:tr>
            <w:tr w14:paraId="1A90C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2" w:type="pct"/>
                  <w:vMerge w:val="restart"/>
                  <w:tcBorders>
                    <w:top w:val="single" w:color="000000" w:sz="4" w:space="0"/>
                    <w:left w:val="nil"/>
                    <w:bottom w:val="single" w:color="000000" w:sz="4" w:space="0"/>
                    <w:right w:val="single" w:color="000000" w:sz="4" w:space="0"/>
                  </w:tcBorders>
                  <w:shd w:val="clear" w:color="auto" w:fill="FFFFFF"/>
                  <w:vAlign w:val="center"/>
                </w:tcPr>
                <w:p w14:paraId="7173D66B">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二、优化产业结构，促进产业产品绿色升级</w:t>
                  </w:r>
                </w:p>
              </w:tc>
              <w:tc>
                <w:tcPr>
                  <w:tcW w:w="216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9BE9E9">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t>（一）坚决遏制高耗能、高排放、低水平项目盲目上马。新改扩建项目必须符合国家产业政策，落实国家产业规划、生态环境分区管控方案、碳排放达峰目标等相关要求。加快退出重点行业落后产能，重点领域设备更新升级和工艺流程优化改造，加快淘汰落后低效设备、超期服役老旧设备。</w:t>
                  </w:r>
                </w:p>
              </w:tc>
              <w:tc>
                <w:tcPr>
                  <w:tcW w:w="1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BE1A07">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eastAsia="zh-CN"/>
                      <w14:textFill>
                        <w14:solidFill>
                          <w14:schemeClr w14:val="tx1"/>
                        </w14:solidFill>
                      </w14:textFill>
                    </w:rPr>
                    <w:t>本项目为扩建项目，属于</w:t>
                  </w:r>
                  <w:r>
                    <w:rPr>
                      <w:b w:val="0"/>
                      <w:color w:val="000000" w:themeColor="text1"/>
                      <w14:textFill>
                        <w14:solidFill>
                          <w14:schemeClr w14:val="tx1"/>
                        </w14:solidFill>
                      </w14:textFill>
                    </w:rPr>
                    <w:t>《产业结构调整指导目录》（2024年本）</w:t>
                  </w:r>
                  <w:r>
                    <w:rPr>
                      <w:rFonts w:hint="eastAsia"/>
                      <w:b w:val="0"/>
                      <w:color w:val="000000" w:themeColor="text1"/>
                      <w:lang w:eastAsia="zh-CN"/>
                      <w14:textFill>
                        <w14:solidFill>
                          <w14:schemeClr w14:val="tx1"/>
                        </w14:solidFill>
                      </w14:textFill>
                    </w:rPr>
                    <w:t>中的</w:t>
                  </w:r>
                  <w:r>
                    <w:rPr>
                      <w:b w:val="0"/>
                      <w:color w:val="000000" w:themeColor="text1"/>
                      <w14:textFill>
                        <w14:solidFill>
                          <w14:schemeClr w14:val="tx1"/>
                        </w14:solidFill>
                      </w14:textFill>
                    </w:rPr>
                    <w:t>允许类。</w:t>
                  </w:r>
                  <w:r>
                    <w:rPr>
                      <w:rFonts w:hint="eastAsia"/>
                      <w:b w:val="0"/>
                      <w:color w:val="000000" w:themeColor="text1"/>
                      <w:highlight w:val="none"/>
                      <w:lang w:eastAsia="zh-CN"/>
                      <w14:textFill>
                        <w14:solidFill>
                          <w14:schemeClr w14:val="tx1"/>
                        </w14:solidFill>
                      </w14:textFill>
                    </w:rPr>
                    <w:t>符合</w:t>
                  </w:r>
                  <w:r>
                    <w:rPr>
                      <w:color w:val="000000" w:themeColor="text1"/>
                      <w14:textFill>
                        <w14:solidFill>
                          <w14:schemeClr w14:val="tx1"/>
                        </w14:solidFill>
                      </w14:textFill>
                    </w:rPr>
                    <w:t>《铁南工业区发展总体规划（2015-2030）环境影响报告书》</w:t>
                  </w:r>
                  <w:r>
                    <w:rPr>
                      <w:rFonts w:hint="eastAsia"/>
                      <w:color w:val="000000" w:themeColor="text1"/>
                      <w14:textFill>
                        <w14:solidFill>
                          <w14:schemeClr w14:val="tx1"/>
                        </w14:solidFill>
                      </w14:textFill>
                    </w:rPr>
                    <w:t>《铁岭市生态环境准入清单（2023年版）》</w:t>
                  </w:r>
                  <w:r>
                    <w:rPr>
                      <w:rFonts w:hint="eastAsia"/>
                      <w:color w:val="000000" w:themeColor="text1"/>
                      <w:lang w:eastAsia="zh-CN"/>
                      <w14:textFill>
                        <w14:solidFill>
                          <w14:schemeClr w14:val="tx1"/>
                        </w14:solidFill>
                      </w14:textFill>
                    </w:rPr>
                    <w:t>等文件要求，不属于重点行业，不涉及落后低效设备工艺等。</w:t>
                  </w:r>
                </w:p>
              </w:tc>
              <w:tc>
                <w:tcPr>
                  <w:tcW w:w="465" w:type="pct"/>
                  <w:tcBorders>
                    <w:top w:val="single" w:color="000000" w:sz="4" w:space="0"/>
                    <w:left w:val="single" w:color="000000" w:sz="4" w:space="0"/>
                    <w:bottom w:val="single" w:color="000000" w:sz="4" w:space="0"/>
                    <w:right w:val="nil"/>
                  </w:tcBorders>
                  <w:shd w:val="clear" w:color="auto" w:fill="FFFFFF"/>
                  <w:vAlign w:val="center"/>
                </w:tcPr>
                <w:p w14:paraId="40EF55A4">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符合</w:t>
                  </w:r>
                </w:p>
              </w:tc>
            </w:tr>
            <w:tr w14:paraId="062F1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2" w:type="pct"/>
                  <w:vMerge w:val="continue"/>
                  <w:tcBorders>
                    <w:top w:val="single" w:color="000000" w:sz="4" w:space="0"/>
                    <w:left w:val="nil"/>
                    <w:bottom w:val="single" w:color="000000" w:sz="4" w:space="0"/>
                    <w:right w:val="single" w:color="000000" w:sz="4" w:space="0"/>
                  </w:tcBorders>
                  <w:shd w:val="clear" w:color="auto" w:fill="FFFFFF"/>
                  <w:vAlign w:val="center"/>
                </w:tcPr>
                <w:p w14:paraId="7B54129E">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p>
              </w:tc>
              <w:tc>
                <w:tcPr>
                  <w:tcW w:w="216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A0DB99">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t>（三）实施低VOCs原辅材料源头替代1.开展部门联合监督检查，督促相关企业严格执行涂料、油墨、胶粘剂、清洗剂VOCs含量限值标准。对相关产品生产、销售、使用等环节VOCs含量限值执行情况，每年至少开展一次使用企业抽检（覆盖20%），曝光不合格产品并依法追责。</w:t>
                  </w:r>
                </w:p>
              </w:tc>
              <w:tc>
                <w:tcPr>
                  <w:tcW w:w="1897" w:type="pct"/>
                  <w:vMerge w:val="restart"/>
                  <w:tcBorders>
                    <w:top w:val="single" w:color="000000" w:sz="4" w:space="0"/>
                    <w:left w:val="single" w:color="000000" w:sz="4" w:space="0"/>
                    <w:right w:val="single" w:color="000000" w:sz="4" w:space="0"/>
                  </w:tcBorders>
                  <w:shd w:val="clear" w:color="auto" w:fill="FFFFFF"/>
                  <w:vAlign w:val="center"/>
                </w:tcPr>
                <w:p w14:paraId="6F8A86C9">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本项目包膜工序产生非甲烷总烃，经集气罩17#收集，二级活性炭处理后，汇入15m高排气筒（DA008）有组织排放</w:t>
                  </w:r>
                  <w:r>
                    <w:rPr>
                      <w:rFonts w:hint="eastAsia"/>
                      <w:b w:val="0"/>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可实现达标排放，</w:t>
                  </w:r>
                  <w:r>
                    <w:rPr>
                      <w:b w:val="0"/>
                      <w:color w:val="000000" w:themeColor="text1"/>
                      <w14:textFill>
                        <w14:solidFill>
                          <w14:schemeClr w14:val="tx1"/>
                        </w14:solidFill>
                      </w14:textFill>
                    </w:rPr>
                    <w:t>对周边空气环境影响较小</w:t>
                  </w:r>
                  <w:r>
                    <w:rPr>
                      <w:rFonts w:hint="eastAsia"/>
                      <w:b w:val="0"/>
                      <w:color w:val="000000" w:themeColor="text1"/>
                      <w:lang w:eastAsia="zh-CN"/>
                      <w14:textFill>
                        <w14:solidFill>
                          <w14:schemeClr w14:val="tx1"/>
                        </w14:solidFill>
                      </w14:textFill>
                    </w:rPr>
                    <w:t>。</w:t>
                  </w:r>
                </w:p>
              </w:tc>
              <w:tc>
                <w:tcPr>
                  <w:tcW w:w="465" w:type="pct"/>
                  <w:tcBorders>
                    <w:top w:val="single" w:color="000000" w:sz="4" w:space="0"/>
                    <w:left w:val="single" w:color="000000" w:sz="4" w:space="0"/>
                    <w:bottom w:val="single" w:color="000000" w:sz="4" w:space="0"/>
                    <w:right w:val="nil"/>
                  </w:tcBorders>
                  <w:shd w:val="clear" w:color="auto" w:fill="FFFFFF"/>
                  <w:vAlign w:val="center"/>
                </w:tcPr>
                <w:p w14:paraId="1F0358F0">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符合</w:t>
                  </w:r>
                </w:p>
              </w:tc>
            </w:tr>
            <w:tr w14:paraId="37217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2" w:type="pct"/>
                  <w:tcBorders>
                    <w:top w:val="single" w:color="000000" w:sz="4" w:space="0"/>
                    <w:left w:val="nil"/>
                    <w:bottom w:val="single" w:color="000000" w:sz="4" w:space="0"/>
                    <w:right w:val="single" w:color="000000" w:sz="4" w:space="0"/>
                  </w:tcBorders>
                  <w:shd w:val="clear" w:color="auto" w:fill="FFFFFF"/>
                  <w:vAlign w:val="center"/>
                </w:tcPr>
                <w:p w14:paraId="2C4104DF">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t>六、降低污染物排放强度</w:t>
                  </w:r>
                </w:p>
              </w:tc>
              <w:tc>
                <w:tcPr>
                  <w:tcW w:w="216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B3CD7D">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t>（十四）强化VOCs全流程、全环节综合治理。生态环境部门要以有机废气收集设施、有机废气治理设施等为重点，对涉挥发性有机物企业进行全流程排查。对发现存在的问题建立清单台账，督促企业制定可行的整改措施，定期调度整改进展，确保按期完成。定期深入企业开展储罐密封性检测，检查污水处理场高浓度有机废气是否单独收集处理，含VOCs有机废水储罐、装置区集水井（池）有机废气是否密闭收集处理。检查企业开停工、检维修期间，退料、清洗、吹扫等作业产生VOCs废气的收集处理情况。检查企业是否将火炬燃烧装置作为日常大气污染处理设施。</w:t>
                  </w:r>
                </w:p>
              </w:tc>
              <w:tc>
                <w:tcPr>
                  <w:tcW w:w="1897" w:type="pct"/>
                  <w:vMerge w:val="continue"/>
                  <w:tcBorders>
                    <w:left w:val="single" w:color="000000" w:sz="4" w:space="0"/>
                    <w:bottom w:val="single" w:color="000000" w:sz="4" w:space="0"/>
                    <w:right w:val="single" w:color="000000" w:sz="4" w:space="0"/>
                  </w:tcBorders>
                  <w:shd w:val="clear" w:color="auto" w:fill="FFFFFF"/>
                  <w:vAlign w:val="center"/>
                </w:tcPr>
                <w:p w14:paraId="10DD8C70">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p>
              </w:tc>
              <w:tc>
                <w:tcPr>
                  <w:tcW w:w="465" w:type="pct"/>
                  <w:tcBorders>
                    <w:top w:val="single" w:color="000000" w:sz="4" w:space="0"/>
                    <w:left w:val="single" w:color="000000" w:sz="4" w:space="0"/>
                    <w:bottom w:val="single" w:color="000000" w:sz="4" w:space="0"/>
                    <w:right w:val="nil"/>
                  </w:tcBorders>
                  <w:shd w:val="clear" w:color="auto" w:fill="FFFFFF"/>
                  <w:vAlign w:val="center"/>
                </w:tcPr>
                <w:p w14:paraId="5FE2AF0F">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符合</w:t>
                  </w:r>
                </w:p>
              </w:tc>
            </w:tr>
          </w:tbl>
          <w:p w14:paraId="000FA7A3">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综上所述，本项目建设符合</w:t>
            </w:r>
            <w:r>
              <w:rPr>
                <w:rFonts w:hint="eastAsia"/>
                <w:color w:val="000000" w:themeColor="text1"/>
                <w:lang w:val="en-US" w:eastAsia="zh-CN"/>
                <w14:textFill>
                  <w14:solidFill>
                    <w14:schemeClr w14:val="tx1"/>
                  </w14:solidFill>
                </w14:textFill>
              </w:rPr>
              <w:t>《铁岭市空气质量持续改善行动实施方案》要求</w:t>
            </w:r>
            <w:r>
              <w:rPr>
                <w:rFonts w:hint="default"/>
                <w:color w:val="000000" w:themeColor="text1"/>
                <w:lang w:val="en-US" w:eastAsia="zh-CN"/>
                <w14:textFill>
                  <w14:solidFill>
                    <w14:schemeClr w14:val="tx1"/>
                  </w14:solidFill>
                </w14:textFill>
              </w:rPr>
              <w:t>。</w:t>
            </w:r>
          </w:p>
          <w:p w14:paraId="53FD115B">
            <w:pPr>
              <w:pStyle w:val="13"/>
              <w:bidi w:val="0"/>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9</w:t>
            </w:r>
            <w:r>
              <w:rPr>
                <w:rFonts w:hint="default"/>
                <w:b/>
                <w:bCs/>
                <w:color w:val="000000" w:themeColor="text1"/>
                <w:lang w:val="en-US" w:eastAsia="zh-CN"/>
                <w14:textFill>
                  <w14:solidFill>
                    <w14:schemeClr w14:val="tx1"/>
                  </w14:solidFill>
                </w14:textFill>
              </w:rPr>
              <w:t>、与《</w:t>
            </w:r>
            <w:r>
              <w:rPr>
                <w:rFonts w:hint="eastAsia"/>
                <w:b/>
                <w:bCs/>
                <w:color w:val="000000" w:themeColor="text1"/>
                <w:lang w:val="en-US" w:eastAsia="zh-CN"/>
                <w14:textFill>
                  <w14:solidFill>
                    <w14:schemeClr w14:val="tx1"/>
                  </w14:solidFill>
                </w14:textFill>
              </w:rPr>
              <w:t>“</w:t>
            </w:r>
            <w:r>
              <w:rPr>
                <w:rFonts w:hint="default"/>
                <w:b/>
                <w:bCs/>
                <w:color w:val="000000" w:themeColor="text1"/>
                <w:lang w:val="en-US" w:eastAsia="zh-CN"/>
                <w14:textFill>
                  <w14:solidFill>
                    <w14:schemeClr w14:val="tx1"/>
                  </w14:solidFill>
                </w14:textFill>
              </w:rPr>
              <w:t>十三五</w:t>
            </w:r>
            <w:r>
              <w:rPr>
                <w:rFonts w:hint="eastAsia"/>
                <w:b/>
                <w:bCs/>
                <w:color w:val="000000" w:themeColor="text1"/>
                <w:lang w:val="en-US" w:eastAsia="zh-CN"/>
                <w14:textFill>
                  <w14:solidFill>
                    <w14:schemeClr w14:val="tx1"/>
                  </w14:solidFill>
                </w14:textFill>
              </w:rPr>
              <w:t>”</w:t>
            </w:r>
            <w:r>
              <w:rPr>
                <w:rFonts w:hint="default"/>
                <w:b/>
                <w:bCs/>
                <w:color w:val="000000" w:themeColor="text1"/>
                <w:lang w:val="en-US" w:eastAsia="zh-CN"/>
                <w14:textFill>
                  <w14:solidFill>
                    <w14:schemeClr w14:val="tx1"/>
                  </w14:solidFill>
                </w14:textFill>
              </w:rPr>
              <w:t>挥发性有机物污染防治工作方案</w:t>
            </w:r>
            <w:r>
              <w:rPr>
                <w:rFonts w:hint="eastAsia"/>
                <w:b/>
                <w:bCs/>
                <w:color w:val="000000" w:themeColor="text1"/>
                <w:lang w:val="en-US" w:eastAsia="zh-CN"/>
                <w14:textFill>
                  <w14:solidFill>
                    <w14:schemeClr w14:val="tx1"/>
                  </w14:solidFill>
                </w14:textFill>
              </w:rPr>
              <w:t>》《</w:t>
            </w:r>
            <w:r>
              <w:rPr>
                <w:rFonts w:hint="default"/>
                <w:b/>
                <w:bCs/>
                <w:color w:val="000000" w:themeColor="text1"/>
                <w:lang w:val="en-US" w:eastAsia="zh-CN"/>
                <w14:textFill>
                  <w14:solidFill>
                    <w14:schemeClr w14:val="tx1"/>
                  </w14:solidFill>
                </w14:textFill>
              </w:rPr>
              <w:t>辽宁省</w:t>
            </w:r>
            <w:r>
              <w:rPr>
                <w:rFonts w:hint="eastAsia"/>
                <w:b/>
                <w:bCs/>
                <w:color w:val="000000" w:themeColor="text1"/>
                <w:lang w:val="en-US" w:eastAsia="zh-CN"/>
                <w14:textFill>
                  <w14:solidFill>
                    <w14:schemeClr w14:val="tx1"/>
                  </w14:solidFill>
                </w14:textFill>
              </w:rPr>
              <w:t>“</w:t>
            </w:r>
            <w:r>
              <w:rPr>
                <w:rFonts w:hint="default"/>
                <w:b/>
                <w:bCs/>
                <w:color w:val="000000" w:themeColor="text1"/>
                <w:lang w:val="en-US" w:eastAsia="zh-CN"/>
                <w14:textFill>
                  <w14:solidFill>
                    <w14:schemeClr w14:val="tx1"/>
                  </w14:solidFill>
                </w14:textFill>
              </w:rPr>
              <w:t>十三五</w:t>
            </w:r>
            <w:r>
              <w:rPr>
                <w:rFonts w:hint="eastAsia"/>
                <w:b/>
                <w:bCs/>
                <w:color w:val="000000" w:themeColor="text1"/>
                <w:lang w:val="en-US" w:eastAsia="zh-CN"/>
                <w14:textFill>
                  <w14:solidFill>
                    <w14:schemeClr w14:val="tx1"/>
                  </w14:solidFill>
                </w14:textFill>
              </w:rPr>
              <w:t>”</w:t>
            </w:r>
            <w:r>
              <w:rPr>
                <w:rFonts w:hint="default"/>
                <w:b/>
                <w:bCs/>
                <w:color w:val="000000" w:themeColor="text1"/>
                <w:lang w:val="en-US" w:eastAsia="zh-CN"/>
                <w14:textFill>
                  <w14:solidFill>
                    <w14:schemeClr w14:val="tx1"/>
                  </w14:solidFill>
                </w14:textFill>
              </w:rPr>
              <w:t>挥发性有机物污染防治与削减工作实施方案》相符性分析</w:t>
            </w:r>
          </w:p>
          <w:p w14:paraId="66216265">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本项目与《</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十三五</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挥发性有机物污染防治工作方案</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辽宁省</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十三五</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挥发性有机物污染防治与削减工作实施方案》相符性分析如下。</w:t>
            </w:r>
          </w:p>
          <w:p w14:paraId="6A88D808">
            <w:pPr>
              <w:pStyle w:val="16"/>
              <w:bidi w:val="0"/>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表1-1</w:t>
            </w:r>
            <w:r>
              <w:rPr>
                <w:rFonts w:hint="eastAsia"/>
                <w:color w:val="000000" w:themeColor="text1"/>
                <w:highlight w:val="none"/>
                <w:lang w:val="en-US" w:eastAsia="zh-CN"/>
                <w14:textFill>
                  <w14:solidFill>
                    <w14:schemeClr w14:val="tx1"/>
                  </w14:solidFill>
                </w14:textFill>
              </w:rPr>
              <w:t xml:space="preserve">0  </w:t>
            </w:r>
            <w:r>
              <w:rPr>
                <w:rFonts w:hint="default"/>
                <w:color w:val="000000" w:themeColor="text1"/>
                <w:highlight w:val="none"/>
                <w:lang w:val="en-US" w:eastAsia="zh-CN"/>
                <w14:textFill>
                  <w14:solidFill>
                    <w14:schemeClr w14:val="tx1"/>
                  </w14:solidFill>
                </w14:textFill>
              </w:rPr>
              <w:t>本项目与挥发性有机物相关文件的符合性分析</w:t>
            </w:r>
          </w:p>
          <w:tbl>
            <w:tblPr>
              <w:tblStyle w:val="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2939"/>
              <w:gridCol w:w="2316"/>
              <w:gridCol w:w="808"/>
            </w:tblGrid>
            <w:tr w14:paraId="2F2C8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2" w:type="dxa"/>
                  <w:tcBorders>
                    <w:top w:val="single" w:color="000000" w:sz="4" w:space="0"/>
                    <w:left w:val="nil"/>
                    <w:bottom w:val="single" w:color="000000" w:sz="4" w:space="0"/>
                    <w:right w:val="single" w:color="000000" w:sz="4" w:space="0"/>
                    <w:tl2br w:val="nil"/>
                  </w:tcBorders>
                  <w:shd w:val="clear" w:color="auto" w:fill="FFFFFF"/>
                  <w:vAlign w:val="center"/>
                </w:tcPr>
                <w:p w14:paraId="3DF8DA29">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文件名称</w:t>
                  </w:r>
                </w:p>
              </w:tc>
              <w:tc>
                <w:tcPr>
                  <w:tcW w:w="29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FC5184">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相关内容</w:t>
                  </w:r>
                </w:p>
              </w:tc>
              <w:tc>
                <w:tcPr>
                  <w:tcW w:w="23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271606">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本项目情况</w:t>
                  </w:r>
                </w:p>
              </w:tc>
              <w:tc>
                <w:tcPr>
                  <w:tcW w:w="808" w:type="dxa"/>
                  <w:tcBorders>
                    <w:top w:val="single" w:color="000000" w:sz="4" w:space="0"/>
                    <w:left w:val="single" w:color="000000" w:sz="4" w:space="0"/>
                    <w:bottom w:val="single" w:color="000000" w:sz="4" w:space="0"/>
                    <w:right w:val="nil"/>
                  </w:tcBorders>
                  <w:shd w:val="clear" w:color="auto" w:fill="FFFFFF"/>
                  <w:vAlign w:val="center"/>
                </w:tcPr>
                <w:p w14:paraId="746D5B5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符合性</w:t>
                  </w:r>
                </w:p>
              </w:tc>
            </w:tr>
            <w:tr w14:paraId="20804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2" w:type="dxa"/>
                  <w:vMerge w:val="restart"/>
                  <w:tcBorders>
                    <w:top w:val="single" w:color="000000" w:sz="4" w:space="0"/>
                    <w:left w:val="nil"/>
                    <w:bottom w:val="single" w:color="000000" w:sz="4" w:space="0"/>
                    <w:right w:val="single" w:color="000000" w:sz="4" w:space="0"/>
                  </w:tcBorders>
                  <w:shd w:val="clear" w:color="auto" w:fill="FFFFFF"/>
                  <w:vAlign w:val="center"/>
                </w:tcPr>
                <w:p w14:paraId="658362DB">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十三五</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挥发性有机物污染防治工作方案</w:t>
                  </w:r>
                </w:p>
              </w:tc>
              <w:tc>
                <w:tcPr>
                  <w:tcW w:w="29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236805">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一）加大产业结构调整力度。严格建设项目环境准入。提高VOCs排放重点行业环保准入门槛，严格控制新增污染物排放量。重点地区要严格限制石化、化工、包装印刷、工业涂装等高VOCs排放建设项目。新建涉VOCs排放的工业企业要入园区。未纳入《石化产业规划布局方案》的新建炼化项目一律不得建设。严格涉VOCs建设项目环境影响评价，实行区域内VOCs排放等量或倍量削减替代，并将替代方案落实到企业排污许可证中，纳入环境执法管理。新、改、扩建涉VOCs排放项目，应从源头加强控制，使用低（无）VOCs含量的原辅材料，加强废气收集，安装高效治理设施。</w:t>
                  </w:r>
                </w:p>
              </w:tc>
              <w:tc>
                <w:tcPr>
                  <w:tcW w:w="23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70A720">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本项目位于辽宁省铁岭市铁岭县新台子镇懿路村东孤家子村，位于懿路工业园区内，属于二十三、化学原料和化学制品制造业—肥料制造项目。生产过程产生有机废气，经管道收集后，经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）排放。建设单位拟在环评批复申请VOCs排放总量指标，</w:t>
                  </w:r>
                  <w:r>
                    <w:rPr>
                      <w:rFonts w:hint="eastAsia"/>
                      <w:b w:val="0"/>
                      <w:color w:val="000000" w:themeColor="text1"/>
                      <w:lang w:eastAsia="zh-CN"/>
                      <w14:textFill>
                        <w14:solidFill>
                          <w14:schemeClr w14:val="tx1"/>
                        </w14:solidFill>
                      </w14:textFill>
                    </w:rPr>
                    <w:t>并</w:t>
                  </w:r>
                  <w:r>
                    <w:rPr>
                      <w:b w:val="0"/>
                      <w:color w:val="000000" w:themeColor="text1"/>
                      <w14:textFill>
                        <w14:solidFill>
                          <w14:schemeClr w14:val="tx1"/>
                        </w14:solidFill>
                      </w14:textFill>
                    </w:rPr>
                    <w:t>按照《排污许可管理办法（试行）</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固定污染源排污许可分类管理名录（2019年版）》等排污许可证相关管理要求申领排污许可证，落实VOCs总量指标。</w:t>
                  </w:r>
                </w:p>
              </w:tc>
              <w:tc>
                <w:tcPr>
                  <w:tcW w:w="808" w:type="dxa"/>
                  <w:tcBorders>
                    <w:top w:val="single" w:color="000000" w:sz="4" w:space="0"/>
                    <w:left w:val="single" w:color="000000" w:sz="4" w:space="0"/>
                    <w:bottom w:val="single" w:color="000000" w:sz="4" w:space="0"/>
                    <w:right w:val="nil"/>
                  </w:tcBorders>
                  <w:shd w:val="clear" w:color="auto" w:fill="FFFFFF"/>
                  <w:vAlign w:val="center"/>
                </w:tcPr>
                <w:p w14:paraId="5CB8B1F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74923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2" w:type="dxa"/>
                  <w:vMerge w:val="continue"/>
                  <w:tcBorders>
                    <w:top w:val="single" w:color="000000" w:sz="4" w:space="0"/>
                    <w:left w:val="nil"/>
                    <w:bottom w:val="single" w:color="000000" w:sz="4" w:space="0"/>
                    <w:right w:val="single" w:color="000000" w:sz="4" w:space="0"/>
                  </w:tcBorders>
                  <w:shd w:val="clear" w:color="auto" w:fill="FFFFFF"/>
                  <w:vAlign w:val="top"/>
                </w:tcPr>
                <w:p w14:paraId="1EBA69B9">
                  <w:pPr>
                    <w:pStyle w:val="15"/>
                    <w:widowControl w:val="0"/>
                    <w:bidi w:val="0"/>
                    <w:rPr>
                      <w:rFonts w:hint="default"/>
                      <w:b w:val="0"/>
                      <w:color w:val="000000" w:themeColor="text1"/>
                      <w:lang w:val="en-US" w:eastAsia="zh-CN"/>
                      <w14:textFill>
                        <w14:solidFill>
                          <w14:schemeClr w14:val="tx1"/>
                        </w14:solidFill>
                      </w14:textFill>
                    </w:rPr>
                  </w:pPr>
                </w:p>
              </w:tc>
              <w:tc>
                <w:tcPr>
                  <w:tcW w:w="29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1ABBD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二）加快实施工业源VOCs污染防治。加大工业涂装VOCs治理力度。全面推进集装箱、汽车、木质家具、船舶、工程机械、钢结构、卷材等制造行业工业涂装VOCs排放控制，在重点地区还应加强其他交通设备、电子、家用电器制造等行业工业涂装VOCs排放控制。重点地区力争2018年底前完成，京津冀大气污染传输通道城市2017年底前基本完成。</w:t>
                  </w:r>
                </w:p>
              </w:tc>
              <w:tc>
                <w:tcPr>
                  <w:tcW w:w="23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F17067">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项目位于辽宁省铁岭市铁岭县新台子镇懿路村东孤家子村</w:t>
                  </w:r>
                  <w:r>
                    <w:rPr>
                      <w:rFonts w:hint="eastAsia"/>
                      <w:b w:val="0"/>
                      <w:color w:val="000000" w:themeColor="text1"/>
                      <w:lang w:eastAsia="zh-CN"/>
                      <w14:textFill>
                        <w14:solidFill>
                          <w14:schemeClr w14:val="tx1"/>
                        </w14:solidFill>
                      </w14:textFill>
                    </w:rPr>
                    <w:t>现有厂区内</w:t>
                  </w:r>
                  <w:r>
                    <w:rPr>
                      <w:b w:val="0"/>
                      <w:color w:val="000000" w:themeColor="text1"/>
                      <w14:textFill>
                        <w14:solidFill>
                          <w14:schemeClr w14:val="tx1"/>
                        </w14:solidFill>
                      </w14:textFill>
                    </w:rPr>
                    <w:t>，位于懿路工业园区内，属于二十三、化学原料和化学制品制造业—肥料制造项目。生产过程产生有机废气，经管道收集后，经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w:t>
                  </w:r>
                </w:p>
              </w:tc>
              <w:tc>
                <w:tcPr>
                  <w:tcW w:w="808" w:type="dxa"/>
                  <w:tcBorders>
                    <w:top w:val="single" w:color="000000" w:sz="4" w:space="0"/>
                    <w:left w:val="single" w:color="000000" w:sz="4" w:space="0"/>
                    <w:bottom w:val="single" w:color="000000" w:sz="4" w:space="0"/>
                    <w:right w:val="nil"/>
                  </w:tcBorders>
                  <w:shd w:val="clear" w:color="auto" w:fill="FFFFFF"/>
                  <w:vAlign w:val="center"/>
                </w:tcPr>
                <w:p w14:paraId="4C072C5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5DAB0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2" w:type="dxa"/>
                  <w:vMerge w:val="restart"/>
                  <w:tcBorders>
                    <w:top w:val="single" w:color="000000" w:sz="4" w:space="0"/>
                    <w:left w:val="nil"/>
                    <w:bottom w:val="single" w:color="000000" w:sz="4" w:space="0"/>
                    <w:right w:val="single" w:color="000000" w:sz="4" w:space="0"/>
                  </w:tcBorders>
                  <w:shd w:val="clear" w:color="auto" w:fill="FFFFFF"/>
                  <w:vAlign w:val="center"/>
                </w:tcPr>
                <w:p w14:paraId="3344C447">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辽宁省</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十三五</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挥发性有机物污染防治与削减工作实施方案</w:t>
                  </w:r>
                </w:p>
              </w:tc>
              <w:tc>
                <w:tcPr>
                  <w:tcW w:w="29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A02901">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一）大力实施产业结构调整。严格建设项目环境准入。提高VOCs排放重点行业环保准入门槛，严格执行我省相关产业的环境准入指导意见，控制新增污染物排放量。逐步提高石化、化工、工业涂装、包装印刷等高VOCs排放建设项目的环保准入门槛，实行严格的控制措施。未纳入《石化产业规划布局案》的新建炼化项目一律不得建设。新建涉VOCs排放的重点工业企业应进入园区。新建化工项目进入符合区域规划和规划环评要求的化工园区或化工集聚区块。严格涉VOCs建设项目环境影响评价，实行区域内VOCs排放倍量削减替代，并将替代方案落实到企业排污许可证中，纳入环境执法管理。新、改、扩建排放VOCs的项目，应从源头加强控制，使用低（无）VOCs含量的原辅材料，加强废气收集，配套安装高效收集治理设施。（省环保厅牵头，省发展改革委配合）。</w:t>
                  </w:r>
                </w:p>
              </w:tc>
              <w:tc>
                <w:tcPr>
                  <w:tcW w:w="23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0138A4">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项目位于辽宁省铁岭市铁岭县新台子镇懿路村东孤家子村</w:t>
                  </w:r>
                  <w:r>
                    <w:rPr>
                      <w:rFonts w:hint="eastAsia"/>
                      <w:b w:val="0"/>
                      <w:color w:val="000000" w:themeColor="text1"/>
                      <w:lang w:eastAsia="zh-CN"/>
                      <w14:textFill>
                        <w14:solidFill>
                          <w14:schemeClr w14:val="tx1"/>
                        </w14:solidFill>
                      </w14:textFill>
                    </w:rPr>
                    <w:t>现有厂区内</w:t>
                  </w:r>
                  <w:r>
                    <w:rPr>
                      <w:b w:val="0"/>
                      <w:color w:val="000000" w:themeColor="text1"/>
                      <w14:textFill>
                        <w14:solidFill>
                          <w14:schemeClr w14:val="tx1"/>
                        </w14:solidFill>
                      </w14:textFill>
                    </w:rPr>
                    <w:t>，位于懿路工业园区内，属于二十三、化学原料和化学制品制造业—肥料制造项目。用地性质为工业用地。生产过程产生有机废气，经管道收集后，经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w:t>
                  </w:r>
                </w:p>
              </w:tc>
              <w:tc>
                <w:tcPr>
                  <w:tcW w:w="808" w:type="dxa"/>
                  <w:tcBorders>
                    <w:top w:val="single" w:color="000000" w:sz="4" w:space="0"/>
                    <w:left w:val="single" w:color="000000" w:sz="4" w:space="0"/>
                    <w:bottom w:val="single" w:color="000000" w:sz="4" w:space="0"/>
                    <w:right w:val="nil"/>
                  </w:tcBorders>
                  <w:shd w:val="clear" w:color="auto" w:fill="FFFFFF"/>
                  <w:vAlign w:val="center"/>
                </w:tcPr>
                <w:p w14:paraId="4F462F39">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17416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2" w:type="dxa"/>
                  <w:vMerge w:val="continue"/>
                  <w:tcBorders>
                    <w:top w:val="single" w:color="000000" w:sz="4" w:space="0"/>
                    <w:left w:val="nil"/>
                    <w:bottom w:val="single" w:color="000000" w:sz="4" w:space="0"/>
                    <w:right w:val="single" w:color="000000" w:sz="4" w:space="0"/>
                  </w:tcBorders>
                  <w:shd w:val="clear" w:color="auto" w:fill="FFFFFF"/>
                  <w:vAlign w:val="center"/>
                </w:tcPr>
                <w:p w14:paraId="3680A928">
                  <w:pPr>
                    <w:pStyle w:val="15"/>
                    <w:widowControl w:val="0"/>
                    <w:bidi w:val="0"/>
                    <w:rPr>
                      <w:rFonts w:hint="default"/>
                      <w:b w:val="0"/>
                      <w:color w:val="000000" w:themeColor="text1"/>
                      <w:lang w:val="en-US" w:eastAsia="zh-CN"/>
                      <w14:textFill>
                        <w14:solidFill>
                          <w14:schemeClr w14:val="tx1"/>
                        </w14:solidFill>
                      </w14:textFill>
                    </w:rPr>
                  </w:pPr>
                </w:p>
              </w:tc>
              <w:tc>
                <w:tcPr>
                  <w:tcW w:w="29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67236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二）深入推进工业源VOCs减排。重点推进石化、化工、工业涂装、包装印刷、合成革、制鞋、化纤、纺织印染、橡胶和塑料制品等行业VOCs污染防治，各地可依据当地产业结构特色，因地制宜推进木材加工、电子行业等VOCs治理工作。涉VOCs企业要建立完善</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一厂一策一档</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制度。（2）汽车制造行业。推进整车制造、改装汽车制造、汽车零部件制造等领域VOCs排放控制。推广使用高固体份、水性涂料，配套使用</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三涂一烘</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两涂一烘</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或免中涂等紧凑型涂装工艺；推广静电喷漆等高效涂装工艺，鼓励企业采用自动化、智能化喷漆设备替代人工刷漆；配置全密闭收集系统，整车制造企业有机废气收集率不低于90%，其他汽车制造企业不低于80%；对喷漆废气建设吸附燃烧等高效治理设施，对固化废气建设燃烧治理设施，实现达标排放。</w:t>
                  </w:r>
                </w:p>
              </w:tc>
              <w:tc>
                <w:tcPr>
                  <w:tcW w:w="23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AA2452">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本项目属于化学原料和化学品制造业，本项目建成后按要求建立完善</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一厂一策一档</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制度。生产过程产生的有机废气，经管道收集后，经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w:t>
                  </w:r>
                </w:p>
              </w:tc>
              <w:tc>
                <w:tcPr>
                  <w:tcW w:w="808" w:type="dxa"/>
                  <w:tcBorders>
                    <w:top w:val="single" w:color="000000" w:sz="4" w:space="0"/>
                    <w:left w:val="single" w:color="000000" w:sz="4" w:space="0"/>
                    <w:bottom w:val="single" w:color="000000" w:sz="4" w:space="0"/>
                    <w:right w:val="nil"/>
                  </w:tcBorders>
                  <w:shd w:val="clear" w:color="auto" w:fill="FFFFFF"/>
                  <w:vAlign w:val="center"/>
                </w:tcPr>
                <w:p w14:paraId="4FFB8819">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bl>
          <w:p w14:paraId="52B57A2D">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本项目与《</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十三五</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挥发性有机物污染防治工作方案</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辽宁省</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十三五</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挥发性有机物污染防治与削减工作实施方案》相符。</w:t>
            </w:r>
          </w:p>
          <w:p w14:paraId="0AE08F5F">
            <w:pPr>
              <w:pStyle w:val="13"/>
              <w:bidi w:val="0"/>
              <w:rPr>
                <w:rFonts w:hint="default"/>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1</w:t>
            </w:r>
            <w:r>
              <w:rPr>
                <w:rFonts w:hint="eastAsia"/>
                <w:b/>
                <w:bCs/>
                <w:color w:val="000000" w:themeColor="text1"/>
                <w:lang w:val="en-US" w:eastAsia="zh-CN"/>
                <w14:textFill>
                  <w14:solidFill>
                    <w14:schemeClr w14:val="tx1"/>
                  </w14:solidFill>
                </w14:textFill>
              </w:rPr>
              <w:t>0</w:t>
            </w:r>
            <w:r>
              <w:rPr>
                <w:rFonts w:hint="default"/>
                <w:b/>
                <w:bCs/>
                <w:color w:val="000000" w:themeColor="text1"/>
                <w:lang w:val="en-US" w:eastAsia="zh-CN"/>
                <w14:textFill>
                  <w14:solidFill>
                    <w14:schemeClr w14:val="tx1"/>
                  </w14:solidFill>
                </w14:textFill>
              </w:rPr>
              <w:t>、与《2020年挥发性有机物治理攻坚方案》相符性分析</w:t>
            </w:r>
          </w:p>
          <w:p w14:paraId="6095CF24">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本项目与《2020年挥发性有机物治理攻坚方案》相符性分析见下表。</w:t>
            </w:r>
          </w:p>
          <w:p w14:paraId="6BC3C52F">
            <w:pPr>
              <w:pStyle w:val="16"/>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表1-1</w:t>
            </w:r>
            <w:r>
              <w:rPr>
                <w:rFonts w:hint="eastAsia"/>
                <w:color w:val="000000" w:themeColor="text1"/>
                <w:lang w:val="en-US" w:eastAsia="zh-CN"/>
                <w14:textFill>
                  <w14:solidFill>
                    <w14:schemeClr w14:val="tx1"/>
                  </w14:solidFill>
                </w14:textFill>
              </w:rPr>
              <w:t xml:space="preserve">1  </w:t>
            </w:r>
            <w:r>
              <w:rPr>
                <w:rFonts w:hint="default"/>
                <w:color w:val="000000" w:themeColor="text1"/>
                <w:lang w:val="en-US" w:eastAsia="zh-CN"/>
                <w14:textFill>
                  <w14:solidFill>
                    <w14:schemeClr w14:val="tx1"/>
                  </w14:solidFill>
                </w14:textFill>
              </w:rPr>
              <w:t>与《2020年挥发性有机物治理攻坚方案》相符性分析</w:t>
            </w:r>
          </w:p>
          <w:tbl>
            <w:tblPr>
              <w:tblStyle w:val="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0"/>
              <w:gridCol w:w="2841"/>
              <w:gridCol w:w="2646"/>
              <w:gridCol w:w="788"/>
            </w:tblGrid>
            <w:tr w14:paraId="3598D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0" w:type="dxa"/>
                  <w:tcBorders>
                    <w:top w:val="single" w:color="000000" w:sz="4" w:space="0"/>
                    <w:left w:val="nil"/>
                    <w:bottom w:val="single" w:color="000000" w:sz="4" w:space="0"/>
                    <w:right w:val="single" w:color="000000" w:sz="4" w:space="0"/>
                    <w:tl2br w:val="nil"/>
                  </w:tcBorders>
                  <w:shd w:val="clear" w:color="auto" w:fill="FFFFFF"/>
                  <w:vAlign w:val="center"/>
                </w:tcPr>
                <w:p w14:paraId="20671E63">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序号</w:t>
                  </w:r>
                </w:p>
              </w:tc>
              <w:tc>
                <w:tcPr>
                  <w:tcW w:w="28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7ABB36">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文件相关内容</w:t>
                  </w:r>
                </w:p>
              </w:tc>
              <w:tc>
                <w:tcPr>
                  <w:tcW w:w="26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F774CA">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项目情况</w:t>
                  </w:r>
                </w:p>
              </w:tc>
              <w:tc>
                <w:tcPr>
                  <w:tcW w:w="788" w:type="dxa"/>
                  <w:tcBorders>
                    <w:top w:val="single" w:color="000000" w:sz="4" w:space="0"/>
                    <w:left w:val="single" w:color="000000" w:sz="4" w:space="0"/>
                    <w:bottom w:val="single" w:color="000000" w:sz="4" w:space="0"/>
                    <w:right w:val="nil"/>
                  </w:tcBorders>
                  <w:shd w:val="clear" w:color="auto" w:fill="FFFFFF"/>
                  <w:vAlign w:val="center"/>
                </w:tcPr>
                <w:p w14:paraId="44358647">
                  <w:pPr>
                    <w:pStyle w:val="15"/>
                    <w:widowControl w:val="0"/>
                    <w:bidi w:val="0"/>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相符性</w:t>
                  </w:r>
                </w:p>
              </w:tc>
            </w:tr>
            <w:tr w14:paraId="6288D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0" w:type="dxa"/>
                  <w:vMerge w:val="restart"/>
                  <w:tcBorders>
                    <w:top w:val="single" w:color="000000" w:sz="4" w:space="0"/>
                    <w:left w:val="nil"/>
                    <w:bottom w:val="single" w:color="000000" w:sz="4" w:space="0"/>
                    <w:right w:val="single" w:color="000000" w:sz="4" w:space="0"/>
                  </w:tcBorders>
                  <w:shd w:val="clear" w:color="auto" w:fill="FFFFFF"/>
                  <w:vAlign w:val="center"/>
                </w:tcPr>
                <w:p w14:paraId="6C065F89">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1</w:t>
                  </w:r>
                </w:p>
              </w:tc>
              <w:tc>
                <w:tcPr>
                  <w:tcW w:w="28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4E654A">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企业在无组织排放排查整治过程中，在保证安全的前提下，加强含VOCs物料全方位、全链条、全环节密闭管理。储存环节应采用密闭容器、包装袋，高效密封储罐，封闭式储库、料仓等。</w:t>
                  </w:r>
                </w:p>
              </w:tc>
              <w:tc>
                <w:tcPr>
                  <w:tcW w:w="26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2B20DE">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本项目含VOCs物料为各种原料，均为桶装保存，存放于原料库内，本项目主要VOCs生产设备为包膜机，其为封闭设备生产。</w:t>
                  </w:r>
                </w:p>
              </w:tc>
              <w:tc>
                <w:tcPr>
                  <w:tcW w:w="788" w:type="dxa"/>
                  <w:vMerge w:val="restart"/>
                  <w:tcBorders>
                    <w:top w:val="single" w:color="000000" w:sz="4" w:space="0"/>
                    <w:left w:val="single" w:color="000000" w:sz="4" w:space="0"/>
                    <w:bottom w:val="single" w:color="000000" w:sz="4" w:space="0"/>
                    <w:right w:val="nil"/>
                  </w:tcBorders>
                  <w:shd w:val="clear" w:color="auto" w:fill="FFFFFF"/>
                  <w:vAlign w:val="center"/>
                </w:tcPr>
                <w:p w14:paraId="64C2537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3DD2A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0" w:type="dxa"/>
                  <w:vMerge w:val="continue"/>
                  <w:tcBorders>
                    <w:top w:val="single" w:color="000000" w:sz="4" w:space="0"/>
                    <w:left w:val="nil"/>
                    <w:bottom w:val="single" w:color="000000" w:sz="4" w:space="0"/>
                    <w:right w:val="single" w:color="000000" w:sz="4" w:space="0"/>
                  </w:tcBorders>
                  <w:shd w:val="clear" w:color="auto" w:fill="FFFFFF"/>
                  <w:vAlign w:val="center"/>
                </w:tcPr>
                <w:p w14:paraId="6A6E0CA2">
                  <w:pPr>
                    <w:pStyle w:val="15"/>
                    <w:widowControl w:val="0"/>
                    <w:bidi w:val="0"/>
                    <w:rPr>
                      <w:rFonts w:hint="default"/>
                      <w:b w:val="0"/>
                      <w:color w:val="000000" w:themeColor="text1"/>
                      <w:lang w:val="en-US" w:eastAsia="zh-CN"/>
                      <w14:textFill>
                        <w14:solidFill>
                          <w14:schemeClr w14:val="tx1"/>
                        </w14:solidFill>
                      </w14:textFill>
                    </w:rPr>
                  </w:pPr>
                </w:p>
              </w:tc>
              <w:tc>
                <w:tcPr>
                  <w:tcW w:w="28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37780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装卸、转移和输送环节应采用密闭管道或密闭容器、罐车等。</w:t>
                  </w:r>
                </w:p>
              </w:tc>
              <w:tc>
                <w:tcPr>
                  <w:tcW w:w="26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5925A3">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本项目含VOCs物料为多亚甲基多苯基多异氰酸酯，为密闭桶装。</w:t>
                  </w:r>
                </w:p>
              </w:tc>
              <w:tc>
                <w:tcPr>
                  <w:tcW w:w="788" w:type="dxa"/>
                  <w:vMerge w:val="continue"/>
                  <w:tcBorders>
                    <w:top w:val="single" w:color="000000" w:sz="4" w:space="0"/>
                    <w:left w:val="single" w:color="000000" w:sz="4" w:space="0"/>
                    <w:bottom w:val="single" w:color="000000" w:sz="4" w:space="0"/>
                    <w:right w:val="nil"/>
                  </w:tcBorders>
                  <w:shd w:val="clear" w:color="auto" w:fill="FFFFFF"/>
                  <w:vAlign w:val="center"/>
                </w:tcPr>
                <w:p w14:paraId="39C080F0">
                  <w:pPr>
                    <w:pStyle w:val="15"/>
                    <w:widowControl w:val="0"/>
                    <w:bidi w:val="0"/>
                    <w:rPr>
                      <w:rFonts w:hint="default"/>
                      <w:b w:val="0"/>
                      <w:color w:val="000000" w:themeColor="text1"/>
                      <w:lang w:val="en-US" w:eastAsia="zh-CN"/>
                      <w14:textFill>
                        <w14:solidFill>
                          <w14:schemeClr w14:val="tx1"/>
                        </w14:solidFill>
                      </w14:textFill>
                    </w:rPr>
                  </w:pPr>
                </w:p>
              </w:tc>
            </w:tr>
            <w:tr w14:paraId="7300B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0" w:type="dxa"/>
                  <w:vMerge w:val="continue"/>
                  <w:tcBorders>
                    <w:top w:val="single" w:color="000000" w:sz="4" w:space="0"/>
                    <w:left w:val="nil"/>
                    <w:bottom w:val="single" w:color="000000" w:sz="4" w:space="0"/>
                    <w:right w:val="single" w:color="000000" w:sz="4" w:space="0"/>
                  </w:tcBorders>
                  <w:shd w:val="clear" w:color="auto" w:fill="FFFFFF"/>
                  <w:vAlign w:val="center"/>
                </w:tcPr>
                <w:p w14:paraId="48C799C4">
                  <w:pPr>
                    <w:pStyle w:val="15"/>
                    <w:widowControl w:val="0"/>
                    <w:bidi w:val="0"/>
                    <w:rPr>
                      <w:rFonts w:hint="default"/>
                      <w:b w:val="0"/>
                      <w:color w:val="000000" w:themeColor="text1"/>
                      <w:lang w:val="en-US" w:eastAsia="zh-CN"/>
                      <w14:textFill>
                        <w14:solidFill>
                          <w14:schemeClr w14:val="tx1"/>
                        </w14:solidFill>
                      </w14:textFill>
                    </w:rPr>
                  </w:pPr>
                </w:p>
              </w:tc>
              <w:tc>
                <w:tcPr>
                  <w:tcW w:w="28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1A1816">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生产和使用环节应采用密闭设备，或在密闭空间中操作并有效收集废气，或进行局部气体收集；非取用状态时容器应密闭。</w:t>
                  </w:r>
                </w:p>
              </w:tc>
              <w:tc>
                <w:tcPr>
                  <w:tcW w:w="26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991D6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项目产生有机废气工序为包膜工序生产过程，生产活动于封闭生产车间进行，设置集气装置和废气处理系统。</w:t>
                  </w:r>
                </w:p>
              </w:tc>
              <w:tc>
                <w:tcPr>
                  <w:tcW w:w="788" w:type="dxa"/>
                  <w:vMerge w:val="continue"/>
                  <w:tcBorders>
                    <w:top w:val="single" w:color="000000" w:sz="4" w:space="0"/>
                    <w:left w:val="single" w:color="000000" w:sz="4" w:space="0"/>
                    <w:bottom w:val="single" w:color="000000" w:sz="4" w:space="0"/>
                    <w:right w:val="nil"/>
                  </w:tcBorders>
                  <w:shd w:val="clear" w:color="auto" w:fill="FFFFFF"/>
                  <w:vAlign w:val="center"/>
                </w:tcPr>
                <w:p w14:paraId="26ACCFE7">
                  <w:pPr>
                    <w:pStyle w:val="15"/>
                    <w:widowControl w:val="0"/>
                    <w:bidi w:val="0"/>
                    <w:rPr>
                      <w:rFonts w:hint="default"/>
                      <w:b w:val="0"/>
                      <w:color w:val="000000" w:themeColor="text1"/>
                      <w:lang w:val="en-US" w:eastAsia="zh-CN"/>
                      <w14:textFill>
                        <w14:solidFill>
                          <w14:schemeClr w14:val="tx1"/>
                        </w14:solidFill>
                      </w14:textFill>
                    </w:rPr>
                  </w:pPr>
                </w:p>
              </w:tc>
            </w:tr>
            <w:tr w14:paraId="1339D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0" w:type="dxa"/>
                  <w:vMerge w:val="continue"/>
                  <w:tcBorders>
                    <w:top w:val="single" w:color="000000" w:sz="4" w:space="0"/>
                    <w:left w:val="nil"/>
                    <w:bottom w:val="single" w:color="000000" w:sz="4" w:space="0"/>
                    <w:right w:val="single" w:color="000000" w:sz="4" w:space="0"/>
                  </w:tcBorders>
                  <w:shd w:val="clear" w:color="auto" w:fill="FFFFFF"/>
                  <w:vAlign w:val="center"/>
                </w:tcPr>
                <w:p w14:paraId="0815E264">
                  <w:pPr>
                    <w:pStyle w:val="15"/>
                    <w:widowControl w:val="0"/>
                    <w:bidi w:val="0"/>
                    <w:rPr>
                      <w:rFonts w:hint="default"/>
                      <w:b w:val="0"/>
                      <w:color w:val="000000" w:themeColor="text1"/>
                      <w:lang w:val="en-US" w:eastAsia="zh-CN"/>
                      <w14:textFill>
                        <w14:solidFill>
                          <w14:schemeClr w14:val="tx1"/>
                        </w14:solidFill>
                      </w14:textFill>
                    </w:rPr>
                  </w:pPr>
                </w:p>
              </w:tc>
              <w:tc>
                <w:tcPr>
                  <w:tcW w:w="28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D505B5">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处置环节应将盛装过VOCs物料的包装容器、含VOCs废料（渣、液）废吸附剂等通过加盖、封装等方式密闭，妥善存放，不得随意丢弃，7月15日前集中清运一次，交有资质的单位处置；</w:t>
                  </w:r>
                </w:p>
              </w:tc>
              <w:tc>
                <w:tcPr>
                  <w:tcW w:w="26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0FBF2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本项目盛装过VOCs物料的包装容器、含VOCs废吸附剂通过加盖、封装等方式密闭，妥善暂存于危废贮存点，不随意丢弃，定期清运，交由有资质的单位处置</w:t>
                  </w:r>
                </w:p>
              </w:tc>
              <w:tc>
                <w:tcPr>
                  <w:tcW w:w="788" w:type="dxa"/>
                  <w:vMerge w:val="continue"/>
                  <w:tcBorders>
                    <w:top w:val="single" w:color="000000" w:sz="4" w:space="0"/>
                    <w:left w:val="single" w:color="000000" w:sz="4" w:space="0"/>
                    <w:bottom w:val="single" w:color="000000" w:sz="4" w:space="0"/>
                    <w:right w:val="nil"/>
                  </w:tcBorders>
                  <w:shd w:val="clear" w:color="auto" w:fill="FFFFFF"/>
                  <w:vAlign w:val="center"/>
                </w:tcPr>
                <w:p w14:paraId="5F21AC12">
                  <w:pPr>
                    <w:pStyle w:val="15"/>
                    <w:widowControl w:val="0"/>
                    <w:bidi w:val="0"/>
                    <w:rPr>
                      <w:rFonts w:hint="default"/>
                      <w:b w:val="0"/>
                      <w:color w:val="000000" w:themeColor="text1"/>
                      <w:lang w:val="en-US" w:eastAsia="zh-CN"/>
                      <w14:textFill>
                        <w14:solidFill>
                          <w14:schemeClr w14:val="tx1"/>
                        </w14:solidFill>
                      </w14:textFill>
                    </w:rPr>
                  </w:pPr>
                </w:p>
              </w:tc>
            </w:tr>
            <w:tr w14:paraId="2461E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0" w:type="dxa"/>
                  <w:vMerge w:val="restart"/>
                  <w:tcBorders>
                    <w:top w:val="single" w:color="000000" w:sz="4" w:space="0"/>
                    <w:left w:val="nil"/>
                    <w:bottom w:val="single" w:color="000000" w:sz="4" w:space="0"/>
                    <w:right w:val="single" w:color="000000" w:sz="4" w:space="0"/>
                  </w:tcBorders>
                  <w:shd w:val="clear" w:color="auto" w:fill="FFFFFF"/>
                  <w:vAlign w:val="center"/>
                </w:tcPr>
                <w:p w14:paraId="5D14063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2</w:t>
                  </w:r>
                </w:p>
              </w:tc>
              <w:tc>
                <w:tcPr>
                  <w:tcW w:w="28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A729F3">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按照</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应收尽收</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的原则提升废气收集率。按照</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适宜高效</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的原则提高治理设施去除率，不得稀释排放。</w:t>
                  </w:r>
                </w:p>
              </w:tc>
              <w:tc>
                <w:tcPr>
                  <w:tcW w:w="26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0EAFD7">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本项目生产过程产生有机废气，经管道收集后，经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w:t>
                  </w:r>
                </w:p>
              </w:tc>
              <w:tc>
                <w:tcPr>
                  <w:tcW w:w="788" w:type="dxa"/>
                  <w:vMerge w:val="restart"/>
                  <w:tcBorders>
                    <w:top w:val="single" w:color="000000" w:sz="4" w:space="0"/>
                    <w:left w:val="single" w:color="000000" w:sz="4" w:space="0"/>
                    <w:bottom w:val="single" w:color="000000" w:sz="4" w:space="0"/>
                    <w:right w:val="nil"/>
                  </w:tcBorders>
                  <w:shd w:val="clear" w:color="auto" w:fill="FFFFFF"/>
                  <w:vAlign w:val="center"/>
                </w:tcPr>
                <w:p w14:paraId="323A57BC">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112B9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0" w:type="dxa"/>
                  <w:vMerge w:val="continue"/>
                  <w:tcBorders>
                    <w:top w:val="single" w:color="000000" w:sz="4" w:space="0"/>
                    <w:left w:val="nil"/>
                    <w:bottom w:val="single" w:color="000000" w:sz="4" w:space="0"/>
                    <w:right w:val="single" w:color="000000" w:sz="4" w:space="0"/>
                  </w:tcBorders>
                  <w:shd w:val="clear" w:color="auto" w:fill="FFFFFF"/>
                  <w:vAlign w:val="center"/>
                </w:tcPr>
                <w:p w14:paraId="6AB005C2">
                  <w:pPr>
                    <w:pStyle w:val="15"/>
                    <w:widowControl w:val="0"/>
                    <w:bidi w:val="0"/>
                    <w:rPr>
                      <w:rFonts w:hint="default"/>
                      <w:b w:val="0"/>
                      <w:color w:val="000000" w:themeColor="text1"/>
                      <w:lang w:val="en-US" w:eastAsia="zh-CN"/>
                      <w14:textFill>
                        <w14:solidFill>
                          <w14:schemeClr w14:val="tx1"/>
                        </w14:solidFill>
                      </w14:textFill>
                    </w:rPr>
                  </w:pPr>
                </w:p>
              </w:tc>
              <w:tc>
                <w:tcPr>
                  <w:tcW w:w="28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30713C">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环保设施按照与生产设备</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同启同停</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的原则提升治理设施运行率。根据处理工艺要求，在处理设施达到正常运行条件后方可启动生产设备，在生产设备停止、残留VOCs废气收集处理完毕后，方可停运处理设施。VOCs废气处理系统发生故障或检修时，对应生产工艺设备应停止运行，待检修完毕后同步投入使用；因安全等因素生产工艺设备不能停止或不能及时停止运行的，应设置废气应急处理设施或采取其他替代措施。</w:t>
                  </w:r>
                </w:p>
              </w:tc>
              <w:tc>
                <w:tcPr>
                  <w:tcW w:w="26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DB7719">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本项目环保设施与生产设施同时设计，同时施工，同时投产；投产后要求环保设施与生产设备</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同启同停</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，环保设施一旦发生故障应停产检修后方可继续生产。</w:t>
                  </w:r>
                </w:p>
              </w:tc>
              <w:tc>
                <w:tcPr>
                  <w:tcW w:w="788" w:type="dxa"/>
                  <w:vMerge w:val="continue"/>
                  <w:tcBorders>
                    <w:top w:val="single" w:color="000000" w:sz="4" w:space="0"/>
                    <w:left w:val="single" w:color="000000" w:sz="4" w:space="0"/>
                    <w:bottom w:val="single" w:color="000000" w:sz="4" w:space="0"/>
                    <w:right w:val="nil"/>
                  </w:tcBorders>
                  <w:shd w:val="clear" w:color="auto" w:fill="FFFFFF"/>
                  <w:vAlign w:val="center"/>
                </w:tcPr>
                <w:p w14:paraId="4BF8B0FD">
                  <w:pPr>
                    <w:pStyle w:val="15"/>
                    <w:widowControl w:val="0"/>
                    <w:bidi w:val="0"/>
                    <w:rPr>
                      <w:rFonts w:hint="default"/>
                      <w:b w:val="0"/>
                      <w:color w:val="000000" w:themeColor="text1"/>
                      <w:lang w:val="en-US" w:eastAsia="zh-CN"/>
                      <w14:textFill>
                        <w14:solidFill>
                          <w14:schemeClr w14:val="tx1"/>
                        </w14:solidFill>
                      </w14:textFill>
                    </w:rPr>
                  </w:pPr>
                </w:p>
              </w:tc>
            </w:tr>
            <w:tr w14:paraId="1D6E7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0" w:type="dxa"/>
                  <w:vMerge w:val="continue"/>
                  <w:tcBorders>
                    <w:top w:val="single" w:color="000000" w:sz="4" w:space="0"/>
                    <w:left w:val="nil"/>
                    <w:bottom w:val="single" w:color="000000" w:sz="4" w:space="0"/>
                    <w:right w:val="single" w:color="000000" w:sz="4" w:space="0"/>
                  </w:tcBorders>
                  <w:shd w:val="clear" w:color="auto" w:fill="FFFFFF"/>
                  <w:vAlign w:val="center"/>
                </w:tcPr>
                <w:p w14:paraId="185AF04E">
                  <w:pPr>
                    <w:pStyle w:val="15"/>
                    <w:widowControl w:val="0"/>
                    <w:bidi w:val="0"/>
                    <w:rPr>
                      <w:rFonts w:hint="default"/>
                      <w:b w:val="0"/>
                      <w:color w:val="000000" w:themeColor="text1"/>
                      <w:lang w:val="en-US" w:eastAsia="zh-CN"/>
                      <w14:textFill>
                        <w14:solidFill>
                          <w14:schemeClr w14:val="tx1"/>
                        </w14:solidFill>
                      </w14:textFill>
                    </w:rPr>
                  </w:pPr>
                </w:p>
              </w:tc>
              <w:tc>
                <w:tcPr>
                  <w:tcW w:w="28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E8343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企业新建治污设施或对现有治污设施实施改造，应依据排放废气特征、VOCs组分及浓度、生产工况等，合理选择治理技术，对治理难度大、单一治理工艺难以稳定达标的，要采用多种技术的组合工艺。</w:t>
                  </w:r>
                </w:p>
              </w:tc>
              <w:tc>
                <w:tcPr>
                  <w:tcW w:w="26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9F01BA">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为保证本项目生产过程产生的有机废气稳定达标排放。本项目生产过程产生有机废气，经管道收集后，经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w:t>
                  </w:r>
                </w:p>
              </w:tc>
              <w:tc>
                <w:tcPr>
                  <w:tcW w:w="788" w:type="dxa"/>
                  <w:vMerge w:val="continue"/>
                  <w:tcBorders>
                    <w:top w:val="single" w:color="000000" w:sz="4" w:space="0"/>
                    <w:left w:val="single" w:color="000000" w:sz="4" w:space="0"/>
                    <w:bottom w:val="single" w:color="000000" w:sz="4" w:space="0"/>
                    <w:right w:val="nil"/>
                  </w:tcBorders>
                  <w:shd w:val="clear" w:color="auto" w:fill="FFFFFF"/>
                  <w:vAlign w:val="center"/>
                </w:tcPr>
                <w:p w14:paraId="0407892F">
                  <w:pPr>
                    <w:pStyle w:val="15"/>
                    <w:widowControl w:val="0"/>
                    <w:bidi w:val="0"/>
                    <w:rPr>
                      <w:rFonts w:hint="default"/>
                      <w:b w:val="0"/>
                      <w:color w:val="000000" w:themeColor="text1"/>
                      <w:lang w:val="en-US" w:eastAsia="zh-CN"/>
                      <w14:textFill>
                        <w14:solidFill>
                          <w14:schemeClr w14:val="tx1"/>
                        </w14:solidFill>
                      </w14:textFill>
                    </w:rPr>
                  </w:pPr>
                </w:p>
              </w:tc>
            </w:tr>
          </w:tbl>
          <w:p w14:paraId="24CB7FFE">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本项目与《2020年挥发性有机物治理攻坚方案》要求相符。</w:t>
            </w:r>
          </w:p>
          <w:p w14:paraId="3053324F">
            <w:pPr>
              <w:pStyle w:val="13"/>
              <w:bidi w:val="0"/>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11</w:t>
            </w:r>
            <w:r>
              <w:rPr>
                <w:rFonts w:hint="default"/>
                <w:b/>
                <w:bCs/>
                <w:color w:val="000000" w:themeColor="text1"/>
                <w:lang w:val="en-US" w:eastAsia="zh-CN"/>
                <w14:textFill>
                  <w14:solidFill>
                    <w14:schemeClr w14:val="tx1"/>
                  </w14:solidFill>
                </w14:textFill>
              </w:rPr>
              <w:t>、与《重点行业挥发性有机物综合治理方案》（环大气</w:t>
            </w:r>
            <w:r>
              <w:rPr>
                <w:rFonts w:hint="eastAsia"/>
                <w:b/>
                <w:bCs/>
                <w:color w:val="000000" w:themeColor="text1"/>
                <w:lang w:val="en-US" w:eastAsia="zh-CN"/>
                <w14:textFill>
                  <w14:solidFill>
                    <w14:schemeClr w14:val="tx1"/>
                  </w14:solidFill>
                </w14:textFill>
              </w:rPr>
              <w:t>〔2019〕53号</w:t>
            </w:r>
            <w:r>
              <w:rPr>
                <w:rFonts w:hint="default"/>
                <w:b/>
                <w:bCs/>
                <w:color w:val="000000" w:themeColor="text1"/>
                <w:lang w:val="en-US" w:eastAsia="zh-CN"/>
                <w14:textFill>
                  <w14:solidFill>
                    <w14:schemeClr w14:val="tx1"/>
                  </w14:solidFill>
                </w14:textFill>
              </w:rPr>
              <w:t>）相符性分析</w:t>
            </w:r>
          </w:p>
          <w:p w14:paraId="0E80DBF2">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本项目与《重点行业挥发性有机物综合治理方案》（环大气</w:t>
            </w:r>
            <w:r>
              <w:rPr>
                <w:rFonts w:hint="eastAsia"/>
                <w:color w:val="000000" w:themeColor="text1"/>
                <w:lang w:val="en-US" w:eastAsia="zh-CN"/>
                <w14:textFill>
                  <w14:solidFill>
                    <w14:schemeClr w14:val="tx1"/>
                  </w14:solidFill>
                </w14:textFill>
              </w:rPr>
              <w:t>〔2019〕53号</w:t>
            </w:r>
            <w:r>
              <w:rPr>
                <w:rFonts w:hint="default"/>
                <w:color w:val="000000" w:themeColor="text1"/>
                <w:lang w:val="en-US" w:eastAsia="zh-CN"/>
                <w14:textFill>
                  <w14:solidFill>
                    <w14:schemeClr w14:val="tx1"/>
                  </w14:solidFill>
                </w14:textFill>
              </w:rPr>
              <w:t>）相符性分析。</w:t>
            </w:r>
          </w:p>
          <w:p w14:paraId="7FD330B5">
            <w:pPr>
              <w:pStyle w:val="16"/>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表1-1</w:t>
            </w:r>
            <w:r>
              <w:rPr>
                <w:rFonts w:hint="eastAsia"/>
                <w:color w:val="000000" w:themeColor="text1"/>
                <w:lang w:val="en-US" w:eastAsia="zh-CN"/>
                <w14:textFill>
                  <w14:solidFill>
                    <w14:schemeClr w14:val="tx1"/>
                  </w14:solidFill>
                </w14:textFill>
              </w:rPr>
              <w:t xml:space="preserve">2  </w:t>
            </w:r>
            <w:r>
              <w:rPr>
                <w:rFonts w:hint="default"/>
                <w:color w:val="000000" w:themeColor="text1"/>
                <w:lang w:val="en-US" w:eastAsia="zh-CN"/>
                <w14:textFill>
                  <w14:solidFill>
                    <w14:schemeClr w14:val="tx1"/>
                  </w14:solidFill>
                </w14:textFill>
              </w:rPr>
              <w:t>本项目与《重点行业挥发性有机物综合治理方案》符合性分析表</w:t>
            </w:r>
          </w:p>
          <w:tbl>
            <w:tblPr>
              <w:tblStyle w:val="9"/>
              <w:tblW w:w="687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70"/>
              <w:gridCol w:w="2235"/>
              <w:gridCol w:w="870"/>
            </w:tblGrid>
            <w:tr w14:paraId="08A11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70" w:type="dxa"/>
                  <w:tcBorders>
                    <w:top w:val="single" w:color="000000" w:sz="4" w:space="0"/>
                    <w:left w:val="nil"/>
                    <w:bottom w:val="single" w:color="000000" w:sz="4" w:space="0"/>
                    <w:right w:val="single" w:color="000000" w:sz="4" w:space="0"/>
                    <w:tl2br w:val="nil"/>
                  </w:tcBorders>
                  <w:shd w:val="clear" w:color="auto" w:fill="FFFFFF"/>
                  <w:vAlign w:val="center"/>
                </w:tcPr>
                <w:p w14:paraId="310F2A0C">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文件要求</w:t>
                  </w:r>
                </w:p>
              </w:tc>
              <w:tc>
                <w:tcPr>
                  <w:tcW w:w="22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D2E6D7">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本项目情况</w:t>
                  </w:r>
                </w:p>
              </w:tc>
              <w:tc>
                <w:tcPr>
                  <w:tcW w:w="870" w:type="dxa"/>
                  <w:tcBorders>
                    <w:top w:val="single" w:color="000000" w:sz="4" w:space="0"/>
                    <w:left w:val="single" w:color="000000" w:sz="4" w:space="0"/>
                    <w:bottom w:val="single" w:color="000000" w:sz="4" w:space="0"/>
                    <w:right w:val="nil"/>
                  </w:tcBorders>
                  <w:shd w:val="clear" w:color="auto" w:fill="FFFFFF"/>
                  <w:vAlign w:val="center"/>
                </w:tcPr>
                <w:p w14:paraId="340D9BA3">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符合性</w:t>
                  </w:r>
                </w:p>
              </w:tc>
            </w:tr>
            <w:tr w14:paraId="7D7EB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70" w:type="dxa"/>
                  <w:tcBorders>
                    <w:top w:val="single" w:color="000000" w:sz="4" w:space="0"/>
                    <w:left w:val="nil"/>
                    <w:bottom w:val="single" w:color="000000" w:sz="4" w:space="0"/>
                    <w:right w:val="single" w:color="000000" w:sz="4" w:space="0"/>
                  </w:tcBorders>
                  <w:shd w:val="clear" w:color="auto" w:fill="FFFFFF"/>
                  <w:vAlign w:val="center"/>
                </w:tcPr>
                <w:p w14:paraId="0E5171BC">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大力推进源头替代。通过使用水性、粉末、高固体份、无溶剂、辐射固化等低VOCs含量的涂料，水性、辐射固化、植物基等低VOCs含量的水墨，水基、热熔、无溶剂、辐射固化、改性、生物降解等低VOCs含量的胶粘剂，以及低VOCs含量、低反应活性的清洗剂等，替代溶剂型涂料、水墨、胶粘剂、清洗剂等，从源头减少VOCs产生。工业涂装、包装印刷等行业要加大源头替代力度；化工行业要推广使用低（无）VOCs含量、低反应活性的原辅材料，加快对芳香烃、含卤素有机化合物的绿色替代。企业应大力推广使用低VOCs含量木器涂料、车辆涂料、机械设备涂料、集装箱涂料以及建筑物和构筑物防护涂料等，在技术成熟的行业，推广使用低VOCs含量水墨和胶粘剂，重点区域到2020年年底前基本完成。鼓励加快低VOCs含量涂料、水墨、胶粘剂等研发和生产。加强政策引导。企业采用符合国家有关低VOCs含量产品规定的涂料、水墨、胶粘剂等，排放浓度稳定达标且排放速率、排放绩效等满足相关规定的，相应生产工序可不要求建设末端治理设施。使用的原辅材料VOCs含量（质量比）低于10%的工序，可不要求采取无组织排放收集措施。</w:t>
                  </w:r>
                </w:p>
              </w:tc>
              <w:tc>
                <w:tcPr>
                  <w:tcW w:w="22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9F371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本项目生产过程产生有机废气，经管道收集后，经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w:t>
                  </w:r>
                  <w:r>
                    <w:rPr>
                      <w:rFonts w:hint="eastAsia"/>
                      <w:b w:val="0"/>
                      <w:color w:val="000000" w:themeColor="text1"/>
                      <w:lang w:val="en-US" w:eastAsia="zh-CN"/>
                      <w14:textFill>
                        <w14:solidFill>
                          <w14:schemeClr w14:val="tx1"/>
                        </w14:solidFill>
                      </w14:textFill>
                    </w:rPr>
                    <w:t>07</w:t>
                  </w:r>
                  <w:r>
                    <w:rPr>
                      <w:b w:val="0"/>
                      <w:color w:val="000000" w:themeColor="text1"/>
                      <w14:textFill>
                        <w14:solidFill>
                          <w14:schemeClr w14:val="tx1"/>
                        </w14:solidFill>
                      </w14:textFill>
                    </w:rPr>
                    <w:t>）排放。</w:t>
                  </w:r>
                </w:p>
              </w:tc>
              <w:tc>
                <w:tcPr>
                  <w:tcW w:w="870" w:type="dxa"/>
                  <w:tcBorders>
                    <w:top w:val="single" w:color="000000" w:sz="4" w:space="0"/>
                    <w:left w:val="single" w:color="000000" w:sz="4" w:space="0"/>
                    <w:bottom w:val="single" w:color="000000" w:sz="4" w:space="0"/>
                    <w:right w:val="nil"/>
                  </w:tcBorders>
                  <w:shd w:val="clear" w:color="auto" w:fill="FFFFFF"/>
                  <w:vAlign w:val="center"/>
                </w:tcPr>
                <w:p w14:paraId="343A60F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371B3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70" w:type="dxa"/>
                  <w:tcBorders>
                    <w:top w:val="single" w:color="000000" w:sz="4" w:space="0"/>
                    <w:left w:val="nil"/>
                    <w:bottom w:val="single" w:color="000000" w:sz="4" w:space="0"/>
                    <w:right w:val="single" w:color="000000" w:sz="4" w:space="0"/>
                  </w:tcBorders>
                  <w:shd w:val="clear" w:color="auto" w:fill="FFFFFF"/>
                  <w:vAlign w:val="center"/>
                </w:tcPr>
                <w:p w14:paraId="402FD9B4">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22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B212B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本项目液体原料均采用封闭桶储存、运输。输送过程中避免磕碰，防止多亚甲基多苯基多异氰酸酯泄漏、VOCs挥发。本项目生产工艺中涉及VOCs废气排放的工序设置集气装置。生产过程产生有机废气，经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w:t>
                  </w:r>
                </w:p>
              </w:tc>
              <w:tc>
                <w:tcPr>
                  <w:tcW w:w="870" w:type="dxa"/>
                  <w:tcBorders>
                    <w:top w:val="single" w:color="000000" w:sz="4" w:space="0"/>
                    <w:left w:val="single" w:color="000000" w:sz="4" w:space="0"/>
                    <w:bottom w:val="single" w:color="000000" w:sz="4" w:space="0"/>
                    <w:right w:val="nil"/>
                  </w:tcBorders>
                  <w:shd w:val="clear" w:color="auto" w:fill="FFFFFF"/>
                  <w:vAlign w:val="center"/>
                </w:tcPr>
                <w:p w14:paraId="50F491F7">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68673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70" w:type="dxa"/>
                  <w:tcBorders>
                    <w:top w:val="single" w:color="000000" w:sz="4" w:space="0"/>
                    <w:left w:val="nil"/>
                    <w:bottom w:val="single" w:color="000000" w:sz="4" w:space="0"/>
                    <w:right w:val="single" w:color="000000" w:sz="4" w:space="0"/>
                  </w:tcBorders>
                  <w:shd w:val="clear" w:color="auto" w:fill="FFFFFF"/>
                  <w:vAlign w:val="center"/>
                </w:tcPr>
                <w:p w14:paraId="3C8E0C2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推进建设适宜高效的治污设施。企业新建治污设施或对现有治污设施实施改造，应依据排放废气的浓度、组分、风量，温度、湿度、压力，以及生产工况等，合理选择治理技术。鼓励企业采用多种技术的组合工艺，提高VOCs治理效率。</w:t>
                  </w:r>
                </w:p>
              </w:tc>
              <w:tc>
                <w:tcPr>
                  <w:tcW w:w="22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66A04A">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本项目生产工艺中涉及VOCs废气排放的工序设置集气装置收集。生产过程产生有机废气，经收集后，经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w:t>
                  </w:r>
                </w:p>
              </w:tc>
              <w:tc>
                <w:tcPr>
                  <w:tcW w:w="870" w:type="dxa"/>
                  <w:tcBorders>
                    <w:top w:val="single" w:color="000000" w:sz="4" w:space="0"/>
                    <w:left w:val="single" w:color="000000" w:sz="4" w:space="0"/>
                    <w:bottom w:val="single" w:color="000000" w:sz="4" w:space="0"/>
                    <w:right w:val="nil"/>
                  </w:tcBorders>
                  <w:shd w:val="clear" w:color="auto" w:fill="FFFFFF"/>
                  <w:vAlign w:val="center"/>
                </w:tcPr>
                <w:p w14:paraId="0715F6F4">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5023E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70" w:type="dxa"/>
                  <w:tcBorders>
                    <w:top w:val="single" w:color="000000" w:sz="4" w:space="0"/>
                    <w:left w:val="nil"/>
                    <w:bottom w:val="single" w:color="000000" w:sz="4" w:space="0"/>
                    <w:right w:val="single" w:color="000000" w:sz="4" w:space="0"/>
                  </w:tcBorders>
                  <w:shd w:val="clear" w:color="auto" w:fill="FFFFFF"/>
                  <w:vAlign w:val="center"/>
                </w:tcPr>
                <w:p w14:paraId="5E9F2D7C">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加强化工行业VOCs综合治理。加强制药、农药、涂料、水墨、胶粘剂、橡胶和塑料制品等行业VOCs治理力度。重点提高涉VOCs排放主要工序密闭化水平，加强无组织排放收集，加大含VOCs物料储存和装卸治理力度。废水储存、曝气池及其之前废水处理设施应按要求加盖封闭，实施废气收集与处理。密封点大于等于2000个的，要开展LDAR工作。</w:t>
                  </w:r>
                </w:p>
              </w:tc>
              <w:tc>
                <w:tcPr>
                  <w:tcW w:w="22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1F4DB2">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本项目原料采用封闭桶进行储存、运输。输送过程中避免磕碰，防止多亚甲基多苯基多异氰酸酯</w:t>
                  </w:r>
                  <w:r>
                    <w:rPr>
                      <w:rFonts w:hint="eastAsia"/>
                      <w:b w:val="0"/>
                      <w:color w:val="000000" w:themeColor="text1"/>
                      <w:lang w:eastAsia="zh-CN"/>
                      <w14:textFill>
                        <w14:solidFill>
                          <w14:schemeClr w14:val="tx1"/>
                        </w14:solidFill>
                      </w14:textFill>
                    </w:rPr>
                    <w:t>泄漏</w:t>
                  </w:r>
                  <w:r>
                    <w:rPr>
                      <w:b w:val="0"/>
                      <w:color w:val="000000" w:themeColor="text1"/>
                      <w14:textFill>
                        <w14:solidFill>
                          <w14:schemeClr w14:val="tx1"/>
                        </w14:solidFill>
                      </w14:textFill>
                    </w:rPr>
                    <w:t>、VOCs挥发。生产过程产生有机废气，经收集后，经</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二级活性炭</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处理后经1根</w:t>
                  </w:r>
                  <w:r>
                    <w:rPr>
                      <w:rFonts w:hint="eastAsia"/>
                      <w:b w:val="0"/>
                      <w:color w:val="000000" w:themeColor="text1"/>
                      <w:lang w:val="en-US" w:eastAsia="zh-CN"/>
                      <w14:textFill>
                        <w14:solidFill>
                          <w14:schemeClr w14:val="tx1"/>
                        </w14:solidFill>
                      </w14:textFill>
                    </w:rPr>
                    <w:t>15m</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w:t>
                  </w:r>
                </w:p>
              </w:tc>
              <w:tc>
                <w:tcPr>
                  <w:tcW w:w="870" w:type="dxa"/>
                  <w:tcBorders>
                    <w:top w:val="single" w:color="000000" w:sz="4" w:space="0"/>
                    <w:left w:val="single" w:color="000000" w:sz="4" w:space="0"/>
                    <w:bottom w:val="single" w:color="000000" w:sz="4" w:space="0"/>
                    <w:right w:val="nil"/>
                  </w:tcBorders>
                  <w:shd w:val="clear" w:color="auto" w:fill="FFFFFF"/>
                  <w:vAlign w:val="center"/>
                </w:tcPr>
                <w:p w14:paraId="7F54FBD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bl>
          <w:p w14:paraId="4CD8EE93">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本项目符合《重点行业挥发性有机物综合治理方案》（环大气</w:t>
            </w:r>
            <w:r>
              <w:rPr>
                <w:rFonts w:hint="eastAsia"/>
                <w:color w:val="000000" w:themeColor="text1"/>
                <w:lang w:val="en-US" w:eastAsia="zh-CN"/>
                <w14:textFill>
                  <w14:solidFill>
                    <w14:schemeClr w14:val="tx1"/>
                  </w14:solidFill>
                </w14:textFill>
              </w:rPr>
              <w:t>〔2019〕53号</w:t>
            </w:r>
            <w:r>
              <w:rPr>
                <w:rFonts w:hint="default"/>
                <w:color w:val="000000" w:themeColor="text1"/>
                <w:lang w:val="en-US" w:eastAsia="zh-CN"/>
                <w14:textFill>
                  <w14:solidFill>
                    <w14:schemeClr w14:val="tx1"/>
                  </w14:solidFill>
                </w14:textFill>
              </w:rPr>
              <w:t>）要求。</w:t>
            </w:r>
          </w:p>
          <w:p w14:paraId="6A729068">
            <w:pPr>
              <w:pStyle w:val="13"/>
              <w:bidi w:val="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1</w:t>
            </w:r>
            <w:r>
              <w:rPr>
                <w:rFonts w:hint="eastAsia"/>
                <w:b/>
                <w:bCs/>
                <w:color w:val="000000" w:themeColor="text1"/>
                <w:lang w:val="en-US" w:eastAsia="zh-CN"/>
                <w14:textFill>
                  <w14:solidFill>
                    <w14:schemeClr w14:val="tx1"/>
                  </w14:solidFill>
                </w14:textFill>
              </w:rPr>
              <w:t>2</w:t>
            </w:r>
            <w:r>
              <w:rPr>
                <w:rFonts w:hint="default"/>
                <w:b/>
                <w:bCs/>
                <w:color w:val="000000" w:themeColor="text1"/>
                <w:lang w:val="en-US" w:eastAsia="zh-CN"/>
                <w14:textFill>
                  <w14:solidFill>
                    <w14:schemeClr w14:val="tx1"/>
                  </w14:solidFill>
                </w14:textFill>
              </w:rPr>
              <w:t>、本项目与《关于加快解决当前挥发性有机物治理突出问题的通知》相符性分析</w:t>
            </w:r>
          </w:p>
          <w:p w14:paraId="416D6CE5">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本项目与《关于加快解决当前挥发性有机物治理突出问题的通知》（环大气〔2021〕65号）相符性分析具体情况见表1-1</w:t>
            </w:r>
            <w:r>
              <w:rPr>
                <w:rFonts w:hint="eastAsia"/>
                <w:color w:val="000000" w:themeColor="text1"/>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w:t>
            </w:r>
          </w:p>
          <w:p w14:paraId="089C7B97">
            <w:pPr>
              <w:pStyle w:val="16"/>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表1-1</w:t>
            </w:r>
            <w:r>
              <w:rPr>
                <w:rFonts w:hint="eastAsia"/>
                <w:color w:val="000000" w:themeColor="text1"/>
                <w:lang w:val="en-US" w:eastAsia="zh-CN"/>
                <w14:textFill>
                  <w14:solidFill>
                    <w14:schemeClr w14:val="tx1"/>
                  </w14:solidFill>
                </w14:textFill>
              </w:rPr>
              <w:t xml:space="preserve">3  </w:t>
            </w:r>
            <w:r>
              <w:rPr>
                <w:rFonts w:hint="default"/>
                <w:color w:val="000000" w:themeColor="text1"/>
                <w:lang w:val="en-US" w:eastAsia="zh-CN"/>
                <w14:textFill>
                  <w14:solidFill>
                    <w14:schemeClr w14:val="tx1"/>
                  </w14:solidFill>
                </w14:textFill>
              </w:rPr>
              <w:t>本项目《关于加快解决当前挥发性有机物治理突出问题的通知》相符性分析</w:t>
            </w:r>
          </w:p>
          <w:tbl>
            <w:tblPr>
              <w:tblStyle w:val="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73"/>
              <w:gridCol w:w="2255"/>
              <w:gridCol w:w="747"/>
            </w:tblGrid>
            <w:tr w14:paraId="3B1A4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3" w:type="dxa"/>
                  <w:tcBorders>
                    <w:top w:val="single" w:color="000000" w:sz="4" w:space="0"/>
                    <w:left w:val="nil"/>
                    <w:bottom w:val="single" w:color="000000" w:sz="4" w:space="0"/>
                    <w:right w:val="single" w:color="000000" w:sz="4" w:space="0"/>
                    <w:tl2br w:val="nil"/>
                  </w:tcBorders>
                  <w:shd w:val="clear" w:color="auto" w:fill="FFFFFF"/>
                  <w:vAlign w:val="center"/>
                </w:tcPr>
                <w:p w14:paraId="739686E1">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文件要求</w:t>
                  </w:r>
                </w:p>
              </w:tc>
              <w:tc>
                <w:tcPr>
                  <w:tcW w:w="22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DB817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本项目实际情况</w:t>
                  </w:r>
                </w:p>
              </w:tc>
              <w:tc>
                <w:tcPr>
                  <w:tcW w:w="747" w:type="dxa"/>
                  <w:tcBorders>
                    <w:top w:val="single" w:color="000000" w:sz="4" w:space="0"/>
                    <w:left w:val="single" w:color="000000" w:sz="4" w:space="0"/>
                    <w:bottom w:val="single" w:color="000000" w:sz="4" w:space="0"/>
                    <w:right w:val="nil"/>
                  </w:tcBorders>
                  <w:shd w:val="clear" w:color="auto" w:fill="FFFFFF"/>
                  <w:vAlign w:val="center"/>
                </w:tcPr>
                <w:p w14:paraId="09075A1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符合性</w:t>
                  </w:r>
                </w:p>
              </w:tc>
            </w:tr>
            <w:tr w14:paraId="6F762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3" w:type="dxa"/>
                  <w:tcBorders>
                    <w:top w:val="single" w:color="000000" w:sz="4" w:space="0"/>
                    <w:left w:val="nil"/>
                    <w:bottom w:val="single" w:color="000000" w:sz="4" w:space="0"/>
                    <w:right w:val="single" w:color="000000" w:sz="4" w:space="0"/>
                  </w:tcBorders>
                  <w:shd w:val="clear" w:color="auto" w:fill="FFFFFF"/>
                  <w:vAlign w:val="center"/>
                </w:tcPr>
                <w:p w14:paraId="2DF26CDA">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产生VOCs的生产环节优先采用密闭设备、在密闭空间中操作。无尘等级要求车间需设置成正压的，宜建设内层正压、外层微负压的双层整体密闭收集空间。对采用局部收集方式的企业，距废气收集系统排风罩开口面最远处的VOCs无组织排放位置控制风速不低于0.3m/s。</w:t>
                  </w:r>
                </w:p>
              </w:tc>
              <w:tc>
                <w:tcPr>
                  <w:tcW w:w="22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980D95">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本项目生产车间采取密闭，并且包膜机采取密闭收集方式，直接通入二级活性炭内进行处置</w:t>
                  </w:r>
                </w:p>
              </w:tc>
              <w:tc>
                <w:tcPr>
                  <w:tcW w:w="747" w:type="dxa"/>
                  <w:tcBorders>
                    <w:top w:val="single" w:color="000000" w:sz="4" w:space="0"/>
                    <w:left w:val="single" w:color="000000" w:sz="4" w:space="0"/>
                    <w:bottom w:val="single" w:color="000000" w:sz="4" w:space="0"/>
                    <w:right w:val="nil"/>
                  </w:tcBorders>
                  <w:shd w:val="clear" w:color="auto" w:fill="FFFFFF"/>
                  <w:vAlign w:val="center"/>
                </w:tcPr>
                <w:p w14:paraId="6278C09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36035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3" w:type="dxa"/>
                  <w:tcBorders>
                    <w:top w:val="single" w:color="000000" w:sz="4" w:space="0"/>
                    <w:left w:val="nil"/>
                    <w:bottom w:val="single" w:color="000000" w:sz="4" w:space="0"/>
                    <w:right w:val="single" w:color="000000" w:sz="4" w:space="0"/>
                  </w:tcBorders>
                  <w:shd w:val="clear" w:color="auto" w:fill="FFFFFF"/>
                  <w:vAlign w:val="center"/>
                </w:tcPr>
                <w:p w14:paraId="2F43D1D5">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加强运行维护管理，做到治理设施较生产设备</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先启后停</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在治理设施达到正常运行条件后方可启动生产设备，在生产设备停止、残留VOCs废气收集处理完毕后，方可停运治理设施；及时清理、更换吸附剂、吸收剂、催化剂、蓄热体、过滤棉、灯管、电器元件等治理设施耗材，确保设施能够稳定高效运行；做好生产设备和治理设施启停机时间、检维修情况、治理设施耗材维护更换、处置情况等台账记录；对于VOCs治理设施产生的废过滤棉、废催化剂、废吸附剂、废吸收剂、废有机溶剂等，应及时清运，属于危险废物的应交有资质的单位处理处置。</w:t>
                  </w:r>
                </w:p>
              </w:tc>
              <w:tc>
                <w:tcPr>
                  <w:tcW w:w="22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AF9445">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本项目加强运行维护管理，做到治理设施较生产设备</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先启后停</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在治理设施达到正常运行条件后启动生产设备，在生产设备停止、残留VOCs废气收集处理完毕后，停运治理设施；及时清理、更换活性炭，确保设施能够稳定高效运行；做好生产设备和治理设施启停机时间、检维修情况、活性炭耗材维护更换、处置情况等台账记录；对于VOCs治理设施产生的废活性炭及时清运，交有资质的单位处理处置。</w:t>
                  </w:r>
                </w:p>
              </w:tc>
              <w:tc>
                <w:tcPr>
                  <w:tcW w:w="747" w:type="dxa"/>
                  <w:tcBorders>
                    <w:top w:val="single" w:color="000000" w:sz="4" w:space="0"/>
                    <w:left w:val="single" w:color="000000" w:sz="4" w:space="0"/>
                    <w:bottom w:val="single" w:color="000000" w:sz="4" w:space="0"/>
                    <w:right w:val="nil"/>
                  </w:tcBorders>
                  <w:shd w:val="clear" w:color="auto" w:fill="FFFFFF"/>
                  <w:vAlign w:val="center"/>
                </w:tcPr>
                <w:p w14:paraId="6C39C7A2">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r w14:paraId="170EC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3" w:type="dxa"/>
                  <w:tcBorders>
                    <w:top w:val="single" w:color="000000" w:sz="4" w:space="0"/>
                    <w:left w:val="nil"/>
                    <w:bottom w:val="single" w:color="000000" w:sz="4" w:space="0"/>
                    <w:right w:val="single" w:color="000000" w:sz="4" w:space="0"/>
                  </w:tcBorders>
                  <w:shd w:val="clear" w:color="auto" w:fill="FFFFFF"/>
                  <w:vAlign w:val="center"/>
                </w:tcPr>
                <w:p w14:paraId="4C02B3E7">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采用活性炭吸附工艺的企业，应根据废气排放特征，按照相关工程技术规范设计净化工艺和设备，使废气在吸附装置中有足够的停留时间，选择符合相关产品质量标准的活性炭，并足额充填、及时更换。采用颗粒活性炭作为吸附剂时，其碘值不宜低于800mg/g；采用蜂窝活性炭作为吸附剂时，其碘值不宜低于650mg/g；采用活性炭纤维作为吸附剂时，其比表面积不低于1100</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/g（BET法）。</w:t>
                  </w:r>
                </w:p>
              </w:tc>
              <w:tc>
                <w:tcPr>
                  <w:tcW w:w="22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57FCF0">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本项目采取活性炭吸附措施，使用过程中对其进行及时更换与填充，本项目采用颗粒活性炭作为吸附剂，其碘值不低于800mg/g。</w:t>
                  </w:r>
                </w:p>
              </w:tc>
              <w:tc>
                <w:tcPr>
                  <w:tcW w:w="747" w:type="dxa"/>
                  <w:tcBorders>
                    <w:top w:val="single" w:color="000000" w:sz="4" w:space="0"/>
                    <w:left w:val="single" w:color="000000" w:sz="4" w:space="0"/>
                    <w:bottom w:val="single" w:color="000000" w:sz="4" w:space="0"/>
                    <w:right w:val="nil"/>
                  </w:tcBorders>
                  <w:shd w:val="clear" w:color="auto" w:fill="FFFFFF"/>
                  <w:vAlign w:val="center"/>
                </w:tcPr>
                <w:p w14:paraId="342050BE">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符合</w:t>
                  </w:r>
                </w:p>
              </w:tc>
            </w:tr>
          </w:tbl>
          <w:p w14:paraId="45B17E04">
            <w:pPr>
              <w:pStyle w:val="13"/>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综上所述，本项目与《关于加快解决当前挥发性有机物治理突出问题的通知》（环大气〔2021〕65号）符合。</w:t>
            </w:r>
          </w:p>
        </w:tc>
      </w:tr>
    </w:tbl>
    <w:p w14:paraId="797BC805">
      <w:pPr>
        <w:pStyle w:val="15"/>
        <w:bidi w:val="0"/>
        <w:rPr>
          <w:color w:val="000000" w:themeColor="text1"/>
          <w14:textFill>
            <w14:solidFill>
              <w14:schemeClr w14:val="tx1"/>
            </w14:solidFill>
          </w14:textFill>
        </w:rPr>
      </w:pPr>
    </w:p>
    <w:p w14:paraId="5A35FBA5">
      <w:pPr>
        <w:pStyle w:val="15"/>
        <w:bidi w:val="0"/>
        <w:rPr>
          <w:color w:val="000000" w:themeColor="text1"/>
          <w14:textFill>
            <w14:solidFill>
              <w14:schemeClr w14:val="tx1"/>
            </w14:solidFill>
          </w14:textFill>
        </w:rPr>
      </w:pPr>
    </w:p>
    <w:p w14:paraId="322C82BA">
      <w:pPr>
        <w:pStyle w:val="15"/>
        <w:bidi w:val="0"/>
        <w:rPr>
          <w:color w:val="000000" w:themeColor="text1"/>
          <w14:textFill>
            <w14:solidFill>
              <w14:schemeClr w14:val="tx1"/>
            </w14:solidFill>
          </w14:textFill>
        </w:rPr>
      </w:pPr>
    </w:p>
    <w:p w14:paraId="4271686C">
      <w:pPr>
        <w:pStyle w:val="15"/>
        <w:bidi w:val="0"/>
        <w:rPr>
          <w:color w:val="000000" w:themeColor="text1"/>
          <w14:textFill>
            <w14:solidFill>
              <w14:schemeClr w14:val="tx1"/>
            </w14:solidFill>
          </w14:textFill>
        </w:rPr>
      </w:pPr>
    </w:p>
    <w:p w14:paraId="3D6EB0CD">
      <w:pPr>
        <w:pStyle w:val="15"/>
        <w:bidi w:val="0"/>
        <w:rPr>
          <w:color w:val="000000" w:themeColor="text1"/>
          <w14:textFill>
            <w14:solidFill>
              <w14:schemeClr w14:val="tx1"/>
            </w14:solidFill>
          </w14:textFill>
        </w:rPr>
      </w:pPr>
    </w:p>
    <w:p w14:paraId="14A632CC">
      <w:pPr>
        <w:pStyle w:val="15"/>
        <w:bidi w:val="0"/>
        <w:rPr>
          <w:color w:val="000000" w:themeColor="text1"/>
          <w14:textFill>
            <w14:solidFill>
              <w14:schemeClr w14:val="tx1"/>
            </w14:solidFill>
          </w14:textFill>
        </w:rPr>
      </w:pPr>
    </w:p>
    <w:p w14:paraId="2B558EC3">
      <w:pPr>
        <w:pStyle w:val="15"/>
        <w:bidi w:val="0"/>
        <w:rPr>
          <w:color w:val="000000" w:themeColor="text1"/>
          <w14:textFill>
            <w14:solidFill>
              <w14:schemeClr w14:val="tx1"/>
            </w14:solidFill>
          </w14:textFill>
        </w:rPr>
        <w:sectPr>
          <w:footerReference r:id="rId5" w:type="default"/>
          <w:pgSz w:w="11906" w:h="16839"/>
          <w:pgMar w:top="1440" w:right="1800" w:bottom="1440" w:left="1800" w:header="850" w:footer="1134" w:gutter="0"/>
          <w:pgBorders>
            <w:top w:val="none" w:sz="0" w:space="0"/>
            <w:left w:val="none" w:sz="0" w:space="0"/>
            <w:bottom w:val="none" w:sz="0" w:space="0"/>
            <w:right w:val="none" w:sz="0" w:space="0"/>
          </w:pgBorders>
          <w:pgNumType w:fmt="decimal" w:start="1"/>
          <w:cols w:space="720" w:num="1"/>
        </w:sectPr>
      </w:pPr>
    </w:p>
    <w:p w14:paraId="2FE1688F">
      <w:pPr>
        <w:pStyle w:val="15"/>
        <w:bidi w:val="0"/>
        <w:outlineLvl w:val="0"/>
        <w:rPr>
          <w:b/>
          <w:bCs/>
          <w:color w:val="000000" w:themeColor="text1"/>
          <w:sz w:val="32"/>
          <w:szCs w:val="40"/>
          <w14:textFill>
            <w14:solidFill>
              <w14:schemeClr w14:val="tx1"/>
            </w14:solidFill>
          </w14:textFill>
        </w:rPr>
      </w:pPr>
      <w:r>
        <w:rPr>
          <w:b/>
          <w:bCs/>
          <w:color w:val="000000" w:themeColor="text1"/>
          <w:sz w:val="32"/>
          <w:szCs w:val="40"/>
          <w14:textFill>
            <w14:solidFill>
              <w14:schemeClr w14:val="tx1"/>
            </w14:solidFill>
          </w14:textFill>
        </w:rPr>
        <w:t>二、建设项目工程内容分析</w:t>
      </w:r>
    </w:p>
    <w:tbl>
      <w:tblPr>
        <w:tblStyle w:val="12"/>
        <w:tblW w:w="852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99"/>
        <w:gridCol w:w="8127"/>
      </w:tblGrid>
      <w:tr w14:paraId="05CADD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19" w:type="dxa"/>
            <w:vAlign w:val="top"/>
          </w:tcPr>
          <w:p w14:paraId="3CA67120">
            <w:pPr>
              <w:pStyle w:val="15"/>
              <w:bidi w:val="0"/>
              <w:rPr>
                <w:color w:val="000000" w:themeColor="text1"/>
                <w14:textFill>
                  <w14:solidFill>
                    <w14:schemeClr w14:val="tx1"/>
                  </w14:solidFill>
                </w14:textFill>
              </w:rPr>
            </w:pPr>
          </w:p>
          <w:p w14:paraId="66B66E9E">
            <w:pPr>
              <w:pStyle w:val="15"/>
              <w:bidi w:val="0"/>
              <w:rPr>
                <w:color w:val="000000" w:themeColor="text1"/>
                <w14:textFill>
                  <w14:solidFill>
                    <w14:schemeClr w14:val="tx1"/>
                  </w14:solidFill>
                </w14:textFill>
              </w:rPr>
            </w:pPr>
          </w:p>
          <w:p w14:paraId="5A736E06">
            <w:pPr>
              <w:pStyle w:val="15"/>
              <w:bidi w:val="0"/>
              <w:rPr>
                <w:color w:val="000000" w:themeColor="text1"/>
                <w14:textFill>
                  <w14:solidFill>
                    <w14:schemeClr w14:val="tx1"/>
                  </w14:solidFill>
                </w14:textFill>
              </w:rPr>
            </w:pPr>
          </w:p>
          <w:p w14:paraId="7C690964">
            <w:pPr>
              <w:pStyle w:val="15"/>
              <w:bidi w:val="0"/>
              <w:rPr>
                <w:color w:val="000000" w:themeColor="text1"/>
                <w14:textFill>
                  <w14:solidFill>
                    <w14:schemeClr w14:val="tx1"/>
                  </w14:solidFill>
                </w14:textFill>
              </w:rPr>
            </w:pPr>
          </w:p>
          <w:p w14:paraId="5D97B8E8">
            <w:pPr>
              <w:pStyle w:val="15"/>
              <w:bidi w:val="0"/>
              <w:rPr>
                <w:color w:val="000000" w:themeColor="text1"/>
                <w14:textFill>
                  <w14:solidFill>
                    <w14:schemeClr w14:val="tx1"/>
                  </w14:solidFill>
                </w14:textFill>
              </w:rPr>
            </w:pPr>
          </w:p>
          <w:p w14:paraId="2093B1D3">
            <w:pPr>
              <w:pStyle w:val="15"/>
              <w:bidi w:val="0"/>
              <w:rPr>
                <w:color w:val="000000" w:themeColor="text1"/>
                <w14:textFill>
                  <w14:solidFill>
                    <w14:schemeClr w14:val="tx1"/>
                  </w14:solidFill>
                </w14:textFill>
              </w:rPr>
            </w:pPr>
          </w:p>
          <w:p w14:paraId="14904060">
            <w:pPr>
              <w:pStyle w:val="15"/>
              <w:bidi w:val="0"/>
              <w:rPr>
                <w:color w:val="000000" w:themeColor="text1"/>
                <w14:textFill>
                  <w14:solidFill>
                    <w14:schemeClr w14:val="tx1"/>
                  </w14:solidFill>
                </w14:textFill>
              </w:rPr>
            </w:pPr>
          </w:p>
          <w:p w14:paraId="012D1408">
            <w:pPr>
              <w:pStyle w:val="15"/>
              <w:bidi w:val="0"/>
              <w:rPr>
                <w:color w:val="000000" w:themeColor="text1"/>
                <w14:textFill>
                  <w14:solidFill>
                    <w14:schemeClr w14:val="tx1"/>
                  </w14:solidFill>
                </w14:textFill>
              </w:rPr>
            </w:pPr>
          </w:p>
          <w:p w14:paraId="55E01AF6">
            <w:pPr>
              <w:pStyle w:val="15"/>
              <w:bidi w:val="0"/>
              <w:rPr>
                <w:color w:val="000000" w:themeColor="text1"/>
                <w14:textFill>
                  <w14:solidFill>
                    <w14:schemeClr w14:val="tx1"/>
                  </w14:solidFill>
                </w14:textFill>
              </w:rPr>
            </w:pPr>
          </w:p>
          <w:p w14:paraId="63B474BF">
            <w:pPr>
              <w:pStyle w:val="15"/>
              <w:bidi w:val="0"/>
              <w:rPr>
                <w:color w:val="000000" w:themeColor="text1"/>
                <w14:textFill>
                  <w14:solidFill>
                    <w14:schemeClr w14:val="tx1"/>
                  </w14:solidFill>
                </w14:textFill>
              </w:rPr>
            </w:pPr>
          </w:p>
          <w:p w14:paraId="2752A13C">
            <w:pPr>
              <w:pStyle w:val="15"/>
              <w:bidi w:val="0"/>
              <w:rPr>
                <w:color w:val="000000" w:themeColor="text1"/>
                <w14:textFill>
                  <w14:solidFill>
                    <w14:schemeClr w14:val="tx1"/>
                  </w14:solidFill>
                </w14:textFill>
              </w:rPr>
            </w:pPr>
          </w:p>
          <w:p w14:paraId="47A6DC2E">
            <w:pPr>
              <w:pStyle w:val="15"/>
              <w:bidi w:val="0"/>
              <w:rPr>
                <w:color w:val="000000" w:themeColor="text1"/>
                <w14:textFill>
                  <w14:solidFill>
                    <w14:schemeClr w14:val="tx1"/>
                  </w14:solidFill>
                </w14:textFill>
              </w:rPr>
            </w:pPr>
          </w:p>
          <w:p w14:paraId="2AD5602F">
            <w:pPr>
              <w:pStyle w:val="15"/>
              <w:bidi w:val="0"/>
              <w:rPr>
                <w:color w:val="000000" w:themeColor="text1"/>
                <w14:textFill>
                  <w14:solidFill>
                    <w14:schemeClr w14:val="tx1"/>
                  </w14:solidFill>
                </w14:textFill>
              </w:rPr>
            </w:pPr>
          </w:p>
          <w:p w14:paraId="47AFB03A">
            <w:pPr>
              <w:pStyle w:val="15"/>
              <w:bidi w:val="0"/>
              <w:rPr>
                <w:color w:val="000000" w:themeColor="text1"/>
                <w14:textFill>
                  <w14:solidFill>
                    <w14:schemeClr w14:val="tx1"/>
                  </w14:solidFill>
                </w14:textFill>
              </w:rPr>
            </w:pPr>
          </w:p>
          <w:p w14:paraId="349570FB">
            <w:pPr>
              <w:pStyle w:val="15"/>
              <w:bidi w:val="0"/>
              <w:rPr>
                <w:color w:val="000000" w:themeColor="text1"/>
                <w14:textFill>
                  <w14:solidFill>
                    <w14:schemeClr w14:val="tx1"/>
                  </w14:solidFill>
                </w14:textFill>
              </w:rPr>
            </w:pPr>
          </w:p>
          <w:p w14:paraId="228F987D">
            <w:pPr>
              <w:pStyle w:val="15"/>
              <w:bidi w:val="0"/>
              <w:rPr>
                <w:color w:val="000000" w:themeColor="text1"/>
                <w14:textFill>
                  <w14:solidFill>
                    <w14:schemeClr w14:val="tx1"/>
                  </w14:solidFill>
                </w14:textFill>
              </w:rPr>
            </w:pPr>
          </w:p>
          <w:p w14:paraId="284F9E49">
            <w:pPr>
              <w:pStyle w:val="15"/>
              <w:bidi w:val="0"/>
              <w:rPr>
                <w:color w:val="000000" w:themeColor="text1"/>
                <w14:textFill>
                  <w14:solidFill>
                    <w14:schemeClr w14:val="tx1"/>
                  </w14:solidFill>
                </w14:textFill>
              </w:rPr>
            </w:pPr>
          </w:p>
          <w:p w14:paraId="64C3BF63">
            <w:pPr>
              <w:pStyle w:val="15"/>
              <w:bidi w:val="0"/>
              <w:rPr>
                <w:color w:val="000000" w:themeColor="text1"/>
                <w14:textFill>
                  <w14:solidFill>
                    <w14:schemeClr w14:val="tx1"/>
                  </w14:solidFill>
                </w14:textFill>
              </w:rPr>
            </w:pPr>
          </w:p>
          <w:p w14:paraId="12BB3E2A">
            <w:pPr>
              <w:pStyle w:val="15"/>
              <w:bidi w:val="0"/>
              <w:rPr>
                <w:color w:val="000000" w:themeColor="text1"/>
                <w14:textFill>
                  <w14:solidFill>
                    <w14:schemeClr w14:val="tx1"/>
                  </w14:solidFill>
                </w14:textFill>
              </w:rPr>
            </w:pPr>
          </w:p>
          <w:p w14:paraId="7E9D44DF">
            <w:pPr>
              <w:pStyle w:val="15"/>
              <w:bidi w:val="0"/>
              <w:rPr>
                <w:color w:val="000000" w:themeColor="text1"/>
                <w14:textFill>
                  <w14:solidFill>
                    <w14:schemeClr w14:val="tx1"/>
                  </w14:solidFill>
                </w14:textFill>
              </w:rPr>
            </w:pPr>
          </w:p>
          <w:p w14:paraId="55DE5EFA">
            <w:pPr>
              <w:pStyle w:val="15"/>
              <w:bidi w:val="0"/>
              <w:rPr>
                <w:color w:val="000000" w:themeColor="text1"/>
                <w14:textFill>
                  <w14:solidFill>
                    <w14:schemeClr w14:val="tx1"/>
                  </w14:solidFill>
                </w14:textFill>
              </w:rPr>
            </w:pPr>
          </w:p>
          <w:p w14:paraId="4450C113">
            <w:pPr>
              <w:pStyle w:val="15"/>
              <w:bidi w:val="0"/>
              <w:rPr>
                <w:color w:val="000000" w:themeColor="text1"/>
                <w14:textFill>
                  <w14:solidFill>
                    <w14:schemeClr w14:val="tx1"/>
                  </w14:solidFill>
                </w14:textFill>
              </w:rPr>
            </w:pPr>
          </w:p>
          <w:p w14:paraId="356886F8">
            <w:pPr>
              <w:pStyle w:val="15"/>
              <w:bidi w:val="0"/>
              <w:rPr>
                <w:color w:val="000000" w:themeColor="text1"/>
                <w14:textFill>
                  <w14:solidFill>
                    <w14:schemeClr w14:val="tx1"/>
                  </w14:solidFill>
                </w14:textFill>
              </w:rPr>
            </w:pPr>
          </w:p>
          <w:p w14:paraId="3BAD34A4">
            <w:pPr>
              <w:pStyle w:val="15"/>
              <w:bidi w:val="0"/>
              <w:rPr>
                <w:color w:val="000000" w:themeColor="text1"/>
                <w14:textFill>
                  <w14:solidFill>
                    <w14:schemeClr w14:val="tx1"/>
                  </w14:solidFill>
                </w14:textFill>
              </w:rPr>
            </w:pPr>
          </w:p>
          <w:p w14:paraId="32A3D044">
            <w:pPr>
              <w:pStyle w:val="14"/>
              <w:bidi w:val="0"/>
              <w:rPr>
                <w:color w:val="000000" w:themeColor="text1"/>
                <w14:textFill>
                  <w14:solidFill>
                    <w14:schemeClr w14:val="tx1"/>
                  </w14:solidFill>
                </w14:textFill>
              </w:rPr>
            </w:pPr>
          </w:p>
          <w:p w14:paraId="47D155B5">
            <w:pPr>
              <w:pStyle w:val="14"/>
              <w:bidi w:val="0"/>
              <w:rPr>
                <w:color w:val="000000" w:themeColor="text1"/>
                <w14:textFill>
                  <w14:solidFill>
                    <w14:schemeClr w14:val="tx1"/>
                  </w14:solidFill>
                </w14:textFill>
              </w:rPr>
            </w:pPr>
            <w:r>
              <w:rPr>
                <w:color w:val="000000" w:themeColor="text1"/>
                <w14:textFill>
                  <w14:solidFill>
                    <w14:schemeClr w14:val="tx1"/>
                  </w14:solidFill>
                </w14:textFill>
              </w:rPr>
              <w:t>建设</w:t>
            </w:r>
          </w:p>
          <w:p w14:paraId="44A20839">
            <w:pPr>
              <w:pStyle w:val="14"/>
              <w:bidi w:val="0"/>
              <w:rPr>
                <w:color w:val="000000" w:themeColor="text1"/>
                <w14:textFill>
                  <w14:solidFill>
                    <w14:schemeClr w14:val="tx1"/>
                  </w14:solidFill>
                </w14:textFill>
              </w:rPr>
            </w:pPr>
            <w:r>
              <w:rPr>
                <w:color w:val="000000" w:themeColor="text1"/>
                <w14:textFill>
                  <w14:solidFill>
                    <w14:schemeClr w14:val="tx1"/>
                  </w14:solidFill>
                </w14:textFill>
              </w:rPr>
              <w:t>内容</w:t>
            </w:r>
          </w:p>
        </w:tc>
        <w:tc>
          <w:tcPr>
            <w:tcW w:w="7807" w:type="dxa"/>
            <w:vAlign w:val="top"/>
          </w:tcPr>
          <w:p w14:paraId="30BACB2B">
            <w:pPr>
              <w:pStyle w:val="13"/>
              <w:bidi w:val="0"/>
              <w:rPr>
                <w:b/>
                <w:bCs/>
                <w:color w:val="000000" w:themeColor="text1"/>
                <w14:textFill>
                  <w14:solidFill>
                    <w14:schemeClr w14:val="tx1"/>
                  </w14:solidFill>
                </w14:textFill>
              </w:rPr>
            </w:pPr>
            <w:r>
              <w:rPr>
                <w:b/>
                <w:bCs/>
                <w:color w:val="000000" w:themeColor="text1"/>
                <w14:textFill>
                  <w14:solidFill>
                    <w14:schemeClr w14:val="tx1"/>
                  </w14:solidFill>
                </w14:textFill>
              </w:rPr>
              <w:t>一、项目背景</w:t>
            </w:r>
          </w:p>
          <w:p w14:paraId="7E3EC26A">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嘉施利（铁岭）化肥有限公司成立于2016年8月25日，</w:t>
            </w:r>
            <w:r>
              <w:rPr>
                <w:rFonts w:hint="eastAsia"/>
                <w:color w:val="000000" w:themeColor="text1"/>
                <w:lang w:val="en-US" w:eastAsia="zh-CN"/>
                <w14:textFill>
                  <w14:solidFill>
                    <w14:schemeClr w14:val="tx1"/>
                  </w14:solidFill>
                </w14:textFill>
              </w:rPr>
              <w:t>企业</w:t>
            </w:r>
            <w:r>
              <w:rPr>
                <w:rFonts w:hint="eastAsia"/>
                <w:color w:val="000000" w:themeColor="text1"/>
                <w14:textFill>
                  <w14:solidFill>
                    <w14:schemeClr w14:val="tx1"/>
                  </w14:solidFill>
                </w14:textFill>
              </w:rPr>
              <w:t>于2024年购置辽宁省铁岭市铁岭县新台子镇懿路村东孤家子村的169935</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的地块，</w:t>
            </w:r>
            <w:r>
              <w:rPr>
                <w:rFonts w:hint="eastAsia"/>
                <w:color w:val="000000" w:themeColor="text1"/>
                <w:lang w:eastAsia="zh-CN"/>
                <w14:textFill>
                  <w14:solidFill>
                    <w14:schemeClr w14:val="tx1"/>
                  </w14:solidFill>
                </w14:textFill>
              </w:rPr>
              <w:t>2024年6月15日取得环评批复（铁市环审函〔2024〕14号）（附件</w:t>
            </w:r>
            <w:r>
              <w:rPr>
                <w:rFonts w:hint="eastAsia"/>
                <w:color w:val="000000" w:themeColor="text1"/>
                <w:lang w:val="en-US" w:eastAsia="zh-CN"/>
                <w14:textFill>
                  <w14:solidFill>
                    <w14:schemeClr w14:val="tx1"/>
                  </w14:solidFill>
                </w14:textFill>
              </w:rPr>
              <w:t>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2024年10月取得排污许可证（附件11），2025年4月完成现有项目突发环境事件应急预案备案（附件12），</w:t>
            </w:r>
            <w:r>
              <w:rPr>
                <w:rFonts w:hint="eastAsia"/>
                <w:color w:val="000000" w:themeColor="text1"/>
                <w:highlight w:val="none"/>
                <w:lang w:val="en-US" w:eastAsia="zh-CN"/>
                <w14:textFill>
                  <w14:solidFill>
                    <w14:schemeClr w14:val="tx1"/>
                  </w14:solidFill>
                </w14:textFill>
              </w:rPr>
              <w:t>2025年5月企业对已建的1条15万吨/a掺混肥生产线，1条10万吨/a挤压颗粒肥生产线，1条6万t/a包膜缓/控释肥包装生产线进行了验收（附件10）。</w:t>
            </w:r>
            <w:r>
              <w:rPr>
                <w:color w:val="000000" w:themeColor="text1"/>
                <w14:textFill>
                  <w14:solidFill>
                    <w14:schemeClr w14:val="tx1"/>
                  </w14:solidFill>
                </w14:textFill>
              </w:rPr>
              <w:t>由于现在市场肥料销售行业前景良好，企业决定在</w:t>
            </w:r>
            <w:r>
              <w:rPr>
                <w:rFonts w:hint="eastAsia"/>
                <w:color w:val="000000" w:themeColor="text1"/>
                <w14:textFill>
                  <w14:solidFill>
                    <w14:schemeClr w14:val="tx1"/>
                  </w14:solidFill>
                </w14:textFill>
              </w:rPr>
              <w:t>嘉施利（铁岭）化肥有限公司现有厂区内扩建</w:t>
            </w:r>
            <w:r>
              <w:rPr>
                <w:rFonts w:hint="eastAsia"/>
                <w:color w:val="000000" w:themeColor="text1"/>
                <w:lang w:eastAsia="zh-CN"/>
                <w14:textFill>
                  <w14:solidFill>
                    <w14:schemeClr w14:val="tx1"/>
                  </w14:solidFill>
                </w14:textFill>
              </w:rPr>
              <w:t>“年产6万吨包膜缓/控释肥料项目”</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项目依托一期现有厂房、库房及公辅设施，不新增建筑</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本项目在现有厂房内扩建1条6万吨/a包膜缓/控释料肥生产线，同时对原有两条未建生产线位置进行调整</w:t>
            </w:r>
            <w:r>
              <w:rPr>
                <w:color w:val="000000" w:themeColor="text1"/>
                <w14:textFill>
                  <w14:solidFill>
                    <w14:schemeClr w14:val="tx1"/>
                  </w14:solidFill>
                </w14:textFill>
              </w:rPr>
              <w:t>。本项目建成后全厂生产能力为掺混肥30万t/a、挤压颗粒肥20万t/a、包膜缓/控释肥</w:t>
            </w:r>
            <w:r>
              <w:rPr>
                <w:rFonts w:hint="eastAsia"/>
                <w:color w:val="000000" w:themeColor="text1"/>
                <w:lang w:val="en-US" w:eastAsia="zh-CN"/>
                <w14:textFill>
                  <w14:solidFill>
                    <w14:schemeClr w14:val="tx1"/>
                  </w14:solidFill>
                </w14:textFill>
              </w:rPr>
              <w:t>12</w:t>
            </w:r>
            <w:r>
              <w:rPr>
                <w:color w:val="000000" w:themeColor="text1"/>
                <w14:textFill>
                  <w14:solidFill>
                    <w14:schemeClr w14:val="tx1"/>
                  </w14:solidFill>
                </w14:textFill>
              </w:rPr>
              <w:t>万t/a。</w:t>
            </w:r>
          </w:p>
          <w:p w14:paraId="55177F72">
            <w:pPr>
              <w:pStyle w:val="13"/>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根据《中华人民共和国环境保护法》《中华人民共和国环境影响评价法》以及《建设项目环境保护管理条例》的有关规定，本项目应进行环境影响评价，根据《建设项目环境影响评价分类管理名录（2021年版）》，本项目属于</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二十三、化学原料和化学制品制造业26，45肥料制造262：其他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类别，需编制建设项目环境影响报告表。为此，嘉施利（铁岭）化肥有限公司委托</w:t>
            </w:r>
            <w:r>
              <w:rPr>
                <w:rFonts w:hint="eastAsia"/>
                <w:color w:val="000000" w:themeColor="text1"/>
                <w:lang w:val="en-US" w:eastAsia="zh-CN"/>
                <w14:textFill>
                  <w14:solidFill>
                    <w14:schemeClr w14:val="tx1"/>
                  </w14:solidFill>
                </w14:textFill>
              </w:rPr>
              <w:t>辽宁中杰环保咨询有限公司</w:t>
            </w:r>
            <w:r>
              <w:rPr>
                <w:rFonts w:hint="eastAsia"/>
                <w:color w:val="000000" w:themeColor="text1"/>
                <w14:textFill>
                  <w14:solidFill>
                    <w14:schemeClr w14:val="tx1"/>
                  </w14:solidFill>
                </w14:textFill>
              </w:rPr>
              <w:t>承担本项目的环境影响评价工作（委托书见附件1）。接受委托后，我公司即组织技术人员对项目进行了现场踏勘和资料收集，按照建设项目环境影响评价相关法律法规、标准、技术规范及指南的相关规定，编制完成了本项目的环境影响报告表，由建设单位提交当地生态环境管理部门审查批复。</w:t>
            </w:r>
          </w:p>
          <w:p w14:paraId="25E99957">
            <w:pPr>
              <w:pStyle w:val="13"/>
              <w:bidi w:val="0"/>
              <w:rPr>
                <w:color w:val="000000" w:themeColor="text1"/>
                <w14:textFill>
                  <w14:solidFill>
                    <w14:schemeClr w14:val="tx1"/>
                  </w14:solidFill>
                </w14:textFill>
              </w:rPr>
            </w:pPr>
            <w:r>
              <w:rPr>
                <w:rFonts w:hint="eastAsia"/>
                <w:b/>
                <w:bCs/>
                <w:color w:val="000000" w:themeColor="text1"/>
                <w:lang w:eastAsia="zh-CN"/>
                <w14:textFill>
                  <w14:solidFill>
                    <w14:schemeClr w14:val="tx1"/>
                  </w14:solidFill>
                </w14:textFill>
              </w:rPr>
              <w:t>二</w:t>
            </w:r>
            <w:r>
              <w:rPr>
                <w:b/>
                <w:bCs/>
                <w:color w:val="000000" w:themeColor="text1"/>
                <w14:textFill>
                  <w14:solidFill>
                    <w14:schemeClr w14:val="tx1"/>
                  </w14:solidFill>
                </w14:textFill>
              </w:rPr>
              <w:t>、项目建设内容及规模</w:t>
            </w:r>
          </w:p>
          <w:p w14:paraId="19FB39E9">
            <w:pPr>
              <w:pStyle w:val="13"/>
              <w:bidi w:val="0"/>
              <w:rPr>
                <w:b/>
                <w:bCs/>
                <w:color w:val="000000" w:themeColor="text1"/>
                <w14:textFill>
                  <w14:solidFill>
                    <w14:schemeClr w14:val="tx1"/>
                  </w14:solidFill>
                </w14:textFill>
              </w:rPr>
            </w:pPr>
            <w:r>
              <w:rPr>
                <w:b/>
                <w:bCs/>
                <w:color w:val="000000" w:themeColor="text1"/>
                <w14:textFill>
                  <w14:solidFill>
                    <w14:schemeClr w14:val="tx1"/>
                  </w14:solidFill>
                </w14:textFill>
              </w:rPr>
              <w:t>1、建设概况</w:t>
            </w:r>
          </w:p>
          <w:p w14:paraId="6F2E53FD">
            <w:pPr>
              <w:pStyle w:val="13"/>
              <w:bidi w:val="0"/>
              <w:rPr>
                <w:color w:val="000000" w:themeColor="text1"/>
                <w14:textFill>
                  <w14:solidFill>
                    <w14:schemeClr w14:val="tx1"/>
                  </w14:solidFill>
                </w14:textFill>
              </w:rPr>
            </w:pPr>
            <w:r>
              <w:rPr>
                <w:color w:val="000000" w:themeColor="text1"/>
                <w14:textFill>
                  <w14:solidFill>
                    <w14:schemeClr w14:val="tx1"/>
                  </w14:solidFill>
                </w14:textFill>
              </w:rPr>
              <w:t>（1）地理位置及周边关系</w:t>
            </w:r>
          </w:p>
          <w:p w14:paraId="6B8A7604">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嘉施利（铁岭）化肥有限公司新建的</w:t>
            </w:r>
            <w:r>
              <w:rPr>
                <w:rFonts w:hint="eastAsia"/>
                <w:color w:val="000000" w:themeColor="text1"/>
                <w:lang w:eastAsia="zh-CN"/>
                <w14:textFill>
                  <w14:solidFill>
                    <w14:schemeClr w14:val="tx1"/>
                  </w14:solidFill>
                </w14:textFill>
              </w:rPr>
              <w:t>年产6万吨包膜缓/控释肥料项目</w:t>
            </w:r>
            <w:r>
              <w:rPr>
                <w:color w:val="000000" w:themeColor="text1"/>
                <w14:textFill>
                  <w14:solidFill>
                    <w14:schemeClr w14:val="tx1"/>
                  </w14:solidFill>
                </w14:textFill>
              </w:rPr>
              <w:t>位于</w:t>
            </w:r>
            <w:r>
              <w:rPr>
                <w:rFonts w:hint="eastAsia"/>
                <w:color w:val="000000" w:themeColor="text1"/>
                <w:lang w:eastAsia="zh-CN"/>
                <w14:textFill>
                  <w14:solidFill>
                    <w14:schemeClr w14:val="tx1"/>
                  </w14:solidFill>
                </w14:textFill>
              </w:rPr>
              <w:t>现有厂区内，厂址为</w:t>
            </w:r>
            <w:r>
              <w:rPr>
                <w:color w:val="000000" w:themeColor="text1"/>
                <w14:textFill>
                  <w14:solidFill>
                    <w14:schemeClr w14:val="tx1"/>
                  </w14:solidFill>
                </w14:textFill>
              </w:rPr>
              <w:t>辽宁省铁岭市铁岭县新台子镇懿路村东孤家子村</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地理坐标为：东经：123°41′9.029″，北纬：42°6′44.066″。</w:t>
            </w:r>
          </w:p>
          <w:p w14:paraId="778E7095">
            <w:pPr>
              <w:pStyle w:val="13"/>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厂区</w:t>
            </w:r>
            <w:r>
              <w:rPr>
                <w:color w:val="000000" w:themeColor="text1"/>
                <w14:textFill>
                  <w14:solidFill>
                    <w14:schemeClr w14:val="tx1"/>
                  </w14:solidFill>
                </w14:textFill>
              </w:rPr>
              <w:t>东侧主要为</w:t>
            </w:r>
            <w:r>
              <w:rPr>
                <w:rFonts w:hint="eastAsia"/>
                <w:color w:val="000000" w:themeColor="text1"/>
                <w14:textFill>
                  <w14:solidFill>
                    <w14:schemeClr w14:val="tx1"/>
                  </w14:solidFill>
                </w14:textFill>
              </w:rPr>
              <w:t>辽宁奇跃汽车零部件有限公司、泰石节能（沈阳）有限公司及沈阳永安铝镁有限公司</w:t>
            </w:r>
            <w:r>
              <w:rPr>
                <w:color w:val="000000" w:themeColor="text1"/>
                <w14:textFill>
                  <w14:solidFill>
                    <w14:schemeClr w14:val="tx1"/>
                  </w14:solidFill>
                </w14:textFill>
              </w:rPr>
              <w:t>，南侧为空地，西侧为辽宁九鼎环保科技有限公司</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北侧为空地。（本项目周边关系图见附图</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p>
          <w:p w14:paraId="06727A49">
            <w:pPr>
              <w:pStyle w:val="13"/>
              <w:bidi w:val="0"/>
              <w:rPr>
                <w:color w:val="000000" w:themeColor="text1"/>
                <w14:textFill>
                  <w14:solidFill>
                    <w14:schemeClr w14:val="tx1"/>
                  </w14:solidFill>
                </w14:textFill>
              </w:rPr>
            </w:pPr>
            <w:r>
              <w:rPr>
                <w:color w:val="000000" w:themeColor="text1"/>
                <w14:textFill>
                  <w14:solidFill>
                    <w14:schemeClr w14:val="tx1"/>
                  </w14:solidFill>
                </w14:textFill>
              </w:rPr>
              <w:t>（2）建设规模及内容</w:t>
            </w:r>
          </w:p>
          <w:p w14:paraId="7F7B0ACC">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本项目总投资</w:t>
            </w:r>
            <w:r>
              <w:rPr>
                <w:rFonts w:hint="eastAsia"/>
                <w:color w:val="000000" w:themeColor="text1"/>
                <w:lang w:val="en-US" w:eastAsia="zh-CN"/>
                <w14:textFill>
                  <w14:solidFill>
                    <w14:schemeClr w14:val="tx1"/>
                  </w14:solidFill>
                </w14:textFill>
              </w:rPr>
              <w:t>507</w:t>
            </w:r>
            <w:r>
              <w:rPr>
                <w:color w:val="000000" w:themeColor="text1"/>
                <w14:textFill>
                  <w14:solidFill>
                    <w14:schemeClr w14:val="tx1"/>
                  </w14:solidFill>
                </w14:textFill>
              </w:rPr>
              <w:t>万元，</w:t>
            </w:r>
            <w:r>
              <w:rPr>
                <w:rFonts w:hint="eastAsia"/>
                <w:color w:val="000000" w:themeColor="text1"/>
                <w:lang w:eastAsia="zh-CN"/>
                <w14:textFill>
                  <w14:solidFill>
                    <w14:schemeClr w14:val="tx1"/>
                  </w14:solidFill>
                </w14:textFill>
              </w:rPr>
              <w:t>项目依托一期现有厂房、库房及公辅设施，不新增建筑，项目组成见下表</w:t>
            </w:r>
            <w:r>
              <w:rPr>
                <w:color w:val="000000" w:themeColor="text1"/>
                <w14:textFill>
                  <w14:solidFill>
                    <w14:schemeClr w14:val="tx1"/>
                  </w14:solidFill>
                </w14:textFill>
              </w:rPr>
              <w:t>。</w:t>
            </w:r>
          </w:p>
          <w:p w14:paraId="6F766447">
            <w:pPr>
              <w:pStyle w:val="16"/>
              <w:bidi w:val="0"/>
              <w:rPr>
                <w:b/>
                <w:bCs/>
                <w:color w:val="000000" w:themeColor="text1"/>
                <w:spacing w:val="5"/>
                <w:sz w:val="20"/>
                <w:szCs w:val="20"/>
                <w14:textFill>
                  <w14:solidFill>
                    <w14:schemeClr w14:val="tx1"/>
                  </w14:solidFill>
                </w14:textFill>
              </w:rPr>
            </w:pPr>
            <w:r>
              <w:rPr>
                <w:b/>
                <w:bCs/>
                <w:color w:val="000000" w:themeColor="text1"/>
                <w:spacing w:val="5"/>
                <w:sz w:val="20"/>
                <w:szCs w:val="20"/>
                <w14:textFill>
                  <w14:solidFill>
                    <w14:schemeClr w14:val="tx1"/>
                  </w14:solidFill>
                </w14:textFill>
              </w:rPr>
              <w:t>表</w:t>
            </w:r>
            <w:r>
              <w:rPr>
                <w:rFonts w:ascii="Times New Roman" w:hAnsi="Times New Roman" w:eastAsia="Times New Roman" w:cs="Times New Roman"/>
                <w:b/>
                <w:bCs/>
                <w:color w:val="000000" w:themeColor="text1"/>
                <w:spacing w:val="5"/>
                <w:sz w:val="20"/>
                <w:szCs w:val="20"/>
                <w14:textFill>
                  <w14:solidFill>
                    <w14:schemeClr w14:val="tx1"/>
                  </w14:solidFill>
                </w14:textFill>
              </w:rPr>
              <w:t>2-1</w:t>
            </w:r>
            <w:r>
              <w:rPr>
                <w:rFonts w:hint="eastAsia" w:cs="Times New Roman"/>
                <w:b/>
                <w:bCs/>
                <w:color w:val="000000" w:themeColor="text1"/>
                <w:spacing w:val="5"/>
                <w:sz w:val="20"/>
                <w:szCs w:val="20"/>
                <w:lang w:val="en-US" w:eastAsia="zh-CN"/>
                <w14:textFill>
                  <w14:solidFill>
                    <w14:schemeClr w14:val="tx1"/>
                  </w14:solidFill>
                </w14:textFill>
              </w:rPr>
              <w:t xml:space="preserve">  </w:t>
            </w:r>
            <w:r>
              <w:rPr>
                <w:b/>
                <w:bCs/>
                <w:color w:val="000000" w:themeColor="text1"/>
                <w:spacing w:val="5"/>
                <w:sz w:val="20"/>
                <w:szCs w:val="20"/>
                <w14:textFill>
                  <w14:solidFill>
                    <w14:schemeClr w14:val="tx1"/>
                  </w14:solidFill>
                </w14:textFill>
              </w:rPr>
              <w:t>项目组成一览表</w:t>
            </w:r>
          </w:p>
          <w:tbl>
            <w:tblPr>
              <w:tblStyle w:val="9"/>
              <w:tblW w:w="49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63"/>
              <w:gridCol w:w="857"/>
              <w:gridCol w:w="3301"/>
              <w:gridCol w:w="2747"/>
              <w:gridCol w:w="738"/>
            </w:tblGrid>
            <w:tr w14:paraId="24353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tcBorders>
                    <w:top w:val="single" w:color="000000" w:sz="4" w:space="0"/>
                    <w:left w:val="nil"/>
                    <w:bottom w:val="single" w:color="000000" w:sz="4" w:space="0"/>
                    <w:right w:val="single" w:color="000000" w:sz="4" w:space="0"/>
                    <w:tl2br w:val="nil"/>
                  </w:tcBorders>
                  <w:shd w:val="clear" w:color="auto" w:fill="FFFFFF"/>
                  <w:vAlign w:val="center"/>
                </w:tcPr>
                <w:p w14:paraId="434D2CD1">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类别</w:t>
                  </w: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84A446">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项目名称</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24DD5E">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现有工程内容</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D5BF25">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工程内容与规模</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5E60A17">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建设性质</w:t>
                  </w:r>
                </w:p>
              </w:tc>
            </w:tr>
            <w:tr w14:paraId="5AF51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restart"/>
                  <w:tcBorders>
                    <w:top w:val="single" w:color="000000" w:sz="4" w:space="0"/>
                    <w:left w:val="nil"/>
                    <w:right w:val="single" w:color="000000" w:sz="4" w:space="0"/>
                  </w:tcBorders>
                  <w:shd w:val="clear" w:color="auto" w:fill="FFFFFF"/>
                  <w:vAlign w:val="center"/>
                </w:tcPr>
                <w:p w14:paraId="73DA5486">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主体工程</w:t>
                  </w: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0D924F">
                  <w:pPr>
                    <w:pStyle w:val="15"/>
                    <w:widowControl w:val="0"/>
                    <w:bidi w:val="0"/>
                    <w:jc w:val="center"/>
                    <w:rPr>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B3832D">
                  <w:pPr>
                    <w:pStyle w:val="15"/>
                    <w:widowControl w:val="0"/>
                    <w:bidi w:val="0"/>
                    <w:jc w:val="center"/>
                    <w:rPr>
                      <w:rFonts w:hint="eastAsia"/>
                      <w:b w:val="0"/>
                      <w:color w:val="000000" w:themeColor="text1"/>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1座建筑面积为9600m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的</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挤压、掺混肥生产车间</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，车间内设</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条</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万吨/a掺混肥生产线，</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条</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万吨/a挤压颗粒肥生产线</w:t>
                  </w:r>
                  <w:r>
                    <w:rPr>
                      <w:rFonts w:hint="default" w:ascii="Times New Roman" w:hAnsi="Times New Roman" w:cs="Times New Roman"/>
                      <w:b w:val="0"/>
                      <w:bCs w:val="0"/>
                      <w:color w:val="000000" w:themeColor="text1"/>
                      <w:kern w:val="2"/>
                      <w:sz w:val="21"/>
                      <w:szCs w:val="21"/>
                      <w:highlight w:val="none"/>
                      <w:u w:val="none"/>
                      <w:lang w:val="en-US" w:eastAsia="zh-CN" w:bidi="ar-SA"/>
                      <w14:textFill>
                        <w14:solidFill>
                          <w14:schemeClr w14:val="tx1"/>
                        </w14:solidFill>
                      </w14:textFill>
                    </w:rPr>
                    <w:t>（满负荷生产）</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共一层</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，15m。</w:t>
                  </w:r>
                  <w:r>
                    <w:rPr>
                      <w:rFonts w:hint="eastAsia"/>
                      <w:color w:val="000000" w:themeColor="text1"/>
                      <w:lang w:val="en-US" w:eastAsia="zh-CN"/>
                      <w14:textFill>
                        <w14:solidFill>
                          <w14:schemeClr w14:val="tx1"/>
                        </w14:solidFill>
                      </w14:textFill>
                    </w:rPr>
                    <w:t>与环评时期设计位置相比，掺混肥生产线整体向西移动17m。</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ED2BC8">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车间内新增</w:t>
                  </w:r>
                  <w:r>
                    <w:rPr>
                      <w:b w:val="0"/>
                      <w:color w:val="000000" w:themeColor="text1"/>
                      <w14:textFill>
                        <w14:solidFill>
                          <w14:schemeClr w14:val="tx1"/>
                        </w14:solidFill>
                      </w14:textFill>
                    </w:rPr>
                    <w:t>1条6万t/a包膜缓/控释肥包装生产线（满负荷生产）</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6DA1B043">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构筑物</w:t>
                  </w:r>
                  <w:r>
                    <w:rPr>
                      <w:rFonts w:hint="eastAsia"/>
                      <w:b w:val="0"/>
                      <w:color w:val="000000" w:themeColor="text1"/>
                      <w:lang w:eastAsia="zh-CN"/>
                      <w14:textFill>
                        <w14:solidFill>
                          <w14:schemeClr w14:val="tx1"/>
                        </w14:solidFill>
                      </w14:textFill>
                    </w:rPr>
                    <w:t>依托现有，设备新增</w:t>
                  </w:r>
                </w:p>
              </w:tc>
            </w:tr>
            <w:tr w14:paraId="5AA5A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left w:val="nil"/>
                    <w:right w:val="single" w:color="000000" w:sz="4" w:space="0"/>
                  </w:tcBorders>
                  <w:shd w:val="clear" w:color="auto" w:fill="FFFFFF"/>
                  <w:vAlign w:val="center"/>
                </w:tcPr>
                <w:p w14:paraId="075E5BEA">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5320C2">
                  <w:pPr>
                    <w:pStyle w:val="15"/>
                    <w:widowControl w:val="0"/>
                    <w:bidi w:val="0"/>
                    <w:jc w:val="center"/>
                    <w:rPr>
                      <w:rFonts w:hint="eastAsia"/>
                      <w:b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包膜</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缓</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/控</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释</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料生产</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车间</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A70523">
                  <w:pPr>
                    <w:pStyle w:val="15"/>
                    <w:widowControl w:val="0"/>
                    <w:bidi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建筑面积约为2500m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的</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内设</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条</w:t>
                  </w:r>
                  <w:r>
                    <w:rPr>
                      <w:rFonts w:hint="eastAsia" w:ascii="Times New Roman" w:hAnsi="Times New Roman" w:cs="Times New Roman"/>
                      <w:b w:val="0"/>
                      <w:bCs w:val="0"/>
                      <w:color w:val="000000" w:themeColor="text1"/>
                      <w:kern w:val="2"/>
                      <w:sz w:val="21"/>
                      <w:szCs w:val="21"/>
                      <w:highlight w:val="none"/>
                      <w:u w:val="none"/>
                      <w:lang w:val="en-US" w:eastAsia="zh-CN" w:bidi="ar-SA"/>
                      <w14:textFill>
                        <w14:solidFill>
                          <w14:schemeClr w14:val="tx1"/>
                        </w14:solidFill>
                      </w14:textFill>
                    </w:rPr>
                    <w:t>6</w:t>
                  </w:r>
                  <w:r>
                    <w:rPr>
                      <w:rFonts w:hint="default" w:ascii="Times New Roman" w:hAnsi="Times New Roman" w:eastAsia="宋体" w:cs="Times New Roman"/>
                      <w:b w:val="0"/>
                      <w:bCs w:val="0"/>
                      <w:color w:val="000000" w:themeColor="text1"/>
                      <w:kern w:val="2"/>
                      <w:sz w:val="21"/>
                      <w:szCs w:val="21"/>
                      <w:highlight w:val="none"/>
                      <w:u w:val="none"/>
                      <w:lang w:val="en-US" w:eastAsia="zh-CN" w:bidi="ar-SA"/>
                      <w14:textFill>
                        <w14:solidFill>
                          <w14:schemeClr w14:val="tx1"/>
                        </w14:solidFill>
                      </w14:textFill>
                    </w:rPr>
                    <w:t>万t/a包膜缓/控释肥</w:t>
                  </w:r>
                  <w:r>
                    <w:rPr>
                      <w:rFonts w:hint="default" w:ascii="Times New Roman" w:hAnsi="Times New Roman" w:cs="Times New Roman"/>
                      <w:color w:val="000000" w:themeColor="text1"/>
                      <w:sz w:val="21"/>
                      <w:szCs w:val="21"/>
                      <w:highlight w:val="none"/>
                      <w14:textFill>
                        <w14:solidFill>
                          <w14:schemeClr w14:val="tx1"/>
                        </w14:solidFill>
                      </w14:textFill>
                    </w:rPr>
                    <w:t>包装</w:t>
                  </w:r>
                  <w:r>
                    <w:rPr>
                      <w:rFonts w:hint="default" w:ascii="Times New Roman" w:hAnsi="Times New Roman" w:cs="Times New Roman"/>
                      <w:b w:val="0"/>
                      <w:bCs w:val="0"/>
                      <w:color w:val="000000" w:themeColor="text1"/>
                      <w:kern w:val="2"/>
                      <w:sz w:val="21"/>
                      <w:szCs w:val="21"/>
                      <w:highlight w:val="none"/>
                      <w:u w:val="none"/>
                      <w:lang w:val="en-US" w:eastAsia="zh-CN" w:bidi="ar-SA"/>
                      <w14:textFill>
                        <w14:solidFill>
                          <w14:schemeClr w14:val="tx1"/>
                        </w14:solidFill>
                      </w14:textFill>
                    </w:rPr>
                    <w:t>生产线（满负荷生产）</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共一层</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，15m</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176BBE">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本次无变化</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40AE34FC">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w:t>
                  </w:r>
                </w:p>
              </w:tc>
            </w:tr>
            <w:tr w14:paraId="090EE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left w:val="nil"/>
                    <w:bottom w:val="single" w:color="000000" w:sz="4" w:space="0"/>
                    <w:right w:val="single" w:color="000000" w:sz="4" w:space="0"/>
                  </w:tcBorders>
                  <w:shd w:val="clear" w:color="auto" w:fill="FFFFFF"/>
                  <w:vAlign w:val="center"/>
                </w:tcPr>
                <w:p w14:paraId="5F18F3CD">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80D66E">
                  <w:pPr>
                    <w:pStyle w:val="15"/>
                    <w:widowControl w:val="0"/>
                    <w:bidi w:val="0"/>
                    <w:rPr>
                      <w:rFonts w:hint="default" w:ascii="Times New Roman" w:hAnsi="Times New Roman" w:eastAsia="宋体" w:cs="Times New Roman"/>
                      <w:b w:val="0"/>
                      <w:snapToGrid w:val="0"/>
                      <w:color w:val="000000" w:themeColor="text1"/>
                      <w:spacing w:val="-3"/>
                      <w:kern w:val="0"/>
                      <w:sz w:val="21"/>
                      <w:szCs w:val="21"/>
                      <w:lang w:val="en-US" w:eastAsia="zh-CN" w:bidi="ar"/>
                      <w14:textFill>
                        <w14:solidFill>
                          <w14:schemeClr w14:val="tx1"/>
                        </w14:solidFill>
                      </w14:textFill>
                    </w:rPr>
                  </w:pPr>
                  <w:r>
                    <w:rPr>
                      <w:rFonts w:hint="default"/>
                      <w:color w:val="000000" w:themeColor="text1"/>
                      <w:lang w:val="en-US" w:eastAsia="zh-CN"/>
                      <w14:textFill>
                        <w14:solidFill>
                          <w14:schemeClr w14:val="tx1"/>
                        </w14:solidFill>
                      </w14:textFill>
                    </w:rPr>
                    <w:t>挤压肥生产车间</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26F564">
                  <w:pPr>
                    <w:pStyle w:val="15"/>
                    <w:widowControl w:val="0"/>
                    <w:bidi w:val="0"/>
                    <w:rPr>
                      <w:rFonts w:hint="eastAsia" w:ascii="Times New Roman" w:hAnsi="Times New Roman" w:eastAsia="宋体" w:cs="Times New Roman"/>
                      <w:b w:val="0"/>
                      <w:snapToGrid w:val="0"/>
                      <w:color w:val="000000" w:themeColor="text1"/>
                      <w:spacing w:val="-3"/>
                      <w:kern w:val="0"/>
                      <w:sz w:val="21"/>
                      <w:szCs w:val="21"/>
                      <w:lang w:val="en-US" w:eastAsia="zh-CN" w:bidi="ar"/>
                      <w14:textFill>
                        <w14:solidFill>
                          <w14:schemeClr w14:val="tx1"/>
                        </w14:solidFill>
                      </w14:textFill>
                    </w:rPr>
                  </w:pPr>
                  <w:r>
                    <w:rPr>
                      <w:rFonts w:hint="default"/>
                      <w:color w:val="000000" w:themeColor="text1"/>
                      <w:lang w:val="en-US" w:eastAsia="zh-CN"/>
                      <w14:textFill>
                        <w14:solidFill>
                          <w14:schemeClr w14:val="tx1"/>
                        </w14:solidFill>
                      </w14:textFill>
                    </w:rPr>
                    <w:t>建筑面积约为</w:t>
                  </w:r>
                  <w:r>
                    <w:rPr>
                      <w:rFonts w:hint="eastAsia"/>
                      <w:color w:val="000000" w:themeColor="text1"/>
                      <w:lang w:val="en-US" w:eastAsia="zh-CN"/>
                      <w14:textFill>
                        <w14:solidFill>
                          <w14:schemeClr w14:val="tx1"/>
                        </w14:solidFill>
                      </w14:textFill>
                    </w:rPr>
                    <w:t>1900</w:t>
                  </w:r>
                  <w:r>
                    <w:rPr>
                      <w:rFonts w:hint="default"/>
                      <w:color w:val="000000" w:themeColor="text1"/>
                      <w:lang w:val="en-US" w:eastAsia="zh-CN"/>
                      <w14:textFill>
                        <w14:solidFill>
                          <w14:schemeClr w14:val="tx1"/>
                        </w14:solidFill>
                      </w14:textFill>
                    </w:rPr>
                    <w:t>m²</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内设1条10万吨/a挤压颗粒肥生产线</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满负荷生产</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共一层，15m高。</w:t>
                  </w:r>
                  <w:r>
                    <w:rPr>
                      <w:rFonts w:hint="eastAsia"/>
                      <w:color w:val="000000" w:themeColor="text1"/>
                      <w:lang w:val="en-US" w:eastAsia="zh-CN"/>
                      <w14:textFill>
                        <w14:solidFill>
                          <w14:schemeClr w14:val="tx1"/>
                        </w14:solidFill>
                      </w14:textFill>
                    </w:rPr>
                    <w:t>与环评时期设计位置相比，原环评时期的</w:t>
                  </w:r>
                  <w:r>
                    <w:rPr>
                      <w:b w:val="0"/>
                      <w:color w:val="000000" w:themeColor="text1"/>
                      <w14:textFill>
                        <w14:solidFill>
                          <w14:schemeClr w14:val="tx1"/>
                        </w14:solidFill>
                      </w14:textFill>
                    </w:rPr>
                    <w:t>原料库1#</w:t>
                  </w:r>
                  <w:r>
                    <w:rPr>
                      <w:rFonts w:hint="eastAsia"/>
                      <w:b w:val="0"/>
                      <w:color w:val="000000" w:themeColor="text1"/>
                      <w:lang w:eastAsia="zh-CN"/>
                      <w14:textFill>
                        <w14:solidFill>
                          <w14:schemeClr w14:val="tx1"/>
                        </w14:solidFill>
                      </w14:textFill>
                    </w:rPr>
                    <w:t>中的一部分区域改为</w:t>
                  </w:r>
                  <w:r>
                    <w:rPr>
                      <w:rFonts w:hint="default"/>
                      <w:color w:val="000000" w:themeColor="text1"/>
                      <w:lang w:val="en-US" w:eastAsia="zh-CN"/>
                      <w14:textFill>
                        <w14:solidFill>
                          <w14:schemeClr w14:val="tx1"/>
                        </w14:solidFill>
                      </w14:textFill>
                    </w:rPr>
                    <w:t>挤压肥生产</w:t>
                  </w:r>
                  <w:r>
                    <w:rPr>
                      <w:rFonts w:hint="eastAsia"/>
                      <w:color w:val="000000" w:themeColor="text1"/>
                      <w:lang w:val="en-US" w:eastAsia="zh-CN"/>
                      <w14:textFill>
                        <w14:solidFill>
                          <w14:schemeClr w14:val="tx1"/>
                        </w14:solidFill>
                      </w14:textFill>
                    </w:rPr>
                    <w:t>车间，一条挤压肥从</w:t>
                  </w: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r>
                    <w:rPr>
                      <w:rFonts w:hint="eastAsia"/>
                      <w:b w:val="0"/>
                      <w:color w:val="000000" w:themeColor="text1"/>
                      <w:lang w:eastAsia="zh-CN"/>
                      <w14:textFill>
                        <w14:solidFill>
                          <w14:schemeClr w14:val="tx1"/>
                        </w14:solidFill>
                      </w14:textFill>
                    </w:rPr>
                    <w:t>移至挤压肥生产车间内。</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ED9512">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本次无变化</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CC00621">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w:t>
                  </w:r>
                </w:p>
              </w:tc>
            </w:tr>
            <w:tr w14:paraId="7E7A9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restart"/>
                  <w:tcBorders>
                    <w:top w:val="single" w:color="000000" w:sz="4" w:space="0"/>
                    <w:left w:val="nil"/>
                    <w:bottom w:val="single" w:color="000000" w:sz="4" w:space="0"/>
                    <w:right w:val="single" w:color="000000" w:sz="4" w:space="0"/>
                  </w:tcBorders>
                  <w:shd w:val="clear" w:color="auto" w:fill="FFFFFF"/>
                  <w:vAlign w:val="center"/>
                </w:tcPr>
                <w:p w14:paraId="157E4D71">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辅助工程</w:t>
                  </w: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8B6A0C">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配电室</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2C4745">
                  <w:pPr>
                    <w:pStyle w:val="15"/>
                    <w:widowControl w:val="0"/>
                    <w:bidi w:val="0"/>
                    <w:jc w:val="center"/>
                    <w:rPr>
                      <w:rFonts w:hint="eastAsia"/>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建筑面积约284</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，将进厂电能分配于各个用电设施内，共一层，9.4m</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C802AC">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依托</w:t>
                  </w:r>
                  <w:r>
                    <w:rPr>
                      <w:b w:val="0"/>
                      <w:color w:val="000000" w:themeColor="text1"/>
                      <w14:textFill>
                        <w14:solidFill>
                          <w14:schemeClr w14:val="tx1"/>
                        </w14:solidFill>
                      </w14:textFill>
                    </w:rPr>
                    <w:t>现有配电室</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C09008E">
                  <w:pPr>
                    <w:pStyle w:val="15"/>
                    <w:widowControl w:val="0"/>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依托现有</w:t>
                  </w:r>
                </w:p>
              </w:tc>
            </w:tr>
            <w:tr w14:paraId="35E6D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075D430C">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CEFCF6">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办公楼</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32C02F">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占地</w:t>
                  </w:r>
                  <w:r>
                    <w:rPr>
                      <w:b w:val="0"/>
                      <w:color w:val="000000" w:themeColor="text1"/>
                      <w14:textFill>
                        <w14:solidFill>
                          <w14:schemeClr w14:val="tx1"/>
                        </w14:solidFill>
                      </w14:textFill>
                    </w:rPr>
                    <w:t>面积</w:t>
                  </w:r>
                  <w:r>
                    <w:rPr>
                      <w:rFonts w:hint="eastAsia"/>
                      <w:b w:val="0"/>
                      <w:color w:val="000000" w:themeColor="text1"/>
                      <w:lang w:eastAsia="zh-CN"/>
                      <w14:textFill>
                        <w14:solidFill>
                          <w14:schemeClr w14:val="tx1"/>
                        </w14:solidFill>
                      </w14:textFill>
                    </w:rPr>
                    <w:t>约</w:t>
                  </w:r>
                  <w:r>
                    <w:rPr>
                      <w:b w:val="0"/>
                      <w:color w:val="000000" w:themeColor="text1"/>
                      <w14:textFill>
                        <w14:solidFill>
                          <w14:schemeClr w14:val="tx1"/>
                        </w14:solidFill>
                      </w14:textFill>
                    </w:rPr>
                    <w:t>687</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，内部主要用于商务接待、人员办公，共三层，建筑面积</w:t>
                  </w:r>
                  <w:r>
                    <w:rPr>
                      <w:rFonts w:hint="eastAsia"/>
                      <w:b w:val="0"/>
                      <w:color w:val="000000" w:themeColor="text1"/>
                      <w:lang w:eastAsia="zh-CN"/>
                      <w14:textFill>
                        <w14:solidFill>
                          <w14:schemeClr w14:val="tx1"/>
                        </w14:solidFill>
                      </w14:textFill>
                    </w:rPr>
                    <w:t>约</w:t>
                  </w:r>
                  <w:r>
                    <w:rPr>
                      <w:b w:val="0"/>
                      <w:color w:val="000000" w:themeColor="text1"/>
                      <w14:textFill>
                        <w14:solidFill>
                          <w14:schemeClr w14:val="tx1"/>
                        </w14:solidFill>
                      </w14:textFill>
                    </w:rPr>
                    <w:t>2061</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，15m</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7A084B">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依托</w:t>
                  </w:r>
                  <w:r>
                    <w:rPr>
                      <w:b w:val="0"/>
                      <w:color w:val="000000" w:themeColor="text1"/>
                      <w14:textFill>
                        <w14:solidFill>
                          <w14:schemeClr w14:val="tx1"/>
                        </w14:solidFill>
                      </w14:textFill>
                    </w:rPr>
                    <w:t>现有办公楼</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36BC5372">
                  <w:pPr>
                    <w:pStyle w:val="15"/>
                    <w:widowControl w:val="0"/>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依托现有</w:t>
                  </w:r>
                </w:p>
              </w:tc>
            </w:tr>
            <w:tr w14:paraId="341E7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7158A5E3">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BB71EF">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备件库</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0619E8">
                  <w:pPr>
                    <w:pStyle w:val="15"/>
                    <w:widowControl w:val="0"/>
                    <w:bidi w:val="0"/>
                    <w:jc w:val="center"/>
                    <w:rPr>
                      <w:rFonts w:hint="eastAsia"/>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建筑面积约100</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，共一层，9.4m</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33786B">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依托</w:t>
                  </w:r>
                  <w:r>
                    <w:rPr>
                      <w:b w:val="0"/>
                      <w:color w:val="000000" w:themeColor="text1"/>
                      <w14:textFill>
                        <w14:solidFill>
                          <w14:schemeClr w14:val="tx1"/>
                        </w14:solidFill>
                      </w14:textFill>
                    </w:rPr>
                    <w:t>现备件库</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CD2F04B">
                  <w:pPr>
                    <w:pStyle w:val="15"/>
                    <w:widowControl w:val="0"/>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依托现有</w:t>
                  </w:r>
                </w:p>
              </w:tc>
            </w:tr>
            <w:tr w14:paraId="1BEEB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textDirection w:val="tbRlV"/>
                  <w:vAlign w:val="center"/>
                </w:tcPr>
                <w:p w14:paraId="6EA1EB35">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EBD967">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食堂</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2D09C4">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建筑面积约400</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，用于厂内员工就餐，内设3个灶台，共一层，9.4m</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7EBCAC">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依托</w:t>
                  </w:r>
                  <w:r>
                    <w:rPr>
                      <w:rFonts w:hint="eastAsia"/>
                      <w:b w:val="0"/>
                      <w:color w:val="000000" w:themeColor="text1"/>
                      <w:lang w:eastAsia="zh-CN"/>
                      <w14:textFill>
                        <w14:solidFill>
                          <w14:schemeClr w14:val="tx1"/>
                        </w14:solidFill>
                      </w14:textFill>
                    </w:rPr>
                    <w:t>现有食堂</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1CBD3454">
                  <w:pPr>
                    <w:pStyle w:val="15"/>
                    <w:widowControl w:val="0"/>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依托现有</w:t>
                  </w:r>
                </w:p>
              </w:tc>
            </w:tr>
            <w:tr w14:paraId="79E2A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textDirection w:val="tbRlV"/>
                  <w:vAlign w:val="center"/>
                </w:tcPr>
                <w:p w14:paraId="002B261A">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457063">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澡堂</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8BB7C7">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建筑面积约100</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，用于厂内员工淋浴，共一层，9.4m</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8F15F6">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依托</w:t>
                  </w:r>
                  <w:r>
                    <w:rPr>
                      <w:rFonts w:hint="eastAsia"/>
                      <w:b w:val="0"/>
                      <w:color w:val="000000" w:themeColor="text1"/>
                      <w:lang w:eastAsia="zh-CN"/>
                      <w14:textFill>
                        <w14:solidFill>
                          <w14:schemeClr w14:val="tx1"/>
                        </w14:solidFill>
                      </w14:textFill>
                    </w:rPr>
                    <w:t>现有澡堂</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058CA48F">
                  <w:pPr>
                    <w:pStyle w:val="15"/>
                    <w:widowControl w:val="0"/>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依托现有</w:t>
                  </w:r>
                </w:p>
              </w:tc>
            </w:tr>
            <w:tr w14:paraId="0349B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restart"/>
                  <w:tcBorders>
                    <w:top w:val="single" w:color="000000" w:sz="4" w:space="0"/>
                    <w:left w:val="nil"/>
                    <w:bottom w:val="single" w:color="000000" w:sz="4" w:space="0"/>
                    <w:right w:val="single" w:color="000000" w:sz="4" w:space="0"/>
                  </w:tcBorders>
                  <w:shd w:val="clear" w:color="auto" w:fill="FFFFFF"/>
                  <w:vAlign w:val="center"/>
                </w:tcPr>
                <w:p w14:paraId="381FEA7A">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储运工程</w:t>
                  </w: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1B717D">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原料</w:t>
                  </w:r>
                  <w:r>
                    <w:rPr>
                      <w:rFonts w:hint="eastAsia"/>
                      <w:b w:val="0"/>
                      <w:color w:val="000000" w:themeColor="text1"/>
                      <w:lang w:eastAsia="zh-CN"/>
                      <w14:textFill>
                        <w14:solidFill>
                          <w14:schemeClr w14:val="tx1"/>
                        </w14:solidFill>
                      </w14:textFill>
                    </w:rPr>
                    <w:t>区</w:t>
                  </w:r>
                  <w:r>
                    <w:rPr>
                      <w:b w:val="0"/>
                      <w:color w:val="000000" w:themeColor="text1"/>
                      <w14:textFill>
                        <w14:solidFill>
                          <w14:schemeClr w14:val="tx1"/>
                        </w14:solidFill>
                      </w14:textFill>
                    </w:rPr>
                    <w:t>#</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FFCF79">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位于</w:t>
                  </w: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r>
                    <w:rPr>
                      <w:rFonts w:hint="eastAsia"/>
                      <w:b w:val="0"/>
                      <w:color w:val="000000" w:themeColor="text1"/>
                      <w:lang w:eastAsia="zh-CN"/>
                      <w14:textFill>
                        <w14:solidFill>
                          <w14:schemeClr w14:val="tx1"/>
                        </w14:solidFill>
                      </w14:textFill>
                    </w:rPr>
                    <w:t>内西北角，占地面积约</w:t>
                  </w:r>
                  <w:r>
                    <w:rPr>
                      <w:rFonts w:hint="eastAsia"/>
                      <w:b w:val="0"/>
                      <w:color w:val="000000" w:themeColor="text1"/>
                      <w:lang w:val="en-US" w:eastAsia="zh-CN"/>
                      <w14:textFill>
                        <w14:solidFill>
                          <w14:schemeClr w14:val="tx1"/>
                        </w14:solidFill>
                      </w14:textFill>
                    </w:rPr>
                    <w:t>663㎡，</w:t>
                  </w:r>
                  <w:r>
                    <w:rPr>
                      <w:b w:val="0"/>
                      <w:color w:val="000000" w:themeColor="text1"/>
                      <w14:textFill>
                        <w14:solidFill>
                          <w14:schemeClr w14:val="tx1"/>
                        </w14:solidFill>
                      </w14:textFill>
                    </w:rPr>
                    <w:t>用于储存厂内</w:t>
                  </w:r>
                  <w:r>
                    <w:rPr>
                      <w:rFonts w:hint="eastAsia"/>
                      <w:b w:val="0"/>
                      <w:color w:val="000000" w:themeColor="text1"/>
                      <w:lang w:eastAsia="zh-CN"/>
                      <w14:textFill>
                        <w14:solidFill>
                          <w14:schemeClr w14:val="tx1"/>
                        </w14:solidFill>
                      </w14:textFill>
                    </w:rPr>
                    <w:t>生产所需原辅材料</w:t>
                  </w:r>
                  <w:r>
                    <w:rPr>
                      <w:b w:val="0"/>
                      <w:color w:val="000000" w:themeColor="text1"/>
                      <w14:textFill>
                        <w14:solidFill>
                          <w14:schemeClr w14:val="tx1"/>
                        </w14:solidFill>
                      </w14:textFill>
                    </w:rPr>
                    <w:t>，共一层，9.4m</w:t>
                  </w:r>
                  <w:r>
                    <w:rPr>
                      <w:rFonts w:hint="eastAsia"/>
                      <w:b w:val="0"/>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与环评时期设计位置相比，原料区由单独的原料库1移至了生产车间内。</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DD7A36">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依托</w:t>
                  </w:r>
                  <w:r>
                    <w:rPr>
                      <w:b w:val="0"/>
                      <w:color w:val="000000" w:themeColor="text1"/>
                      <w14:textFill>
                        <w14:solidFill>
                          <w14:schemeClr w14:val="tx1"/>
                        </w14:solidFill>
                      </w14:textFill>
                    </w:rPr>
                    <w:t>现有</w:t>
                  </w:r>
                  <w:r>
                    <w:rPr>
                      <w:rFonts w:hint="eastAsia"/>
                      <w:b w:val="0"/>
                      <w:color w:val="000000" w:themeColor="text1"/>
                      <w:lang w:eastAsia="zh-CN"/>
                      <w14:textFill>
                        <w14:solidFill>
                          <w14:schemeClr w14:val="tx1"/>
                        </w14:solidFill>
                      </w14:textFill>
                    </w:rPr>
                    <w:t>原料区</w:t>
                  </w:r>
                  <w:r>
                    <w:rPr>
                      <w:rFonts w:hint="eastAsia"/>
                      <w:b w:val="0"/>
                      <w:color w:val="000000" w:themeColor="text1"/>
                      <w:lang w:val="en-US" w:eastAsia="zh-CN"/>
                      <w14:textFill>
                        <w14:solidFill>
                          <w14:schemeClr w14:val="tx1"/>
                        </w14:solidFill>
                      </w14:textFill>
                    </w:rPr>
                    <w:t>#</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279F4762">
                  <w:pPr>
                    <w:pStyle w:val="15"/>
                    <w:widowControl w:val="0"/>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依托现有</w:t>
                  </w:r>
                </w:p>
              </w:tc>
            </w:tr>
            <w:tr w14:paraId="608DF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0E59D116">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BC0EAF">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产品库1#</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9E37E9">
                  <w:pPr>
                    <w:pStyle w:val="15"/>
                    <w:widowControl w:val="0"/>
                    <w:bidi w:val="0"/>
                    <w:jc w:val="center"/>
                    <w:rPr>
                      <w:rFonts w:hint="eastAsia"/>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建筑面积约2500</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的，用于储存厂内包膜缓/控释肥产品，共一层，9.4m</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106CB2">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w:t>
                  </w:r>
                  <w:r>
                    <w:rPr>
                      <w:b w:val="0"/>
                      <w:color w:val="000000" w:themeColor="text1"/>
                      <w14:textFill>
                        <w14:solidFill>
                          <w14:schemeClr w14:val="tx1"/>
                        </w14:solidFill>
                      </w14:textFill>
                    </w:rPr>
                    <w:t>现有</w:t>
                  </w:r>
                  <w:r>
                    <w:rPr>
                      <w:rFonts w:hint="eastAsia"/>
                      <w:b w:val="0"/>
                      <w:color w:val="000000" w:themeColor="text1"/>
                      <w:lang w:eastAsia="zh-CN"/>
                      <w14:textFill>
                        <w14:solidFill>
                          <w14:schemeClr w14:val="tx1"/>
                        </w14:solidFill>
                      </w14:textFill>
                    </w:rPr>
                    <w:t>产品库</w:t>
                  </w:r>
                  <w:r>
                    <w:rPr>
                      <w:rFonts w:hint="eastAsia"/>
                      <w:b w:val="0"/>
                      <w:color w:val="000000" w:themeColor="text1"/>
                      <w:lang w:val="en-US" w:eastAsia="zh-CN"/>
                      <w14:textFill>
                        <w14:solidFill>
                          <w14:schemeClr w14:val="tx1"/>
                        </w14:solidFill>
                      </w14:textFill>
                    </w:rPr>
                    <w:t>1#</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41EBD94F">
                  <w:pPr>
                    <w:pStyle w:val="15"/>
                    <w:widowControl w:val="0"/>
                    <w:bidi w:val="0"/>
                    <w:rPr>
                      <w:b w:val="0"/>
                      <w:color w:val="000000" w:themeColor="text1"/>
                      <w:lang w:val="en-US" w:eastAsia="en-US"/>
                      <w14:textFill>
                        <w14:solidFill>
                          <w14:schemeClr w14:val="tx1"/>
                        </w14:solidFill>
                      </w14:textFill>
                    </w:rPr>
                  </w:pPr>
                  <w:r>
                    <w:rPr>
                      <w:rFonts w:hint="eastAsia"/>
                      <w:color w:val="000000" w:themeColor="text1"/>
                      <w:lang w:eastAsia="zh-CN"/>
                      <w14:textFill>
                        <w14:solidFill>
                          <w14:schemeClr w14:val="tx1"/>
                        </w14:solidFill>
                      </w14:textFill>
                    </w:rPr>
                    <w:t>依托现有</w:t>
                  </w:r>
                </w:p>
              </w:tc>
            </w:tr>
            <w:tr w14:paraId="71196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2A9FBDC8">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8F92F2">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包装袋库</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4354C2">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建筑面积约400</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的，用于厂内各个产品包装袋的储存，共一层，9.4m</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92A554">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依托现有包装袋库</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63D745A0">
                  <w:pPr>
                    <w:pStyle w:val="15"/>
                    <w:widowControl w:val="0"/>
                    <w:bidi w:val="0"/>
                    <w:rPr>
                      <w:b w:val="0"/>
                      <w:color w:val="000000" w:themeColor="text1"/>
                      <w:lang w:val="en-US" w:eastAsia="en-US"/>
                      <w14:textFill>
                        <w14:solidFill>
                          <w14:schemeClr w14:val="tx1"/>
                        </w14:solidFill>
                      </w14:textFill>
                    </w:rPr>
                  </w:pPr>
                  <w:r>
                    <w:rPr>
                      <w:rFonts w:hint="eastAsia"/>
                      <w:color w:val="000000" w:themeColor="text1"/>
                      <w:lang w:eastAsia="zh-CN"/>
                      <w14:textFill>
                        <w14:solidFill>
                          <w14:schemeClr w14:val="tx1"/>
                        </w14:solidFill>
                      </w14:textFill>
                    </w:rPr>
                    <w:t>依托现有</w:t>
                  </w:r>
                </w:p>
              </w:tc>
            </w:tr>
            <w:tr w14:paraId="57DAC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restart"/>
                  <w:tcBorders>
                    <w:top w:val="single" w:color="000000" w:sz="4" w:space="0"/>
                    <w:left w:val="nil"/>
                    <w:bottom w:val="single" w:color="000000" w:sz="4" w:space="0"/>
                    <w:right w:val="single" w:color="000000" w:sz="4" w:space="0"/>
                  </w:tcBorders>
                  <w:shd w:val="clear" w:color="auto" w:fill="FFFFFF"/>
                  <w:vAlign w:val="center"/>
                </w:tcPr>
                <w:p w14:paraId="61010A70">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公用工程</w:t>
                  </w: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3CCB41">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给水</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D3548E">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来源于市政管网供水</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30851E">
                  <w:pPr>
                    <w:pStyle w:val="15"/>
                    <w:widowControl w:val="0"/>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供水包括生活用水</w:t>
                  </w:r>
                  <w:r>
                    <w:rPr>
                      <w:rFonts w:hint="eastAsia"/>
                      <w:b w:val="0"/>
                      <w:color w:val="000000" w:themeColor="text1"/>
                      <w:lang w:eastAsia="zh-CN"/>
                      <w14:textFill>
                        <w14:solidFill>
                          <w14:schemeClr w14:val="tx1"/>
                        </w14:solidFill>
                      </w14:textFill>
                    </w:rPr>
                    <w:t>和生产用水</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依托现有供水系统</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8A3DCF7">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2485B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1524AF30">
                  <w:pPr>
                    <w:pStyle w:val="15"/>
                    <w:widowControl w:val="0"/>
                    <w:bidi w:val="0"/>
                    <w:jc w:val="center"/>
                    <w:rPr>
                      <w:b w:val="0"/>
                      <w:color w:val="000000" w:themeColor="text1"/>
                      <w14:textFill>
                        <w14:solidFill>
                          <w14:schemeClr w14:val="tx1"/>
                        </w14:solidFill>
                      </w14:textFill>
                    </w:rPr>
                  </w:pPr>
                </w:p>
              </w:tc>
              <w:tc>
                <w:tcPr>
                  <w:tcW w:w="535" w:type="pct"/>
                  <w:vMerge w:val="restart"/>
                  <w:tcBorders>
                    <w:top w:val="single" w:color="000000" w:sz="4" w:space="0"/>
                    <w:left w:val="single" w:color="000000" w:sz="4" w:space="0"/>
                    <w:right w:val="single" w:color="000000" w:sz="4" w:space="0"/>
                  </w:tcBorders>
                  <w:shd w:val="clear" w:color="auto" w:fill="FFFFFF"/>
                  <w:vAlign w:val="center"/>
                </w:tcPr>
                <w:p w14:paraId="129832E4">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排水</w:t>
                  </w:r>
                </w:p>
              </w:tc>
              <w:tc>
                <w:tcPr>
                  <w:tcW w:w="2061" w:type="pct"/>
                  <w:vMerge w:val="restart"/>
                  <w:tcBorders>
                    <w:top w:val="single" w:color="000000" w:sz="4" w:space="0"/>
                    <w:left w:val="single" w:color="000000" w:sz="4" w:space="0"/>
                    <w:right w:val="single" w:color="000000" w:sz="4" w:space="0"/>
                  </w:tcBorders>
                  <w:shd w:val="clear" w:color="auto" w:fill="FFFFFF"/>
                  <w:vAlign w:val="center"/>
                </w:tcPr>
                <w:p w14:paraId="3E2A2EB0">
                  <w:pPr>
                    <w:pStyle w:val="15"/>
                    <w:widowControl w:val="0"/>
                    <w:bidi w:val="0"/>
                    <w:jc w:val="center"/>
                    <w:rPr>
                      <w:b w:val="0"/>
                      <w:color w:val="000000" w:themeColor="text1"/>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活污水经隔油池+化粪池</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处理后，经市政管网排入</w:t>
                  </w:r>
                  <w:r>
                    <w:rPr>
                      <w:rFonts w:hint="eastAsia" w:cs="Times New Roman"/>
                      <w:color w:val="000000" w:themeColor="text1"/>
                      <w:sz w:val="21"/>
                      <w:szCs w:val="21"/>
                      <w:highlight w:val="none"/>
                      <w:lang w:eastAsia="zh-CN" w:bidi="ar"/>
                      <w14:textFill>
                        <w14:solidFill>
                          <w14:schemeClr w14:val="tx1"/>
                        </w14:solidFill>
                      </w14:textFill>
                    </w:rPr>
                    <w:t>辽宁岭南污水处理有限公司</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，最终排入</w:t>
                  </w:r>
                  <w:r>
                    <w:rPr>
                      <w:rFonts w:hint="eastAsia" w:ascii="Times New Roman" w:hAnsi="Times New Roman" w:cs="Times New Roman"/>
                      <w:color w:val="000000" w:themeColor="text1"/>
                      <w:szCs w:val="24"/>
                      <w:highlight w:val="none"/>
                      <w:lang w:val="zh-CN"/>
                      <w14:textFill>
                        <w14:solidFill>
                          <w14:schemeClr w14:val="tx1"/>
                        </w14:solidFill>
                      </w14:textFill>
                    </w:rPr>
                    <w:t>西小河</w:t>
                  </w:r>
                  <w:r>
                    <w:rPr>
                      <w:rFonts w:hint="eastAsia" w:ascii="Times New Roman" w:hAnsi="Times New Roman" w:cs="Times New Roman"/>
                      <w:color w:val="000000" w:themeColor="text1"/>
                      <w:sz w:val="21"/>
                      <w:szCs w:val="21"/>
                      <w:highlight w:val="none"/>
                      <w:lang w:val="zh-CN"/>
                      <w14:textFill>
                        <w14:solidFill>
                          <w14:schemeClr w14:val="tx1"/>
                        </w14:solidFill>
                      </w14:textFill>
                    </w:rPr>
                    <w:t>，</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隔油池</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化粪池</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容积分别为2m</w:t>
                  </w:r>
                  <w:r>
                    <w:rPr>
                      <w:rFonts w:hint="eastAsia" w:ascii="Times New Roman" w:hAnsi="Times New Roman" w:eastAsia="宋体" w:cs="Times New Roman"/>
                      <w:b w:val="0"/>
                      <w:bCs w:val="0"/>
                      <w:color w:val="000000" w:themeColor="text1"/>
                      <w:kern w:val="2"/>
                      <w:sz w:val="21"/>
                      <w:szCs w:val="21"/>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、5m</w:t>
                  </w:r>
                  <w:r>
                    <w:rPr>
                      <w:rFonts w:hint="eastAsia" w:ascii="Times New Roman" w:hAnsi="Times New Roman" w:eastAsia="宋体" w:cs="Times New Roman"/>
                      <w:b w:val="0"/>
                      <w:bCs w:val="0"/>
                      <w:color w:val="000000" w:themeColor="text1"/>
                      <w:kern w:val="2"/>
                      <w:sz w:val="21"/>
                      <w:szCs w:val="21"/>
                      <w:highlight w:val="none"/>
                      <w:vertAlign w:val="superscript"/>
                      <w:lang w:val="en-US" w:eastAsia="zh-CN" w:bidi="ar-SA"/>
                      <w14:textFill>
                        <w14:solidFill>
                          <w14:schemeClr w14:val="tx1"/>
                        </w14:solidFill>
                      </w14:textFill>
                    </w:rPr>
                    <w:t>3</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887200">
                  <w:pPr>
                    <w:pStyle w:val="15"/>
                    <w:widowControl w:val="0"/>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本项目生活污水经隔油池+化粪池处理后，经市政管网排入辽宁岭南污水处理有限公司，最终排入西小河</w:t>
                  </w:r>
                </w:p>
              </w:tc>
              <w:tc>
                <w:tcPr>
                  <w:tcW w:w="461" w:type="pct"/>
                  <w:vMerge w:val="restart"/>
                  <w:tcBorders>
                    <w:top w:val="single" w:color="000000" w:sz="4" w:space="0"/>
                    <w:left w:val="single" w:color="000000" w:sz="4" w:space="0"/>
                    <w:right w:val="nil"/>
                  </w:tcBorders>
                  <w:shd w:val="clear" w:color="auto" w:fill="FFFFFF"/>
                  <w:vAlign w:val="center"/>
                </w:tcPr>
                <w:p w14:paraId="039AAE22">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42703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07BA2291">
                  <w:pPr>
                    <w:pStyle w:val="15"/>
                    <w:widowControl w:val="0"/>
                    <w:bidi w:val="0"/>
                    <w:jc w:val="center"/>
                    <w:rPr>
                      <w:b w:val="0"/>
                      <w:color w:val="000000" w:themeColor="text1"/>
                      <w14:textFill>
                        <w14:solidFill>
                          <w14:schemeClr w14:val="tx1"/>
                        </w14:solidFill>
                      </w14:textFill>
                    </w:rPr>
                  </w:pPr>
                </w:p>
              </w:tc>
              <w:tc>
                <w:tcPr>
                  <w:tcW w:w="535" w:type="pct"/>
                  <w:vMerge w:val="continue"/>
                  <w:tcBorders>
                    <w:left w:val="single" w:color="000000" w:sz="4" w:space="0"/>
                    <w:bottom w:val="single" w:color="000000" w:sz="4" w:space="0"/>
                    <w:right w:val="single" w:color="000000" w:sz="4" w:space="0"/>
                  </w:tcBorders>
                  <w:shd w:val="clear" w:color="auto" w:fill="FFFFFF"/>
                  <w:vAlign w:val="center"/>
                </w:tcPr>
                <w:p w14:paraId="12304636">
                  <w:pPr>
                    <w:pStyle w:val="15"/>
                    <w:widowControl w:val="0"/>
                    <w:bidi w:val="0"/>
                    <w:jc w:val="center"/>
                    <w:rPr>
                      <w:b w:val="0"/>
                      <w:color w:val="000000" w:themeColor="text1"/>
                      <w14:textFill>
                        <w14:solidFill>
                          <w14:schemeClr w14:val="tx1"/>
                        </w14:solidFill>
                      </w14:textFill>
                    </w:rPr>
                  </w:pPr>
                </w:p>
              </w:tc>
              <w:tc>
                <w:tcPr>
                  <w:tcW w:w="2061" w:type="pct"/>
                  <w:vMerge w:val="continue"/>
                  <w:tcBorders>
                    <w:left w:val="single" w:color="000000" w:sz="4" w:space="0"/>
                    <w:bottom w:val="single" w:color="000000" w:sz="4" w:space="0"/>
                    <w:right w:val="single" w:color="000000" w:sz="4" w:space="0"/>
                  </w:tcBorders>
                  <w:shd w:val="clear" w:color="auto" w:fill="FFFFFF"/>
                  <w:vAlign w:val="center"/>
                </w:tcPr>
                <w:p w14:paraId="4AC0F48C">
                  <w:pPr>
                    <w:pStyle w:val="15"/>
                    <w:widowControl w:val="0"/>
                    <w:bidi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6BF7B0">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雨水排入雨水管网</w:t>
                  </w:r>
                </w:p>
              </w:tc>
              <w:tc>
                <w:tcPr>
                  <w:tcW w:w="461" w:type="pct"/>
                  <w:vMerge w:val="continue"/>
                  <w:tcBorders>
                    <w:left w:val="single" w:color="000000" w:sz="4" w:space="0"/>
                    <w:bottom w:val="single" w:color="000000" w:sz="4" w:space="0"/>
                    <w:right w:val="nil"/>
                  </w:tcBorders>
                  <w:shd w:val="clear" w:color="auto" w:fill="FFFFFF"/>
                  <w:vAlign w:val="center"/>
                </w:tcPr>
                <w:p w14:paraId="52A14D83">
                  <w:pPr>
                    <w:pStyle w:val="15"/>
                    <w:widowControl w:val="0"/>
                    <w:bidi w:val="0"/>
                    <w:jc w:val="center"/>
                    <w:rPr>
                      <w:rFonts w:hint="eastAsia"/>
                      <w:b w:val="0"/>
                      <w:color w:val="000000" w:themeColor="text1"/>
                      <w:lang w:eastAsia="zh-CN"/>
                      <w14:textFill>
                        <w14:solidFill>
                          <w14:schemeClr w14:val="tx1"/>
                        </w14:solidFill>
                      </w14:textFill>
                    </w:rPr>
                  </w:pPr>
                </w:p>
              </w:tc>
            </w:tr>
            <w:tr w14:paraId="0C905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2A4260AE">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F018E2">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供电</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C8FDD2">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供电由市政电网提供，进入厂内，由配电室分配</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13F3D2">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依托现有供电系统</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75FD9DA9">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20855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7B8679C5">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2D9319">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生活供暖</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4A12E0">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办公室冬季取暖采用</w:t>
                  </w:r>
                  <w:r>
                    <w:rPr>
                      <w:rFonts w:hint="eastAsia"/>
                      <w:b w:val="0"/>
                      <w:color w:val="000000" w:themeColor="text1"/>
                      <w:lang w:eastAsia="zh-CN"/>
                      <w14:textFill>
                        <w14:solidFill>
                          <w14:schemeClr w14:val="tx1"/>
                        </w14:solidFill>
                      </w14:textFill>
                    </w:rPr>
                    <w:t>空气能供暖</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254309">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依托现有供暖系统</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327C1FFC">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65A97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31ADABD7">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58FEE9">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生产供热</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0A1949">
                  <w:pPr>
                    <w:pStyle w:val="15"/>
                    <w:widowControl w:val="0"/>
                    <w:bidi w:val="0"/>
                    <w:jc w:val="center"/>
                    <w:rPr>
                      <w:b w:val="0"/>
                      <w:color w:val="000000" w:themeColor="text1"/>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加热工序热源来源于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1台</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60万大卡</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天然气热风炉</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529709">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本项目加热工序新建的1台60万大卡的天然气热风炉</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750B4D0">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新建</w:t>
                  </w:r>
                </w:p>
              </w:tc>
            </w:tr>
            <w:tr w14:paraId="54A78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restart"/>
                  <w:tcBorders>
                    <w:top w:val="single" w:color="000000" w:sz="4" w:space="0"/>
                    <w:left w:val="nil"/>
                    <w:bottom w:val="single" w:color="000000" w:sz="4" w:space="0"/>
                    <w:right w:val="single" w:color="000000" w:sz="4" w:space="0"/>
                  </w:tcBorders>
                  <w:shd w:val="clear" w:color="auto" w:fill="FFFFFF"/>
                  <w:vAlign w:val="center"/>
                </w:tcPr>
                <w:p w14:paraId="6FEABA98">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环保工程</w:t>
                  </w:r>
                </w:p>
              </w:tc>
              <w:tc>
                <w:tcPr>
                  <w:tcW w:w="535"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3B3A1A8">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废气防治</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F5E784">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现有</w:t>
                  </w:r>
                  <w:r>
                    <w:rPr>
                      <w:rFonts w:hint="eastAsia"/>
                      <w:b w:val="0"/>
                      <w:color w:val="000000" w:themeColor="text1"/>
                      <w14:textFill>
                        <w14:solidFill>
                          <w14:schemeClr w14:val="tx1"/>
                        </w14:solidFill>
                      </w14:textFill>
                    </w:rPr>
                    <w:t>天然气热风炉，低氮燃烧产生的废气通过15米高烟囱（DA004）有组织排放。</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D03060">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本项目</w:t>
                  </w:r>
                  <w:r>
                    <w:rPr>
                      <w:b w:val="0"/>
                      <w:color w:val="000000" w:themeColor="text1"/>
                      <w14:textFill>
                        <w14:solidFill>
                          <w14:schemeClr w14:val="tx1"/>
                        </w14:solidFill>
                      </w14:textFill>
                    </w:rPr>
                    <w:t>天然气热风炉：采取低氮燃烧技术，产生的颗粒物、氮氧化物、二氧化硫经1根</w:t>
                  </w:r>
                  <w:r>
                    <w:rPr>
                      <w:rFonts w:hint="eastAsia"/>
                      <w:b w:val="0"/>
                      <w:color w:val="000000" w:themeColor="text1"/>
                      <w:lang w:val="en-US" w:eastAsia="zh-CN"/>
                      <w14:textFill>
                        <w14:solidFill>
                          <w14:schemeClr w14:val="tx1"/>
                        </w14:solidFill>
                      </w14:textFill>
                    </w:rPr>
                    <w:t>1</w:t>
                  </w:r>
                  <w:r>
                    <w:rPr>
                      <w:b w:val="0"/>
                      <w:color w:val="000000" w:themeColor="text1"/>
                      <w14:textFill>
                        <w14:solidFill>
                          <w14:schemeClr w14:val="tx1"/>
                        </w14:solidFill>
                      </w14:textFill>
                    </w:rPr>
                    <w:t>8m排气筒排放（DA001）</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63FD9046">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新建</w:t>
                  </w:r>
                </w:p>
              </w:tc>
            </w:tr>
            <w:tr w14:paraId="29EC8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0645D82C">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29C5683">
                  <w:pPr>
                    <w:pStyle w:val="15"/>
                    <w:widowControl w:val="0"/>
                    <w:bidi w:val="0"/>
                    <w:jc w:val="center"/>
                    <w:rPr>
                      <w:b w:val="0"/>
                      <w:color w:val="000000" w:themeColor="text1"/>
                      <w14:textFill>
                        <w14:solidFill>
                          <w14:schemeClr w14:val="tx1"/>
                        </w14:solidFill>
                      </w14:textFill>
                    </w:rPr>
                  </w:pPr>
                </w:p>
              </w:tc>
              <w:tc>
                <w:tcPr>
                  <w:tcW w:w="2061" w:type="pct"/>
                  <w:vMerge w:val="restart"/>
                  <w:tcBorders>
                    <w:top w:val="single" w:color="000000" w:sz="4" w:space="0"/>
                    <w:left w:val="single" w:color="000000" w:sz="4" w:space="0"/>
                    <w:right w:val="single" w:color="000000" w:sz="4" w:space="0"/>
                  </w:tcBorders>
                  <w:shd w:val="clear" w:color="auto" w:fill="FFFFFF"/>
                  <w:vAlign w:val="center"/>
                </w:tcPr>
                <w:p w14:paraId="7DC7C432">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掺混肥1#生产线投料与掺混、筛分工序产生的颗粒物、氨气分别经集气管道收集后，经布袋除尘器1#处理后，经1根15m排气筒（DA002）有组织排放。</w:t>
                  </w:r>
                </w:p>
                <w:p w14:paraId="1A87DA84">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挤压颗粒肥1#生产线挤压颗粒肥生产过程中投料、挤压、破碎、筛分工序产生的颗粒物、氨气分别经集气管道收集后，经布袋除尘器5#处理后，经1根15m排气筒（DA003）有组织排放。</w:t>
                  </w:r>
                </w:p>
                <w:p w14:paraId="108AB4B7">
                  <w:pPr>
                    <w:pStyle w:val="15"/>
                    <w:widowControl w:val="0"/>
                    <w:bidi w:val="0"/>
                    <w:jc w:val="center"/>
                    <w:rPr>
                      <w:rFonts w:hint="eastAsia"/>
                      <w:color w:val="000000" w:themeColor="text1"/>
                      <w:lang w:val="en-US" w:eastAsia="zh-CN"/>
                      <w14:textFill>
                        <w14:solidFill>
                          <w14:schemeClr w14:val="tx1"/>
                        </w14:solidFill>
                      </w14:textFill>
                    </w:rPr>
                  </w:pPr>
                  <w:r>
                    <w:rPr>
                      <w:rFonts w:hint="eastAsia"/>
                      <w:b w:val="0"/>
                      <w:color w:val="000000" w:themeColor="text1"/>
                      <w14:textFill>
                        <w14:solidFill>
                          <w14:schemeClr w14:val="tx1"/>
                        </w14:solidFill>
                      </w14:textFill>
                    </w:rPr>
                    <w:t>包膜缓/控释肥生产线投料与筛分、抛光产生的颗粒物、氨气分别经集气罩收集后，经布袋除尘器7#处理；包膜工序（包膜机预热、包膜原材料预热）经过布袋除尘器8#处理，包膜工序产生非甲烷总烃，经集气管道收集后经二级活性炭处理后，两股废气与热风炉产生的废气共用1根15m高排气筒（DA004）有组织排放。</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1E5397">
                  <w:pPr>
                    <w:pStyle w:val="15"/>
                    <w:widowControl w:val="0"/>
                    <w:bidi w:val="0"/>
                    <w:jc w:val="center"/>
                    <w:rPr>
                      <w:rFonts w:hint="eastAsia"/>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包膜缓/控释肥生产过程中投料与筛分、抛光产生颗粒物</w:t>
                  </w:r>
                  <w:r>
                    <w:rPr>
                      <w:rFonts w:hint="eastAsia"/>
                      <w:b w:val="0"/>
                      <w:color w:val="000000" w:themeColor="text1"/>
                      <w:lang w:eastAsia="zh-CN"/>
                      <w14:textFill>
                        <w14:solidFill>
                          <w14:schemeClr w14:val="tx1"/>
                        </w14:solidFill>
                      </w14:textFill>
                    </w:rPr>
                    <w:t>，投料粉尘经集气罩15#收集、布袋除尘器9#处理；冷抛光粉尘经集气罩16#收集，筛分粉尘经管道汇入，上述2股废气经布袋除尘器10#处理后，与投料尾气一同汇入15m高排气筒（DA007）有组织排放；</w:t>
                  </w:r>
                </w:p>
                <w:p w14:paraId="6A8125C3">
                  <w:pPr>
                    <w:pStyle w:val="15"/>
                    <w:widowControl w:val="0"/>
                    <w:bidi w:val="0"/>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包膜工序产生非甲烷总烃，经集气罩17#收集，二级活性炭处理后，汇入15m高排气筒（DA008）有组织排放；</w:t>
                  </w:r>
                </w:p>
                <w:p w14:paraId="4DCABA84">
                  <w:pPr>
                    <w:pStyle w:val="15"/>
                    <w:widowControl w:val="0"/>
                    <w:bidi w:val="0"/>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冷却流化床工序产生颗粒物采用负压收集，包膜工序颗粒物采用集气罩收集18#，共同经布袋除尘器11#处理后，汇入15m高排气筒（DA008）有组织排放。</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238938D1">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新建</w:t>
                  </w:r>
                </w:p>
              </w:tc>
            </w:tr>
            <w:tr w14:paraId="0FF3A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33F87747">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3718E4F">
                  <w:pPr>
                    <w:pStyle w:val="15"/>
                    <w:widowControl w:val="0"/>
                    <w:bidi w:val="0"/>
                    <w:jc w:val="center"/>
                    <w:rPr>
                      <w:b w:val="0"/>
                      <w:color w:val="000000" w:themeColor="text1"/>
                      <w14:textFill>
                        <w14:solidFill>
                          <w14:schemeClr w14:val="tx1"/>
                        </w14:solidFill>
                      </w14:textFill>
                    </w:rPr>
                  </w:pPr>
                </w:p>
              </w:tc>
              <w:tc>
                <w:tcPr>
                  <w:tcW w:w="2061" w:type="pct"/>
                  <w:vMerge w:val="continue"/>
                  <w:tcBorders>
                    <w:left w:val="single" w:color="000000" w:sz="4" w:space="0"/>
                    <w:right w:val="single" w:color="000000" w:sz="4" w:space="0"/>
                  </w:tcBorders>
                  <w:shd w:val="clear" w:color="auto" w:fill="FFFFFF"/>
                  <w:vAlign w:val="center"/>
                </w:tcPr>
                <w:p w14:paraId="4A8438DC">
                  <w:pPr>
                    <w:pStyle w:val="15"/>
                    <w:widowControl w:val="0"/>
                    <w:bidi w:val="0"/>
                    <w:jc w:val="center"/>
                    <w:rPr>
                      <w:b w:val="0"/>
                      <w:color w:val="000000" w:themeColor="text1"/>
                      <w14:textFill>
                        <w14:solidFill>
                          <w14:schemeClr w14:val="tx1"/>
                        </w14:solidFill>
                      </w14:textFill>
                    </w:rPr>
                  </w:pP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7B2518">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未收集到的</w:t>
                  </w:r>
                  <w:r>
                    <w:rPr>
                      <w:b w:val="0"/>
                      <w:color w:val="000000" w:themeColor="text1"/>
                      <w14:textFill>
                        <w14:solidFill>
                          <w14:schemeClr w14:val="tx1"/>
                        </w14:solidFill>
                      </w14:textFill>
                    </w:rPr>
                    <w:t>少量颗粒物，在封闭车间内进行无组织排放</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154F43A3">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新建</w:t>
                  </w:r>
                </w:p>
              </w:tc>
            </w:tr>
            <w:tr w14:paraId="29A4F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050068A4">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DA3A50F">
                  <w:pPr>
                    <w:pStyle w:val="15"/>
                    <w:widowControl w:val="0"/>
                    <w:bidi w:val="0"/>
                    <w:jc w:val="center"/>
                    <w:rPr>
                      <w:b w:val="0"/>
                      <w:color w:val="000000" w:themeColor="text1"/>
                      <w14:textFill>
                        <w14:solidFill>
                          <w14:schemeClr w14:val="tx1"/>
                        </w14:solidFill>
                      </w14:textFill>
                    </w:rPr>
                  </w:pPr>
                </w:p>
              </w:tc>
              <w:tc>
                <w:tcPr>
                  <w:tcW w:w="2061" w:type="pct"/>
                  <w:vMerge w:val="continue"/>
                  <w:tcBorders>
                    <w:left w:val="single" w:color="000000" w:sz="4" w:space="0"/>
                    <w:bottom w:val="single" w:color="000000" w:sz="4" w:space="0"/>
                    <w:right w:val="single" w:color="000000" w:sz="4" w:space="0"/>
                  </w:tcBorders>
                  <w:shd w:val="clear" w:color="auto" w:fill="FFFFFF"/>
                  <w:vAlign w:val="center"/>
                </w:tcPr>
                <w:p w14:paraId="634D7853">
                  <w:pPr>
                    <w:pStyle w:val="15"/>
                    <w:widowControl w:val="0"/>
                    <w:bidi w:val="0"/>
                    <w:jc w:val="center"/>
                    <w:rPr>
                      <w:b w:val="0"/>
                      <w:color w:val="000000" w:themeColor="text1"/>
                      <w14:textFill>
                        <w14:solidFill>
                          <w14:schemeClr w14:val="tx1"/>
                        </w14:solidFill>
                      </w14:textFill>
                    </w:rPr>
                  </w:pP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924ACE">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原料严格暂存在原料区，所有原料袋装，拆封后立即使用，保证车间干燥，通风</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6FE6F0A9">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7671C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06163AF1">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9785484">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FAB1A9">
                  <w:pPr>
                    <w:pStyle w:val="15"/>
                    <w:widowControl w:val="0"/>
                    <w:bidi w:val="0"/>
                    <w:jc w:val="center"/>
                    <w:rPr>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食堂产生的油烟经油烟净化器处理后通过排气筒（DA005）有组织排放。</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7097D7">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r>
                    <w:rPr>
                      <w:b w:val="0"/>
                      <w:color w:val="000000" w:themeColor="text1"/>
                      <w14:textFill>
                        <w14:solidFill>
                          <w14:schemeClr w14:val="tx1"/>
                        </w14:solidFill>
                      </w14:textFill>
                    </w:rPr>
                    <w:t>食堂油烟经油烟净化器处理后高空排放</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7AE71A84">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1720B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040FB773">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780731">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废水防治</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BD663E">
                  <w:pPr>
                    <w:pStyle w:val="15"/>
                    <w:widowControl w:val="0"/>
                    <w:bidi w:val="0"/>
                    <w:jc w:val="center"/>
                    <w:rPr>
                      <w:b w:val="0"/>
                      <w:color w:val="000000" w:themeColor="text1"/>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生活污水经隔油池+化粪池处理后，</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经市政管网排入</w:t>
                  </w:r>
                  <w:r>
                    <w:rPr>
                      <w:rFonts w:hint="eastAsia" w:cs="Times New Roman"/>
                      <w:color w:val="000000" w:themeColor="text1"/>
                      <w:sz w:val="21"/>
                      <w:szCs w:val="21"/>
                      <w:highlight w:val="none"/>
                      <w:lang w:eastAsia="zh-CN" w:bidi="ar"/>
                      <w14:textFill>
                        <w14:solidFill>
                          <w14:schemeClr w14:val="tx1"/>
                        </w14:solidFill>
                      </w14:textFill>
                    </w:rPr>
                    <w:t>辽宁岭南污水处理有限公司</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，最终排入</w:t>
                  </w:r>
                  <w:r>
                    <w:rPr>
                      <w:rFonts w:hint="eastAsia" w:ascii="Times New Roman" w:hAnsi="Times New Roman" w:cs="Times New Roman"/>
                      <w:color w:val="000000" w:themeColor="text1"/>
                      <w:szCs w:val="24"/>
                      <w:highlight w:val="none"/>
                      <w:lang w:val="zh-CN"/>
                      <w14:textFill>
                        <w14:solidFill>
                          <w14:schemeClr w14:val="tx1"/>
                        </w14:solidFill>
                      </w14:textFill>
                    </w:rPr>
                    <w:t>西小河</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23E778">
                  <w:pPr>
                    <w:pStyle w:val="15"/>
                    <w:widowControl w:val="0"/>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本项目生活污水</w:t>
                  </w:r>
                  <w:r>
                    <w:rPr>
                      <w:rFonts w:hint="eastAsia"/>
                      <w:b w:val="0"/>
                      <w:color w:val="000000" w:themeColor="text1"/>
                      <w:lang w:eastAsia="zh-CN"/>
                      <w14:textFill>
                        <w14:solidFill>
                          <w14:schemeClr w14:val="tx1"/>
                        </w14:solidFill>
                      </w14:textFill>
                    </w:rPr>
                    <w:t>依托现有</w:t>
                  </w:r>
                  <w:r>
                    <w:rPr>
                      <w:b w:val="0"/>
                      <w:color w:val="000000" w:themeColor="text1"/>
                      <w14:textFill>
                        <w14:solidFill>
                          <w14:schemeClr w14:val="tx1"/>
                        </w14:solidFill>
                      </w14:textFill>
                    </w:rPr>
                    <w:t>隔油池+化粪池</w:t>
                  </w:r>
                  <w:r>
                    <w:rPr>
                      <w:rFonts w:hint="eastAsia"/>
                      <w:b w:val="0"/>
                      <w:color w:val="000000" w:themeColor="text1"/>
                      <w:lang w:eastAsia="zh-CN"/>
                      <w14:textFill>
                        <w14:solidFill>
                          <w14:schemeClr w14:val="tx1"/>
                        </w14:solidFill>
                      </w14:textFill>
                    </w:rPr>
                    <w:t>；生产废水损耗，不外排。</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7AED569">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依托现有</w:t>
                  </w:r>
                </w:p>
              </w:tc>
            </w:tr>
            <w:tr w14:paraId="3854D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67D784FB">
                  <w:pPr>
                    <w:pStyle w:val="15"/>
                    <w:widowControl w:val="0"/>
                    <w:bidi w:val="0"/>
                    <w:jc w:val="center"/>
                    <w:rPr>
                      <w:b w:val="0"/>
                      <w:color w:val="000000" w:themeColor="text1"/>
                      <w14:textFill>
                        <w14:solidFill>
                          <w14:schemeClr w14:val="tx1"/>
                        </w14:solidFill>
                      </w14:textFill>
                    </w:rPr>
                  </w:pPr>
                </w:p>
              </w:tc>
              <w:tc>
                <w:tcPr>
                  <w:tcW w:w="5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1509BF">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噪声防治</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B2A5B2">
                  <w:pPr>
                    <w:pStyle w:val="15"/>
                    <w:widowControl w:val="0"/>
                    <w:bidi w:val="0"/>
                    <w:jc w:val="center"/>
                    <w:rPr>
                      <w:b w:val="0"/>
                      <w:color w:val="000000" w:themeColor="text1"/>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基础减振，房屋隔声，距离衰减等</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2C3BA4">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基础减振，房屋隔声，距离衰减等</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2729C72F">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新建</w:t>
                  </w:r>
                </w:p>
              </w:tc>
            </w:tr>
            <w:tr w14:paraId="42205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34B85021">
                  <w:pPr>
                    <w:pStyle w:val="15"/>
                    <w:widowControl w:val="0"/>
                    <w:bidi w:val="0"/>
                    <w:jc w:val="center"/>
                    <w:rPr>
                      <w:b w:val="0"/>
                      <w:color w:val="000000" w:themeColor="text1"/>
                      <w14:textFill>
                        <w14:solidFill>
                          <w14:schemeClr w14:val="tx1"/>
                        </w14:solidFill>
                      </w14:textFill>
                    </w:rPr>
                  </w:pPr>
                </w:p>
              </w:tc>
              <w:tc>
                <w:tcPr>
                  <w:tcW w:w="535"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D415088">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固废</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113CFE">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现有固废间</w:t>
                  </w:r>
                  <w:r>
                    <w:rPr>
                      <w:rFonts w:hint="eastAsia"/>
                      <w:b w:val="0"/>
                      <w:color w:val="000000" w:themeColor="text1"/>
                      <w:lang w:val="en-US" w:eastAsia="zh-CN"/>
                      <w14:textFill>
                        <w14:solidFill>
                          <w14:schemeClr w14:val="tx1"/>
                        </w14:solidFill>
                      </w14:textFill>
                    </w:rPr>
                    <w:t>1座</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占地面积为64</w:t>
                  </w:r>
                  <w:r>
                    <w:rPr>
                      <w:rFonts w:hint="eastAsia"/>
                      <w:b w:val="0"/>
                      <w:color w:val="000000" w:themeColor="text1"/>
                      <w:lang w:eastAsia="zh-CN"/>
                      <w14:textFill>
                        <w14:solidFill>
                          <w14:schemeClr w14:val="tx1"/>
                        </w14:solidFill>
                      </w14:textFill>
                    </w:rPr>
                    <w:t>㎡</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8D6876">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依托现有固废间</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049F0E20">
                  <w:pPr>
                    <w:pStyle w:val="15"/>
                    <w:widowControl w:val="0"/>
                    <w:bidi w:val="0"/>
                    <w:rPr>
                      <w:b w:val="0"/>
                      <w:color w:val="000000" w:themeColor="text1"/>
                      <w:lang w:val="en-US" w:eastAsia="en-US"/>
                      <w14:textFill>
                        <w14:solidFill>
                          <w14:schemeClr w14:val="tx1"/>
                        </w14:solidFill>
                      </w14:textFill>
                    </w:rPr>
                  </w:pPr>
                  <w:r>
                    <w:rPr>
                      <w:color w:val="000000" w:themeColor="text1"/>
                      <w14:textFill>
                        <w14:solidFill>
                          <w14:schemeClr w14:val="tx1"/>
                        </w14:solidFill>
                      </w14:textFill>
                    </w:rPr>
                    <w:t>依托现有</w:t>
                  </w:r>
                </w:p>
              </w:tc>
            </w:tr>
            <w:tr w14:paraId="0A08D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49D61090">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1007EA3">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1BCC14">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现有</w:t>
                  </w:r>
                  <w:r>
                    <w:rPr>
                      <w:b w:val="0"/>
                      <w:color w:val="000000" w:themeColor="text1"/>
                      <w14:textFill>
                        <w14:solidFill>
                          <w14:schemeClr w14:val="tx1"/>
                        </w14:solidFill>
                      </w14:textFill>
                    </w:rPr>
                    <w:t>危废贮存点</w:t>
                  </w:r>
                  <w:r>
                    <w:rPr>
                      <w:rFonts w:hint="eastAsia"/>
                      <w:b w:val="0"/>
                      <w:color w:val="000000" w:themeColor="text1"/>
                      <w:lang w:val="en-US" w:eastAsia="zh-CN"/>
                      <w14:textFill>
                        <w14:solidFill>
                          <w14:schemeClr w14:val="tx1"/>
                        </w14:solidFill>
                      </w14:textFill>
                    </w:rPr>
                    <w:t>1座</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占地面积为4</w:t>
                  </w:r>
                  <w:r>
                    <w:rPr>
                      <w:rFonts w:hint="eastAsia"/>
                      <w:b w:val="0"/>
                      <w:color w:val="000000" w:themeColor="text1"/>
                      <w:lang w:eastAsia="zh-CN"/>
                      <w14:textFill>
                        <w14:solidFill>
                          <w14:schemeClr w14:val="tx1"/>
                        </w14:solidFill>
                      </w14:textFill>
                    </w:rPr>
                    <w:t>㎡</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6038B2">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依托现有</w:t>
                  </w:r>
                  <w:r>
                    <w:rPr>
                      <w:b w:val="0"/>
                      <w:color w:val="000000" w:themeColor="text1"/>
                      <w14:textFill>
                        <w14:solidFill>
                          <w14:schemeClr w14:val="tx1"/>
                        </w14:solidFill>
                      </w14:textFill>
                    </w:rPr>
                    <w:t>危废贮存点</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7DADAC28">
                  <w:pPr>
                    <w:pStyle w:val="15"/>
                    <w:widowControl w:val="0"/>
                    <w:bidi w:val="0"/>
                    <w:rPr>
                      <w:b w:val="0"/>
                      <w:color w:val="000000" w:themeColor="text1"/>
                      <w:lang w:val="en-US" w:eastAsia="en-US"/>
                      <w14:textFill>
                        <w14:solidFill>
                          <w14:schemeClr w14:val="tx1"/>
                        </w14:solidFill>
                      </w14:textFill>
                    </w:rPr>
                  </w:pPr>
                  <w:r>
                    <w:rPr>
                      <w:color w:val="000000" w:themeColor="text1"/>
                      <w14:textFill>
                        <w14:solidFill>
                          <w14:schemeClr w14:val="tx1"/>
                        </w14:solidFill>
                      </w14:textFill>
                    </w:rPr>
                    <w:t>依托现有</w:t>
                  </w:r>
                </w:p>
              </w:tc>
            </w:tr>
            <w:tr w14:paraId="4975A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4F68B564">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DB97604">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56BE6B">
                  <w:pPr>
                    <w:pStyle w:val="15"/>
                    <w:widowControl w:val="0"/>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生活垃圾经分类收集后，定期送至垃圾存放点，由环卫部门统一清运处理</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591E14">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生活垃圾经分类收集后，定期送至垃圾存放点，由环卫部门统一清运处理</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07445EBC">
                  <w:pPr>
                    <w:pStyle w:val="15"/>
                    <w:widowControl w:val="0"/>
                    <w:bidi w:val="0"/>
                    <w:rPr>
                      <w:b w:val="0"/>
                      <w:color w:val="000000" w:themeColor="text1"/>
                      <w:lang w:val="en-US" w:eastAsia="en-US"/>
                      <w14:textFill>
                        <w14:solidFill>
                          <w14:schemeClr w14:val="tx1"/>
                        </w14:solidFill>
                      </w14:textFill>
                    </w:rPr>
                  </w:pPr>
                  <w:r>
                    <w:rPr>
                      <w:color w:val="000000" w:themeColor="text1"/>
                      <w14:textFill>
                        <w14:solidFill>
                          <w14:schemeClr w14:val="tx1"/>
                        </w14:solidFill>
                      </w14:textFill>
                    </w:rPr>
                    <w:t>依托现有</w:t>
                  </w:r>
                </w:p>
              </w:tc>
            </w:tr>
            <w:tr w14:paraId="35B80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0FB08273">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5B6A3E8">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ED4521">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除尘器收尘灰经回用于生产</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99ABB7">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与现有处理方式一致</w:t>
                  </w:r>
                </w:p>
              </w:tc>
              <w:tc>
                <w:tcPr>
                  <w:tcW w:w="709" w:type="dxa"/>
                  <w:tcBorders>
                    <w:top w:val="single" w:color="000000" w:sz="4" w:space="0"/>
                    <w:left w:val="single" w:color="000000" w:sz="4" w:space="0"/>
                    <w:bottom w:val="single" w:color="000000" w:sz="4" w:space="0"/>
                    <w:right w:val="nil"/>
                  </w:tcBorders>
                  <w:shd w:val="clear" w:color="auto" w:fill="FFFFFF"/>
                  <w:vAlign w:val="center"/>
                </w:tcPr>
                <w:p w14:paraId="551241FE">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0FC84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7769C71D">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5D93A72">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D4837B">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部分不合格品回用于生产</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830D8C">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val="en-US" w:eastAsia="zh-CN"/>
                      <w14:textFill>
                        <w14:solidFill>
                          <w14:schemeClr w14:val="tx1"/>
                        </w14:solidFill>
                      </w14:textFill>
                    </w:rPr>
                    <w:t>与现有处理方式一致</w:t>
                  </w:r>
                </w:p>
              </w:tc>
              <w:tc>
                <w:tcPr>
                  <w:tcW w:w="709" w:type="dxa"/>
                  <w:tcBorders>
                    <w:top w:val="single" w:color="000000" w:sz="4" w:space="0"/>
                    <w:left w:val="single" w:color="000000" w:sz="4" w:space="0"/>
                    <w:bottom w:val="single" w:color="000000" w:sz="4" w:space="0"/>
                    <w:right w:val="nil"/>
                  </w:tcBorders>
                  <w:shd w:val="clear" w:color="auto" w:fill="FFFFFF"/>
                  <w:vAlign w:val="center"/>
                </w:tcPr>
                <w:p w14:paraId="29BBDD82">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598AA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6E354DBC">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8CC4291">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9CD09E">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部分不合格品经收集后暂存于一般固废间，外售综合利用</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C84BC5">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val="en-US" w:eastAsia="zh-CN"/>
                      <w14:textFill>
                        <w14:solidFill>
                          <w14:schemeClr w14:val="tx1"/>
                        </w14:solidFill>
                      </w14:textFill>
                    </w:rPr>
                    <w:t>与现有处理方式一致</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68A9811">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4DFA5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0A9E2ECE">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20F50B4">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2CB914">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废包装袋经收集后暂存于一般固废间，外售综合利用</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C7A20D">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val="en-US" w:eastAsia="zh-CN"/>
                      <w14:textFill>
                        <w14:solidFill>
                          <w14:schemeClr w14:val="tx1"/>
                        </w14:solidFill>
                      </w14:textFill>
                    </w:rPr>
                    <w:t>与现有处理方式一致</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429D44F">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569ED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66EE0787">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C0B42A4">
                  <w:pPr>
                    <w:pStyle w:val="15"/>
                    <w:widowControl w:val="0"/>
                    <w:bidi w:val="0"/>
                    <w:jc w:val="center"/>
                    <w:rPr>
                      <w:b w:val="0"/>
                      <w:color w:val="000000" w:themeColor="text1"/>
                      <w:lang w:val="en-US" w:eastAsia="en-US"/>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6CB1F9">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rFonts w:hint="eastAsia"/>
                      <w:b w:val="0"/>
                      <w:color w:val="000000" w:themeColor="text1"/>
                      <w:lang w:eastAsia="zh-CN"/>
                      <w14:textFill>
                        <w14:solidFill>
                          <w14:schemeClr w14:val="tx1"/>
                        </w14:solidFill>
                      </w14:textFill>
                    </w:rPr>
                    <w:t>废布袋</w:t>
                  </w:r>
                  <w:r>
                    <w:rPr>
                      <w:rFonts w:hint="eastAsia"/>
                      <w:b w:val="0"/>
                      <w:color w:val="000000" w:themeColor="text1"/>
                      <w14:textFill>
                        <w14:solidFill>
                          <w14:schemeClr w14:val="tx1"/>
                        </w14:solidFill>
                      </w14:textFill>
                    </w:rPr>
                    <w:t>由厂家代为更换并回收处置</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8C9D57">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val="en-US" w:eastAsia="zh-CN"/>
                      <w14:textFill>
                        <w14:solidFill>
                          <w14:schemeClr w14:val="tx1"/>
                        </w14:solidFill>
                      </w14:textFill>
                    </w:rPr>
                    <w:t>与现有处理方式一致</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39AE68A0">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51097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609419DE">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5B44A3A">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81F4C9">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废活性炭经收集后暂存于危废贮存点，定期交由有资质单位处置</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E9E29A">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val="en-US" w:eastAsia="zh-CN"/>
                      <w14:textFill>
                        <w14:solidFill>
                          <w14:schemeClr w14:val="tx1"/>
                        </w14:solidFill>
                      </w14:textFill>
                    </w:rPr>
                    <w:t>与现有处理方式一致</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23D008C9">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71210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786A4521">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B382068">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0DB049">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废包装桶经收集后暂存于危废贮存点，定期交由有资质单位处置</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A9E23E">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val="en-US" w:eastAsia="zh-CN"/>
                      <w14:textFill>
                        <w14:solidFill>
                          <w14:schemeClr w14:val="tx1"/>
                        </w14:solidFill>
                      </w14:textFill>
                    </w:rPr>
                    <w:t>与现有处理方式一致</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6E05E53A">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5BB0E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7B9576C4">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2816BFA">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87FD77">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废润滑油经收集后暂存于危废贮存点，定期交由有资质单位处置</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FAD948">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val="en-US" w:eastAsia="zh-CN"/>
                      <w14:textFill>
                        <w14:solidFill>
                          <w14:schemeClr w14:val="tx1"/>
                        </w14:solidFill>
                      </w14:textFill>
                    </w:rPr>
                    <w:t>与现有处理方式一致</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4A76D884">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143A8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5003C129">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53A5BB3">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0FE422">
                  <w:pPr>
                    <w:pStyle w:val="15"/>
                    <w:widowControl w:val="0"/>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废润滑油桶经收集后暂存于危废贮存点，定期交由有资质单位处置</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E76E65">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val="en-US" w:eastAsia="zh-CN"/>
                      <w14:textFill>
                        <w14:solidFill>
                          <w14:schemeClr w14:val="tx1"/>
                        </w14:solidFill>
                      </w14:textFill>
                    </w:rPr>
                    <w:t>与现有处理方式一致</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620B7B42">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5E60F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2B4CB604">
                  <w:pPr>
                    <w:pStyle w:val="15"/>
                    <w:widowControl w:val="0"/>
                    <w:bidi w:val="0"/>
                    <w:jc w:val="center"/>
                    <w:rPr>
                      <w:b w:val="0"/>
                      <w:color w:val="000000" w:themeColor="text1"/>
                      <w14:textFill>
                        <w14:solidFill>
                          <w14:schemeClr w14:val="tx1"/>
                        </w14:solidFill>
                      </w14:textFill>
                    </w:rPr>
                  </w:pPr>
                </w:p>
              </w:tc>
              <w:tc>
                <w:tcPr>
                  <w:tcW w:w="535"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4088E8F">
                  <w:pPr>
                    <w:pStyle w:val="15"/>
                    <w:widowControl w:val="0"/>
                    <w:bidi w:val="0"/>
                    <w:jc w:val="center"/>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其他</w:t>
                  </w: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EA7CF4">
                  <w:pPr>
                    <w:pStyle w:val="15"/>
                    <w:widowControl w:val="0"/>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按照构筑物的功能进行区分防渗</w:t>
                  </w:r>
                  <w:r>
                    <w:rPr>
                      <w:rFonts w:hint="eastAsia"/>
                      <w:b w:val="0"/>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重点防渗区：危险废物暂存间、润滑油储存区，防渗技术为等效粘土防渗层Mb≥6.0m</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K≤1×10</w:t>
                  </w:r>
                  <w:r>
                    <w:rPr>
                      <w:rFonts w:hint="default"/>
                      <w:color w:val="000000" w:themeColor="text1"/>
                      <w:vertAlign w:val="superscript"/>
                      <w:lang w:val="en-US" w:eastAsia="zh-CN"/>
                      <w14:textFill>
                        <w14:solidFill>
                          <w14:schemeClr w14:val="tx1"/>
                        </w14:solidFill>
                      </w14:textFill>
                    </w:rPr>
                    <w:t>-7</w:t>
                  </w:r>
                  <w:r>
                    <w:rPr>
                      <w:rFonts w:hint="default"/>
                      <w:color w:val="000000" w:themeColor="text1"/>
                      <w:lang w:val="en-US" w:eastAsia="zh-CN"/>
                      <w14:textFill>
                        <w14:solidFill>
                          <w14:schemeClr w14:val="tx1"/>
                        </w14:solidFill>
                      </w14:textFill>
                    </w:rPr>
                    <w:t>cm/s</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重点防渗区需清基500mm并整平，其上铺设防渗土工膜，并覆土500mm</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一般防渗区：化粪池，消防水池，一般固废间，</w:t>
                  </w:r>
                  <w:r>
                    <w:rPr>
                      <w:rFonts w:hint="eastAsia"/>
                      <w:color w:val="000000" w:themeColor="text1"/>
                      <w:lang w:val="en-US" w:eastAsia="zh-CN"/>
                      <w14:textFill>
                        <w14:solidFill>
                          <w14:schemeClr w14:val="tx1"/>
                        </w14:solidFill>
                      </w14:textFill>
                    </w:rPr>
                    <w:t>挤压、掺混肥、包膜缓/控释料生产车间</w:t>
                  </w:r>
                  <w:r>
                    <w:rPr>
                      <w:rFonts w:hint="default"/>
                      <w:color w:val="000000" w:themeColor="text1"/>
                      <w:lang w:val="en-US" w:eastAsia="zh-CN"/>
                      <w14:textFill>
                        <w14:solidFill>
                          <w14:schemeClr w14:val="tx1"/>
                        </w14:solidFill>
                      </w14:textFill>
                    </w:rPr>
                    <w:t>，成品库1#</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成品库2#</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包膜缓/控释肥生产车间，消防水泵房，澡堂，原料库1#</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一般防渗区防渗层的防渗性能不低于1.5m厚渗透系数为1.0×10</w:t>
                  </w:r>
                  <w:r>
                    <w:rPr>
                      <w:rFonts w:hint="default"/>
                      <w:color w:val="000000" w:themeColor="text1"/>
                      <w:vertAlign w:val="superscript"/>
                      <w:lang w:val="en-US" w:eastAsia="zh-CN"/>
                      <w14:textFill>
                        <w14:solidFill>
                          <w14:schemeClr w14:val="tx1"/>
                        </w14:solidFill>
                      </w14:textFill>
                    </w:rPr>
                    <w:t>-7</w:t>
                  </w:r>
                  <w:r>
                    <w:rPr>
                      <w:rFonts w:hint="default"/>
                      <w:color w:val="000000" w:themeColor="text1"/>
                      <w:lang w:val="en-US" w:eastAsia="zh-CN"/>
                      <w14:textFill>
                        <w14:solidFill>
                          <w14:schemeClr w14:val="tx1"/>
                        </w14:solidFill>
                      </w14:textFill>
                    </w:rPr>
                    <w:t>cm/s的粘土层的防渗性能。其中地面防渗层抗渗的强度等级C30</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抗渗等级P6</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厚度200mm</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简单防渗区：包括配电室、办公楼备件库、包装袋库、厂区道路等均做一般地面硬化。</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96132D">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未发生变化</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5697A15">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r w14:paraId="2BCA1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7" w:type="pct"/>
                  <w:vMerge w:val="continue"/>
                  <w:tcBorders>
                    <w:top w:val="single" w:color="000000" w:sz="4" w:space="0"/>
                    <w:left w:val="nil"/>
                    <w:bottom w:val="single" w:color="000000" w:sz="4" w:space="0"/>
                    <w:right w:val="single" w:color="000000" w:sz="4" w:space="0"/>
                  </w:tcBorders>
                  <w:shd w:val="clear" w:color="auto" w:fill="FFFFFF"/>
                  <w:vAlign w:val="center"/>
                </w:tcPr>
                <w:p w14:paraId="6FAA0605">
                  <w:pPr>
                    <w:pStyle w:val="15"/>
                    <w:widowControl w:val="0"/>
                    <w:bidi w:val="0"/>
                    <w:jc w:val="center"/>
                    <w:rPr>
                      <w:b w:val="0"/>
                      <w:color w:val="000000" w:themeColor="text1"/>
                      <w14:textFill>
                        <w14:solidFill>
                          <w14:schemeClr w14:val="tx1"/>
                        </w14:solidFill>
                      </w14:textFill>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F6E49B7">
                  <w:pPr>
                    <w:pStyle w:val="15"/>
                    <w:widowControl w:val="0"/>
                    <w:bidi w:val="0"/>
                    <w:jc w:val="center"/>
                    <w:rPr>
                      <w:b w:val="0"/>
                      <w:color w:val="000000" w:themeColor="text1"/>
                      <w14:textFill>
                        <w14:solidFill>
                          <w14:schemeClr w14:val="tx1"/>
                        </w14:solidFill>
                      </w14:textFill>
                    </w:rPr>
                  </w:pPr>
                </w:p>
              </w:tc>
              <w:tc>
                <w:tcPr>
                  <w:tcW w:w="20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BAE8BD">
                  <w:pPr>
                    <w:pStyle w:val="15"/>
                    <w:widowControl w:val="0"/>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eastAsia="zh-CN"/>
                      <w14:textFill>
                        <w14:solidFill>
                          <w14:schemeClr w14:val="tx1"/>
                        </w14:solidFill>
                      </w14:textFill>
                    </w:rPr>
                    <w:t>现有</w:t>
                  </w:r>
                  <w:r>
                    <w:rPr>
                      <w:b w:val="0"/>
                      <w:color w:val="000000" w:themeColor="text1"/>
                      <w14:textFill>
                        <w14:solidFill>
                          <w14:schemeClr w14:val="tx1"/>
                        </w14:solidFill>
                      </w14:textFill>
                    </w:rPr>
                    <w:t>消防水泵房</w:t>
                  </w:r>
                  <w:r>
                    <w:rPr>
                      <w:rFonts w:hint="eastAsia"/>
                      <w:b w:val="0"/>
                      <w:color w:val="000000" w:themeColor="text1"/>
                      <w:lang w:val="en-US" w:eastAsia="zh-CN"/>
                      <w14:textFill>
                        <w14:solidFill>
                          <w14:schemeClr w14:val="tx1"/>
                        </w14:solidFill>
                      </w14:textFill>
                    </w:rPr>
                    <w:t>1座</w:t>
                  </w:r>
                  <w:r>
                    <w:rPr>
                      <w:b w:val="0"/>
                      <w:color w:val="000000" w:themeColor="text1"/>
                      <w14:textFill>
                        <w14:solidFill>
                          <w14:schemeClr w14:val="tx1"/>
                        </w14:solidFill>
                      </w14:textFill>
                    </w:rPr>
                    <w:t>，占地面积约为10</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，并且配套1座容积为100</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的消防水池</w:t>
                  </w:r>
                </w:p>
              </w:tc>
              <w:tc>
                <w:tcPr>
                  <w:tcW w:w="171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1F8E72">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r>
                    <w:rPr>
                      <w:b w:val="0"/>
                      <w:color w:val="000000" w:themeColor="text1"/>
                      <w14:textFill>
                        <w14:solidFill>
                          <w14:schemeClr w14:val="tx1"/>
                        </w14:solidFill>
                      </w14:textFill>
                    </w:rPr>
                    <w:t>消防水泵房</w:t>
                  </w:r>
                  <w:r>
                    <w:rPr>
                      <w:rFonts w:hint="eastAsia"/>
                      <w:b w:val="0"/>
                      <w:color w:val="000000" w:themeColor="text1"/>
                      <w:lang w:val="en-US" w:eastAsia="zh-CN"/>
                      <w14:textFill>
                        <w14:solidFill>
                          <w14:schemeClr w14:val="tx1"/>
                        </w14:solidFill>
                      </w14:textFill>
                    </w:rPr>
                    <w:t>和</w:t>
                  </w:r>
                  <w:r>
                    <w:rPr>
                      <w:b w:val="0"/>
                      <w:color w:val="000000" w:themeColor="text1"/>
                      <w14:textFill>
                        <w14:solidFill>
                          <w14:schemeClr w14:val="tx1"/>
                        </w14:solidFill>
                      </w14:textFill>
                    </w:rPr>
                    <w:t>消防水池</w:t>
                  </w:r>
                </w:p>
              </w:tc>
              <w:tc>
                <w:tcPr>
                  <w:tcW w:w="461" w:type="pct"/>
                  <w:tcBorders>
                    <w:top w:val="single" w:color="000000" w:sz="4" w:space="0"/>
                    <w:left w:val="single" w:color="000000" w:sz="4" w:space="0"/>
                    <w:bottom w:val="single" w:color="000000" w:sz="4" w:space="0"/>
                    <w:right w:val="nil"/>
                  </w:tcBorders>
                  <w:shd w:val="clear" w:color="auto" w:fill="FFFFFF"/>
                  <w:vAlign w:val="center"/>
                </w:tcPr>
                <w:p w14:paraId="581F5597">
                  <w:pPr>
                    <w:pStyle w:val="15"/>
                    <w:widowControl w:val="0"/>
                    <w:bidi w:val="0"/>
                    <w:jc w:val="center"/>
                    <w:rPr>
                      <w:b w:val="0"/>
                      <w:color w:val="000000" w:themeColor="text1"/>
                      <w:lang w:val="en-US" w:eastAsia="en-US"/>
                      <w14:textFill>
                        <w14:solidFill>
                          <w14:schemeClr w14:val="tx1"/>
                        </w14:solidFill>
                      </w14:textFill>
                    </w:rPr>
                  </w:pPr>
                  <w:r>
                    <w:rPr>
                      <w:rFonts w:hint="eastAsia"/>
                      <w:b w:val="0"/>
                      <w:color w:val="000000" w:themeColor="text1"/>
                      <w:lang w:eastAsia="zh-CN"/>
                      <w14:textFill>
                        <w14:solidFill>
                          <w14:schemeClr w14:val="tx1"/>
                        </w14:solidFill>
                      </w14:textFill>
                    </w:rPr>
                    <w:t>依托现有</w:t>
                  </w:r>
                </w:p>
              </w:tc>
            </w:tr>
          </w:tbl>
          <w:p w14:paraId="22E93FA9">
            <w:pPr>
              <w:pStyle w:val="13"/>
              <w:bidi w:val="0"/>
              <w:rPr>
                <w:b/>
                <w:bCs/>
                <w:color w:val="000000" w:themeColor="text1"/>
                <w14:textFill>
                  <w14:solidFill>
                    <w14:schemeClr w14:val="tx1"/>
                  </w14:solidFill>
                </w14:textFill>
              </w:rPr>
            </w:pPr>
            <w:r>
              <w:rPr>
                <w:b/>
                <w:bCs/>
                <w:color w:val="000000" w:themeColor="text1"/>
                <w14:textFill>
                  <w14:solidFill>
                    <w14:schemeClr w14:val="tx1"/>
                  </w14:solidFill>
                </w14:textFill>
              </w:rPr>
              <w:t>2、产品方案</w:t>
            </w:r>
          </w:p>
          <w:p w14:paraId="0D18A9F6">
            <w:pPr>
              <w:pStyle w:val="13"/>
              <w:bidi w:val="0"/>
              <w:rPr>
                <w:color w:val="000000" w:themeColor="text1"/>
                <w14:textFill>
                  <w14:solidFill>
                    <w14:schemeClr w14:val="tx1"/>
                  </w14:solidFill>
                </w14:textFill>
              </w:rPr>
            </w:pPr>
            <w:r>
              <w:rPr>
                <w:color w:val="000000" w:themeColor="text1"/>
                <w14:textFill>
                  <w14:solidFill>
                    <w14:schemeClr w14:val="tx1"/>
                  </w14:solidFill>
                </w14:textFill>
              </w:rPr>
              <w:t>产品规模见下表2-2。</w:t>
            </w:r>
          </w:p>
          <w:p w14:paraId="3D28CA43">
            <w:pPr>
              <w:pStyle w:val="16"/>
              <w:bidi w:val="0"/>
              <w:rPr>
                <w:color w:val="000000" w:themeColor="text1"/>
                <w14:textFill>
                  <w14:solidFill>
                    <w14:schemeClr w14:val="tx1"/>
                  </w14:solidFill>
                </w14:textFill>
              </w:rPr>
            </w:pPr>
            <w:r>
              <w:rPr>
                <w:color w:val="000000" w:themeColor="text1"/>
                <w14:textFill>
                  <w14:solidFill>
                    <w14:schemeClr w14:val="tx1"/>
                  </w14:solidFill>
                </w14:textFill>
              </w:rPr>
              <w:t>表2-2</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产品规模一览表</w:t>
            </w:r>
          </w:p>
          <w:tbl>
            <w:tblPr>
              <w:tblStyle w:val="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1068"/>
              <w:gridCol w:w="917"/>
              <w:gridCol w:w="887"/>
              <w:gridCol w:w="1137"/>
              <w:gridCol w:w="1306"/>
              <w:gridCol w:w="690"/>
              <w:gridCol w:w="680"/>
              <w:gridCol w:w="946"/>
            </w:tblGrid>
            <w:tr w14:paraId="356DC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tcBorders>
                    <w:top w:val="single" w:color="000000" w:sz="4" w:space="0"/>
                    <w:left w:val="nil"/>
                    <w:bottom w:val="single" w:color="000000" w:sz="4" w:space="0"/>
                    <w:right w:val="single" w:color="000000" w:sz="4" w:space="0"/>
                    <w:tl2br w:val="nil"/>
                  </w:tcBorders>
                  <w:shd w:val="clear" w:color="auto" w:fill="FFFFFF"/>
                  <w:vAlign w:val="center"/>
                </w:tcPr>
                <w:p w14:paraId="17D3B06B">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序号</w:t>
                  </w:r>
                </w:p>
              </w:tc>
              <w:tc>
                <w:tcPr>
                  <w:tcW w:w="65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388E59">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名称</w:t>
                  </w:r>
                </w:p>
              </w:tc>
              <w:tc>
                <w:tcPr>
                  <w:tcW w:w="5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ABC1C4">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规格</w:t>
                  </w:r>
                </w:p>
              </w:tc>
              <w:tc>
                <w:tcPr>
                  <w:tcW w:w="5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77575E">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年产量（t/a）</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E9B4BA">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日常储存量（t）</w:t>
                  </w:r>
                </w:p>
              </w:tc>
              <w:tc>
                <w:tcPr>
                  <w:tcW w:w="80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B3C054">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质量标准</w:t>
                  </w:r>
                </w:p>
              </w:tc>
              <w:tc>
                <w:tcPr>
                  <w:tcW w:w="42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9009C3">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运输方式</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3869E4">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形态</w:t>
                  </w:r>
                </w:p>
              </w:tc>
              <w:tc>
                <w:tcPr>
                  <w:tcW w:w="583" w:type="pct"/>
                  <w:tcBorders>
                    <w:top w:val="single" w:color="000000" w:sz="4" w:space="0"/>
                    <w:left w:val="single" w:color="000000" w:sz="4" w:space="0"/>
                    <w:bottom w:val="single" w:color="000000" w:sz="4" w:space="0"/>
                    <w:right w:val="nil"/>
                  </w:tcBorders>
                  <w:shd w:val="clear" w:color="auto" w:fill="FFFFFF"/>
                  <w:vAlign w:val="center"/>
                </w:tcPr>
                <w:p w14:paraId="332E0EC2">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用途</w:t>
                  </w:r>
                </w:p>
              </w:tc>
            </w:tr>
            <w:tr w14:paraId="09A34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tcBorders>
                    <w:top w:val="single" w:color="000000" w:sz="4" w:space="0"/>
                    <w:left w:val="nil"/>
                    <w:bottom w:val="single" w:color="000000" w:sz="4" w:space="0"/>
                    <w:right w:val="single" w:color="000000" w:sz="4" w:space="0"/>
                  </w:tcBorders>
                  <w:shd w:val="clear" w:color="auto" w:fill="FFFFFF"/>
                  <w:vAlign w:val="center"/>
                </w:tcPr>
                <w:p w14:paraId="7FBAB217">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65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4EBBC8">
                  <w:pPr>
                    <w:pStyle w:val="15"/>
                    <w:widowControl w:val="0"/>
                    <w:bidi w:val="0"/>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包膜缓/控释肥（尿素）</w:t>
                  </w:r>
                </w:p>
              </w:tc>
              <w:tc>
                <w:tcPr>
                  <w:tcW w:w="5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498174">
                  <w:pPr>
                    <w:pStyle w:val="15"/>
                    <w:widowControl w:val="0"/>
                    <w:bidi w:val="0"/>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1000kg/袋</w:t>
                  </w:r>
                </w:p>
              </w:tc>
              <w:tc>
                <w:tcPr>
                  <w:tcW w:w="5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5E1977">
                  <w:pPr>
                    <w:pStyle w:val="15"/>
                    <w:widowControl w:val="0"/>
                    <w:bidi w:val="0"/>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60000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6CF92F">
                  <w:pPr>
                    <w:pStyle w:val="15"/>
                    <w:widowControl w:val="0"/>
                    <w:bidi w:val="0"/>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1000</w:t>
                  </w:r>
                </w:p>
              </w:tc>
              <w:tc>
                <w:tcPr>
                  <w:tcW w:w="80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372C19">
                  <w:pPr>
                    <w:pStyle w:val="15"/>
                    <w:widowControl w:val="0"/>
                    <w:bidi w:val="0"/>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GB/T21633-2020</w:t>
                  </w:r>
                </w:p>
              </w:tc>
              <w:tc>
                <w:tcPr>
                  <w:tcW w:w="42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422DE0">
                  <w:pPr>
                    <w:pStyle w:val="15"/>
                    <w:widowControl w:val="0"/>
                    <w:bidi w:val="0"/>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汽运</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FD3916">
                  <w:pPr>
                    <w:pStyle w:val="15"/>
                    <w:widowControl w:val="0"/>
                    <w:bidi w:val="0"/>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粒状</w:t>
                  </w:r>
                </w:p>
              </w:tc>
              <w:tc>
                <w:tcPr>
                  <w:tcW w:w="583" w:type="pct"/>
                  <w:tcBorders>
                    <w:top w:val="single" w:color="000000" w:sz="4" w:space="0"/>
                    <w:left w:val="single" w:color="000000" w:sz="4" w:space="0"/>
                    <w:bottom w:val="single" w:color="000000" w:sz="4" w:space="0"/>
                    <w:right w:val="nil"/>
                  </w:tcBorders>
                  <w:shd w:val="clear" w:color="auto" w:fill="FFFFFF"/>
                  <w:vAlign w:val="center"/>
                </w:tcPr>
                <w:p w14:paraId="390022A3">
                  <w:pPr>
                    <w:pStyle w:val="15"/>
                    <w:widowControl w:val="0"/>
                    <w:bidi w:val="0"/>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生产掺混肥或农用</w:t>
                  </w:r>
                </w:p>
              </w:tc>
            </w:tr>
          </w:tbl>
          <w:p w14:paraId="65E90115">
            <w:pPr>
              <w:pStyle w:val="16"/>
              <w:bidi w:val="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表</w:t>
            </w:r>
            <w:r>
              <w:rPr>
                <w:rFonts w:hint="eastAsia"/>
                <w:color w:val="000000" w:themeColor="text1"/>
                <w:lang w:val="en-US" w:eastAsia="zh-CN"/>
                <w14:textFill>
                  <w14:solidFill>
                    <w14:schemeClr w14:val="tx1"/>
                  </w14:solidFill>
                </w14:textFill>
              </w:rPr>
              <w:t xml:space="preserve">2-3  </w:t>
            </w:r>
            <w:r>
              <w:rPr>
                <w:rFonts w:hint="eastAsia"/>
                <w:color w:val="000000" w:themeColor="text1"/>
                <w14:textFill>
                  <w14:solidFill>
                    <w14:schemeClr w14:val="tx1"/>
                  </w14:solidFill>
                </w14:textFill>
              </w:rPr>
              <w:t>扩建完成后全厂产品方案</w:t>
            </w:r>
          </w:p>
          <w:tbl>
            <w:tblPr>
              <w:tblStyle w:val="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3"/>
              <w:gridCol w:w="1728"/>
              <w:gridCol w:w="1044"/>
              <w:gridCol w:w="1262"/>
              <w:gridCol w:w="1278"/>
              <w:gridCol w:w="1260"/>
              <w:gridCol w:w="1010"/>
            </w:tblGrid>
            <w:tr w14:paraId="4A2759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1" w:type="pct"/>
                  <w:tcBorders>
                    <w:top w:val="single" w:color="000000" w:sz="4" w:space="0"/>
                    <w:bottom w:val="single" w:color="000000" w:sz="4" w:space="0"/>
                    <w:right w:val="single" w:color="000000" w:sz="4" w:space="0"/>
                    <w:tl2br w:val="nil"/>
                  </w:tcBorders>
                  <w:shd w:val="clear" w:color="auto" w:fill="FFFFFF"/>
                  <w:noWrap w:val="0"/>
                  <w:vAlign w:val="center"/>
                </w:tcPr>
                <w:p w14:paraId="680308B3">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序号</w:t>
                  </w:r>
                </w:p>
              </w:tc>
              <w:tc>
                <w:tcPr>
                  <w:tcW w:w="10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695FE87">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名称</w:t>
                  </w:r>
                </w:p>
              </w:tc>
              <w:tc>
                <w:tcPr>
                  <w:tcW w:w="656"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A1E348C">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本项目</w:t>
                  </w:r>
                  <w:r>
                    <w:rPr>
                      <w:rFonts w:hint="default"/>
                      <w:b w:val="0"/>
                      <w:color w:val="000000" w:themeColor="text1"/>
                      <w14:textFill>
                        <w14:solidFill>
                          <w14:schemeClr w14:val="tx1"/>
                        </w14:solidFill>
                      </w14:textFill>
                    </w:rPr>
                    <w:t>年产量</w:t>
                  </w:r>
                  <w:r>
                    <w:rPr>
                      <w:rFonts w:hint="eastAsia"/>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t/a</w:t>
                  </w:r>
                  <w:r>
                    <w:rPr>
                      <w:rFonts w:hint="eastAsia"/>
                      <w:b w:val="0"/>
                      <w:color w:val="000000" w:themeColor="text1"/>
                      <w:lang w:eastAsia="zh-CN"/>
                      <w14:textFill>
                        <w14:solidFill>
                          <w14:schemeClr w14:val="tx1"/>
                        </w14:solidFill>
                      </w14:textFill>
                    </w:rPr>
                    <w:t>）</w:t>
                  </w:r>
                </w:p>
              </w:tc>
              <w:tc>
                <w:tcPr>
                  <w:tcW w:w="79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C94A384">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现有项目年产量（</w:t>
                  </w:r>
                  <w:r>
                    <w:rPr>
                      <w:rFonts w:hint="default"/>
                      <w:b w:val="0"/>
                      <w:color w:val="000000" w:themeColor="text1"/>
                      <w14:textFill>
                        <w14:solidFill>
                          <w14:schemeClr w14:val="tx1"/>
                        </w14:solidFill>
                      </w14:textFill>
                    </w:rPr>
                    <w:t>t/a</w:t>
                  </w:r>
                  <w:r>
                    <w:rPr>
                      <w:rFonts w:hint="eastAsia"/>
                      <w:b w:val="0"/>
                      <w:color w:val="000000" w:themeColor="text1"/>
                      <w:lang w:eastAsia="zh-CN"/>
                      <w14:textFill>
                        <w14:solidFill>
                          <w14:schemeClr w14:val="tx1"/>
                        </w14:solidFill>
                      </w14:textFill>
                    </w:rPr>
                    <w:t>）</w:t>
                  </w:r>
                </w:p>
              </w:tc>
              <w:tc>
                <w:tcPr>
                  <w:tcW w:w="80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669CBB9">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全厂 年产量</w:t>
                  </w:r>
                  <w:r>
                    <w:rPr>
                      <w:rFonts w:hint="eastAsia"/>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t/a</w:t>
                  </w:r>
                  <w:r>
                    <w:rPr>
                      <w:rFonts w:hint="eastAsia"/>
                      <w:b w:val="0"/>
                      <w:color w:val="000000" w:themeColor="text1"/>
                      <w:lang w:eastAsia="zh-CN"/>
                      <w14:textFill>
                        <w14:solidFill>
                          <w14:schemeClr w14:val="tx1"/>
                        </w14:solidFill>
                      </w14:textFill>
                    </w:rPr>
                    <w:t>）</w:t>
                  </w:r>
                </w:p>
              </w:tc>
              <w:tc>
                <w:tcPr>
                  <w:tcW w:w="699"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5DD8E84">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质量标准</w:t>
                  </w:r>
                </w:p>
              </w:tc>
              <w:tc>
                <w:tcPr>
                  <w:tcW w:w="634" w:type="pct"/>
                  <w:tcBorders>
                    <w:top w:val="single" w:color="000000" w:sz="4" w:space="0"/>
                    <w:left w:val="single" w:color="000000" w:sz="4" w:space="0"/>
                    <w:bottom w:val="single" w:color="000000" w:sz="4" w:space="0"/>
                  </w:tcBorders>
                  <w:shd w:val="clear" w:color="auto" w:fill="FFFFFF"/>
                  <w:noWrap w:val="0"/>
                  <w:vAlign w:val="center"/>
                </w:tcPr>
                <w:p w14:paraId="78909AFF">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用途</w:t>
                  </w:r>
                </w:p>
              </w:tc>
            </w:tr>
            <w:tr w14:paraId="1450FE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1" w:type="pct"/>
                  <w:tcBorders>
                    <w:top w:val="single" w:color="000000" w:sz="4" w:space="0"/>
                    <w:bottom w:val="single" w:color="000000" w:sz="4" w:space="0"/>
                    <w:right w:val="single" w:color="000000" w:sz="4" w:space="0"/>
                  </w:tcBorders>
                  <w:shd w:val="clear" w:color="auto" w:fill="FFFFFF"/>
                  <w:noWrap w:val="0"/>
                  <w:vAlign w:val="center"/>
                </w:tcPr>
                <w:p w14:paraId="4E801230">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1</w:t>
                  </w:r>
                </w:p>
              </w:tc>
              <w:tc>
                <w:tcPr>
                  <w:tcW w:w="10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F42C50D">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掺混肥</w:t>
                  </w:r>
                </w:p>
              </w:tc>
              <w:tc>
                <w:tcPr>
                  <w:tcW w:w="656"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EE0F2B6">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79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2641263">
                  <w:pPr>
                    <w:pStyle w:val="15"/>
                    <w:bidi w:val="0"/>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300000</w:t>
                  </w:r>
                </w:p>
              </w:tc>
              <w:tc>
                <w:tcPr>
                  <w:tcW w:w="80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1048BD5">
                  <w:pPr>
                    <w:pStyle w:val="15"/>
                    <w:bidi w:val="0"/>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300000</w:t>
                  </w:r>
                </w:p>
              </w:tc>
              <w:tc>
                <w:tcPr>
                  <w:tcW w:w="699"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175C584">
                  <w:pPr>
                    <w:pStyle w:val="15"/>
                    <w:bidi w:val="0"/>
                    <w:rPr>
                      <w:rFonts w:hint="eastAsia"/>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GB/T21633-2020</w:t>
                  </w:r>
                </w:p>
              </w:tc>
              <w:tc>
                <w:tcPr>
                  <w:tcW w:w="634" w:type="pct"/>
                  <w:tcBorders>
                    <w:top w:val="single" w:color="000000" w:sz="4" w:space="0"/>
                    <w:left w:val="single" w:color="000000" w:sz="4" w:space="0"/>
                    <w:bottom w:val="single" w:color="000000" w:sz="4" w:space="0"/>
                  </w:tcBorders>
                  <w:shd w:val="clear" w:color="auto" w:fill="FFFFFF"/>
                  <w:noWrap w:val="0"/>
                  <w:vAlign w:val="center"/>
                </w:tcPr>
                <w:p w14:paraId="4E99964C">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农用</w:t>
                  </w:r>
                </w:p>
              </w:tc>
            </w:tr>
            <w:tr w14:paraId="5F5B4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1" w:type="pct"/>
                  <w:tcBorders>
                    <w:top w:val="single" w:color="000000" w:sz="4" w:space="0"/>
                    <w:bottom w:val="single" w:color="000000" w:sz="4" w:space="0"/>
                    <w:right w:val="single" w:color="000000" w:sz="4" w:space="0"/>
                  </w:tcBorders>
                  <w:shd w:val="clear" w:color="auto" w:fill="FFFFFF"/>
                  <w:noWrap w:val="0"/>
                  <w:vAlign w:val="center"/>
                </w:tcPr>
                <w:p w14:paraId="4C268909">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2</w:t>
                  </w:r>
                </w:p>
              </w:tc>
              <w:tc>
                <w:tcPr>
                  <w:tcW w:w="10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2618EA2">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挤压颗粒肥（氯化钾、硫酸铵或氯化铵等）</w:t>
                  </w:r>
                </w:p>
              </w:tc>
              <w:tc>
                <w:tcPr>
                  <w:tcW w:w="656"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EEA3CED">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79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3973ECA">
                  <w:pPr>
                    <w:pStyle w:val="15"/>
                    <w:bidi w:val="0"/>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200000</w:t>
                  </w:r>
                </w:p>
              </w:tc>
              <w:tc>
                <w:tcPr>
                  <w:tcW w:w="80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122B305">
                  <w:pPr>
                    <w:pStyle w:val="15"/>
                    <w:bidi w:val="0"/>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200000</w:t>
                  </w:r>
                </w:p>
              </w:tc>
              <w:tc>
                <w:tcPr>
                  <w:tcW w:w="699"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51F8995">
                  <w:pPr>
                    <w:pStyle w:val="15"/>
                    <w:bidi w:val="0"/>
                    <w:rPr>
                      <w:rFonts w:hint="eastAsia"/>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GB/T21633-2020</w:t>
                  </w:r>
                </w:p>
              </w:tc>
              <w:tc>
                <w:tcPr>
                  <w:tcW w:w="634" w:type="pct"/>
                  <w:tcBorders>
                    <w:top w:val="single" w:color="000000" w:sz="4" w:space="0"/>
                    <w:left w:val="single" w:color="000000" w:sz="4" w:space="0"/>
                    <w:bottom w:val="single" w:color="000000" w:sz="4" w:space="0"/>
                  </w:tcBorders>
                  <w:shd w:val="clear" w:color="auto" w:fill="FFFFFF"/>
                  <w:noWrap w:val="0"/>
                  <w:vAlign w:val="center"/>
                </w:tcPr>
                <w:p w14:paraId="3C76A466">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生产掺混肥或农用</w:t>
                  </w:r>
                </w:p>
              </w:tc>
            </w:tr>
            <w:tr w14:paraId="1AEB8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1" w:type="pct"/>
                  <w:tcBorders>
                    <w:top w:val="single" w:color="000000" w:sz="4" w:space="0"/>
                    <w:bottom w:val="single" w:color="000000" w:sz="4" w:space="0"/>
                    <w:right w:val="single" w:color="000000" w:sz="4" w:space="0"/>
                  </w:tcBorders>
                  <w:shd w:val="clear" w:color="auto" w:fill="FFFFFF"/>
                  <w:noWrap w:val="0"/>
                  <w:vAlign w:val="center"/>
                </w:tcPr>
                <w:p w14:paraId="01BE6A93">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3</w:t>
                  </w:r>
                </w:p>
              </w:tc>
              <w:tc>
                <w:tcPr>
                  <w:tcW w:w="10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4F26B46">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包膜缓/控释肥（</w:t>
                  </w:r>
                  <w:r>
                    <w:rPr>
                      <w:rFonts w:hint="eastAsia"/>
                      <w:b w:val="0"/>
                      <w:color w:val="000000" w:themeColor="text1"/>
                      <w:lang w:eastAsia="zh-CN"/>
                      <w14:textFill>
                        <w14:solidFill>
                          <w14:schemeClr w14:val="tx1"/>
                        </w14:solidFill>
                      </w14:textFill>
                    </w:rPr>
                    <w:t>尿素</w:t>
                  </w:r>
                  <w:r>
                    <w:rPr>
                      <w:rFonts w:hint="default"/>
                      <w:b w:val="0"/>
                      <w:color w:val="000000" w:themeColor="text1"/>
                      <w14:textFill>
                        <w14:solidFill>
                          <w14:schemeClr w14:val="tx1"/>
                        </w14:solidFill>
                      </w14:textFill>
                    </w:rPr>
                    <w:t>）</w:t>
                  </w:r>
                </w:p>
              </w:tc>
              <w:tc>
                <w:tcPr>
                  <w:tcW w:w="656"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611E1C2">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60000</w:t>
                  </w:r>
                </w:p>
              </w:tc>
              <w:tc>
                <w:tcPr>
                  <w:tcW w:w="79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D49A27F">
                  <w:pPr>
                    <w:pStyle w:val="15"/>
                    <w:bidi w:val="0"/>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60000</w:t>
                  </w:r>
                </w:p>
              </w:tc>
              <w:tc>
                <w:tcPr>
                  <w:tcW w:w="80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91FFF60">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120000</w:t>
                  </w:r>
                </w:p>
              </w:tc>
              <w:tc>
                <w:tcPr>
                  <w:tcW w:w="699"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5B30EB3">
                  <w:pPr>
                    <w:pStyle w:val="15"/>
                    <w:bidi w:val="0"/>
                    <w:rPr>
                      <w:rFonts w:hint="eastAsia"/>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GB/T21633-2020</w:t>
                  </w:r>
                </w:p>
              </w:tc>
              <w:tc>
                <w:tcPr>
                  <w:tcW w:w="634" w:type="pct"/>
                  <w:tcBorders>
                    <w:top w:val="single" w:color="000000" w:sz="4" w:space="0"/>
                    <w:left w:val="single" w:color="000000" w:sz="4" w:space="0"/>
                    <w:bottom w:val="single" w:color="000000" w:sz="4" w:space="0"/>
                  </w:tcBorders>
                  <w:shd w:val="clear" w:color="auto" w:fill="FFFFFF"/>
                  <w:noWrap w:val="0"/>
                  <w:vAlign w:val="center"/>
                </w:tcPr>
                <w:p w14:paraId="00718C12">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生产掺混肥或农用</w:t>
                  </w:r>
                </w:p>
              </w:tc>
            </w:tr>
          </w:tbl>
          <w:p w14:paraId="1C10BA73">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产品标准指标要求见下表。</w:t>
            </w:r>
          </w:p>
          <w:p w14:paraId="4D83A1E7">
            <w:pPr>
              <w:pStyle w:val="16"/>
              <w:bidi w:val="0"/>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表</w:t>
            </w:r>
            <w:r>
              <w:rPr>
                <w:rFonts w:hint="eastAsia"/>
                <w:color w:val="000000" w:themeColor="text1"/>
                <w:lang w:val="en-US" w:eastAsia="zh-CN"/>
                <w14:textFill>
                  <w14:solidFill>
                    <w14:schemeClr w14:val="tx1"/>
                  </w14:solidFill>
                </w14:textFill>
              </w:rPr>
              <w:t>2-4  产品标准指标</w:t>
            </w:r>
          </w:p>
          <w:tbl>
            <w:tblPr>
              <w:tblStyle w:val="9"/>
              <w:tblW w:w="4973"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0"/>
              <w:gridCol w:w="3466"/>
              <w:gridCol w:w="2671"/>
            </w:tblGrid>
            <w:tr w14:paraId="06501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44" w:type="pct"/>
                  <w:gridSpan w:val="2"/>
                  <w:tcBorders>
                    <w:top w:val="single" w:color="000000" w:sz="4" w:space="0"/>
                    <w:left w:val="nil"/>
                    <w:bottom w:val="single" w:color="000000" w:sz="4" w:space="0"/>
                    <w:right w:val="single" w:color="000000" w:sz="4" w:space="0"/>
                  </w:tcBorders>
                  <w:shd w:val="clear" w:color="auto" w:fill="FFFFFF"/>
                  <w:vAlign w:val="center"/>
                </w:tcPr>
                <w:p w14:paraId="1B7AF7D3">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项   目</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0E7DE5C8">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指 标</w:t>
                  </w:r>
                </w:p>
              </w:tc>
            </w:tr>
            <w:tr w14:paraId="42E02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44" w:type="pct"/>
                  <w:gridSpan w:val="2"/>
                  <w:tcBorders>
                    <w:top w:val="single" w:color="000000" w:sz="4" w:space="0"/>
                    <w:left w:val="nil"/>
                    <w:bottom w:val="single" w:color="000000" w:sz="4" w:space="0"/>
                    <w:right w:val="single" w:color="000000" w:sz="4" w:space="0"/>
                  </w:tcBorders>
                  <w:shd w:val="clear" w:color="auto" w:fill="FFFFFF"/>
                  <w:vAlign w:val="center"/>
                </w:tcPr>
                <w:p w14:paraId="0AAE56C4">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总养分</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N+P₂O₅+K₂O</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5C1F77AA">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35.0</w:t>
                  </w:r>
                </w:p>
              </w:tc>
            </w:tr>
            <w:tr w14:paraId="3D663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44" w:type="pct"/>
                  <w:gridSpan w:val="2"/>
                  <w:tcBorders>
                    <w:top w:val="single" w:color="000000" w:sz="4" w:space="0"/>
                    <w:left w:val="nil"/>
                    <w:bottom w:val="single" w:color="000000" w:sz="4" w:space="0"/>
                    <w:right w:val="single" w:color="000000" w:sz="4" w:space="0"/>
                  </w:tcBorders>
                  <w:shd w:val="clear" w:color="auto" w:fill="FFFFFF"/>
                  <w:vAlign w:val="center"/>
                </w:tcPr>
                <w:p w14:paraId="244F5FA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水溶性磷占有效磷的百分率b/% ≥</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0D2009BC">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60</w:t>
                  </w:r>
                </w:p>
              </w:tc>
            </w:tr>
            <w:tr w14:paraId="4D22D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44" w:type="pct"/>
                  <w:gridSpan w:val="2"/>
                  <w:tcBorders>
                    <w:top w:val="single" w:color="000000" w:sz="4" w:space="0"/>
                    <w:left w:val="nil"/>
                    <w:bottom w:val="single" w:color="000000" w:sz="4" w:space="0"/>
                    <w:right w:val="single" w:color="000000" w:sz="4" w:space="0"/>
                  </w:tcBorders>
                  <w:shd w:val="clear" w:color="auto" w:fill="FFFFFF"/>
                  <w:vAlign w:val="center"/>
                </w:tcPr>
                <w:p w14:paraId="4184DF3A">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水分</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H₂O</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  ≤</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228D41A4">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2.0</w:t>
                  </w:r>
                </w:p>
              </w:tc>
            </w:tr>
            <w:tr w14:paraId="34365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44" w:type="pct"/>
                  <w:gridSpan w:val="2"/>
                  <w:tcBorders>
                    <w:top w:val="single" w:color="000000" w:sz="4" w:space="0"/>
                    <w:left w:val="nil"/>
                    <w:bottom w:val="single" w:color="000000" w:sz="4" w:space="0"/>
                    <w:right w:val="single" w:color="000000" w:sz="4" w:space="0"/>
                  </w:tcBorders>
                  <w:shd w:val="clear" w:color="auto" w:fill="FFFFFF"/>
                  <w:vAlign w:val="center"/>
                </w:tcPr>
                <w:p w14:paraId="6B371132">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粒度</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2.00 mm～4.75mm</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0427C2FD">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90</w:t>
                  </w:r>
                </w:p>
              </w:tc>
            </w:tr>
            <w:tr w14:paraId="06F45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96" w:type="pct"/>
                  <w:vMerge w:val="restart"/>
                  <w:tcBorders>
                    <w:top w:val="single" w:color="000000" w:sz="4" w:space="0"/>
                    <w:left w:val="nil"/>
                    <w:bottom w:val="single" w:color="000000" w:sz="4" w:space="0"/>
                    <w:right w:val="single" w:color="000000" w:sz="4" w:space="0"/>
                  </w:tcBorders>
                  <w:shd w:val="clear" w:color="auto" w:fill="FFFFFF"/>
                  <w:vAlign w:val="center"/>
                </w:tcPr>
                <w:p w14:paraId="5CA96FD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氯离子/%</w:t>
                  </w:r>
                </w:p>
              </w:tc>
              <w:tc>
                <w:tcPr>
                  <w:tcW w:w="21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E5FDCA">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未标</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含氯</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产品  ≤</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307C1AEC">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3.0</w:t>
                  </w:r>
                </w:p>
              </w:tc>
            </w:tr>
            <w:tr w14:paraId="687A1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96" w:type="pct"/>
                  <w:vMerge w:val="continue"/>
                  <w:tcBorders>
                    <w:top w:val="single" w:color="000000" w:sz="4" w:space="0"/>
                    <w:left w:val="nil"/>
                    <w:bottom w:val="single" w:color="000000" w:sz="4" w:space="0"/>
                    <w:right w:val="single" w:color="000000" w:sz="4" w:space="0"/>
                  </w:tcBorders>
                  <w:shd w:val="clear" w:color="auto" w:fill="FFFFFF"/>
                  <w:vAlign w:val="center"/>
                </w:tcPr>
                <w:p w14:paraId="1B87785F">
                  <w:pPr>
                    <w:pStyle w:val="15"/>
                    <w:widowControl w:val="0"/>
                    <w:bidi w:val="0"/>
                    <w:jc w:val="center"/>
                    <w:rPr>
                      <w:rFonts w:hint="default"/>
                      <w:b w:val="0"/>
                      <w:color w:val="000000" w:themeColor="text1"/>
                      <w:lang w:val="en-US" w:eastAsia="zh-CN"/>
                      <w14:textFill>
                        <w14:solidFill>
                          <w14:schemeClr w14:val="tx1"/>
                        </w14:solidFill>
                      </w14:textFill>
                    </w:rPr>
                  </w:pPr>
                </w:p>
              </w:tc>
              <w:tc>
                <w:tcPr>
                  <w:tcW w:w="21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2BC22D">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标识</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含氯</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低氯</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产品  ≤</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06302436">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15.0</w:t>
                  </w:r>
                </w:p>
              </w:tc>
            </w:tr>
            <w:tr w14:paraId="6BE87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96" w:type="pct"/>
                  <w:vMerge w:val="continue"/>
                  <w:tcBorders>
                    <w:top w:val="single" w:color="000000" w:sz="4" w:space="0"/>
                    <w:left w:val="nil"/>
                    <w:bottom w:val="single" w:color="000000" w:sz="4" w:space="0"/>
                    <w:right w:val="single" w:color="000000" w:sz="4" w:space="0"/>
                  </w:tcBorders>
                  <w:shd w:val="clear" w:color="auto" w:fill="FFFFFF"/>
                  <w:vAlign w:val="center"/>
                </w:tcPr>
                <w:p w14:paraId="0A4C9A19">
                  <w:pPr>
                    <w:pStyle w:val="15"/>
                    <w:widowControl w:val="0"/>
                    <w:bidi w:val="0"/>
                    <w:jc w:val="center"/>
                    <w:rPr>
                      <w:rFonts w:hint="default"/>
                      <w:b w:val="0"/>
                      <w:color w:val="000000" w:themeColor="text1"/>
                      <w:lang w:val="en-US" w:eastAsia="zh-CN"/>
                      <w14:textFill>
                        <w14:solidFill>
                          <w14:schemeClr w14:val="tx1"/>
                        </w14:solidFill>
                      </w14:textFill>
                    </w:rPr>
                  </w:pPr>
                </w:p>
              </w:tc>
              <w:tc>
                <w:tcPr>
                  <w:tcW w:w="21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17D7F5">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标识</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含氯</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中氯</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产品  ≤</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10F02D40">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30.0</w:t>
                  </w:r>
                </w:p>
              </w:tc>
            </w:tr>
            <w:tr w14:paraId="2F5DB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96" w:type="pct"/>
                  <w:vMerge w:val="restart"/>
                  <w:tcBorders>
                    <w:top w:val="single" w:color="000000" w:sz="4" w:space="0"/>
                    <w:left w:val="nil"/>
                    <w:bottom w:val="single" w:color="000000" w:sz="4" w:space="0"/>
                    <w:right w:val="single" w:color="000000" w:sz="4" w:space="0"/>
                  </w:tcBorders>
                  <w:shd w:val="clear" w:color="auto" w:fill="FFFFFF"/>
                  <w:vAlign w:val="center"/>
                </w:tcPr>
                <w:p w14:paraId="112500BF">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单一中量元素</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以单质计</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p>
              </w:tc>
              <w:tc>
                <w:tcPr>
                  <w:tcW w:w="21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55334D">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有效钙</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Ca</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 xml:space="preserve">   ≥</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7D3A095B">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1.0</w:t>
                  </w:r>
                </w:p>
              </w:tc>
            </w:tr>
            <w:tr w14:paraId="69FB4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96" w:type="pct"/>
                  <w:vMerge w:val="continue"/>
                  <w:tcBorders>
                    <w:top w:val="single" w:color="000000" w:sz="4" w:space="0"/>
                    <w:left w:val="nil"/>
                    <w:bottom w:val="single" w:color="000000" w:sz="4" w:space="0"/>
                    <w:right w:val="single" w:color="000000" w:sz="4" w:space="0"/>
                  </w:tcBorders>
                  <w:shd w:val="clear" w:color="auto" w:fill="FFFFFF"/>
                  <w:vAlign w:val="center"/>
                </w:tcPr>
                <w:p w14:paraId="6D9AD134">
                  <w:pPr>
                    <w:pStyle w:val="15"/>
                    <w:widowControl w:val="0"/>
                    <w:bidi w:val="0"/>
                    <w:jc w:val="center"/>
                    <w:rPr>
                      <w:rFonts w:hint="default"/>
                      <w:b w:val="0"/>
                      <w:color w:val="000000" w:themeColor="text1"/>
                      <w:lang w:val="en-US" w:eastAsia="zh-CN"/>
                      <w14:textFill>
                        <w14:solidFill>
                          <w14:schemeClr w14:val="tx1"/>
                        </w14:solidFill>
                      </w14:textFill>
                    </w:rPr>
                  </w:pPr>
                </w:p>
              </w:tc>
              <w:tc>
                <w:tcPr>
                  <w:tcW w:w="21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54C029">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有效镁</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Mg</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 xml:space="preserve">  ≥</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0CD9F1E2">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1.0</w:t>
                  </w:r>
                </w:p>
              </w:tc>
            </w:tr>
            <w:tr w14:paraId="2FD68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96" w:type="pct"/>
                  <w:vMerge w:val="continue"/>
                  <w:tcBorders>
                    <w:top w:val="single" w:color="000000" w:sz="4" w:space="0"/>
                    <w:left w:val="nil"/>
                    <w:bottom w:val="single" w:color="000000" w:sz="4" w:space="0"/>
                    <w:right w:val="single" w:color="000000" w:sz="4" w:space="0"/>
                  </w:tcBorders>
                  <w:shd w:val="clear" w:color="auto" w:fill="FFFFFF"/>
                  <w:vAlign w:val="center"/>
                </w:tcPr>
                <w:p w14:paraId="518ABCEC">
                  <w:pPr>
                    <w:pStyle w:val="15"/>
                    <w:widowControl w:val="0"/>
                    <w:bidi w:val="0"/>
                    <w:jc w:val="center"/>
                    <w:rPr>
                      <w:rFonts w:hint="default"/>
                      <w:b w:val="0"/>
                      <w:color w:val="000000" w:themeColor="text1"/>
                      <w:lang w:val="en-US" w:eastAsia="zh-CN"/>
                      <w14:textFill>
                        <w14:solidFill>
                          <w14:schemeClr w14:val="tx1"/>
                        </w14:solidFill>
                      </w14:textFill>
                    </w:rPr>
                  </w:pPr>
                </w:p>
              </w:tc>
              <w:tc>
                <w:tcPr>
                  <w:tcW w:w="21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D831E8">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总硫</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S</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 xml:space="preserve"> ≥</w:t>
                  </w:r>
                </w:p>
              </w:tc>
              <w:tc>
                <w:tcPr>
                  <w:tcW w:w="1655" w:type="pct"/>
                  <w:tcBorders>
                    <w:top w:val="single" w:color="000000" w:sz="4" w:space="0"/>
                    <w:left w:val="single" w:color="000000" w:sz="4" w:space="0"/>
                    <w:bottom w:val="single" w:color="000000" w:sz="4" w:space="0"/>
                    <w:right w:val="nil"/>
                  </w:tcBorders>
                  <w:shd w:val="clear" w:color="auto" w:fill="FFFFFF"/>
                  <w:vAlign w:val="center"/>
                </w:tcPr>
                <w:p w14:paraId="374AEFA9">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2.0</w:t>
                  </w:r>
                </w:p>
              </w:tc>
            </w:tr>
          </w:tbl>
          <w:p w14:paraId="72308973">
            <w:pPr>
              <w:pStyle w:val="13"/>
              <w:bidi w:val="0"/>
              <w:rPr>
                <w:rFonts w:hint="eastAsia"/>
                <w:color w:val="000000" w:themeColor="text1"/>
                <w14:textFill>
                  <w14:solidFill>
                    <w14:schemeClr w14:val="tx1"/>
                  </w14:solidFill>
                </w14:textFill>
              </w:rPr>
            </w:pPr>
            <w:r>
              <w:rPr>
                <w:rFonts w:hint="eastAsia"/>
                <w:b/>
                <w:bCs/>
                <w:color w:val="000000" w:themeColor="text1"/>
                <w14:textFill>
                  <w14:solidFill>
                    <w14:schemeClr w14:val="tx1"/>
                  </w14:solidFill>
                </w14:textFill>
              </w:rPr>
              <w:t>3、主要设备</w:t>
            </w:r>
          </w:p>
          <w:p w14:paraId="1C779F89">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主要生产设备见下表。</w:t>
            </w:r>
          </w:p>
          <w:p w14:paraId="15AAEC5D">
            <w:pPr>
              <w:pStyle w:val="16"/>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 xml:space="preserve">5  </w:t>
            </w:r>
            <w:r>
              <w:rPr>
                <w:rFonts w:hint="eastAsia"/>
                <w:color w:val="000000" w:themeColor="text1"/>
                <w14:textFill>
                  <w14:solidFill>
                    <w14:schemeClr w14:val="tx1"/>
                  </w14:solidFill>
                </w14:textFill>
              </w:rPr>
              <w:t>主要生产设备一览表</w:t>
            </w:r>
          </w:p>
          <w:tbl>
            <w:tblPr>
              <w:tblStyle w:val="12"/>
              <w:tblW w:w="4998" w:type="pct"/>
              <w:tblInd w:w="2"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48"/>
              <w:gridCol w:w="1729"/>
              <w:gridCol w:w="1874"/>
              <w:gridCol w:w="886"/>
              <w:gridCol w:w="768"/>
              <w:gridCol w:w="2213"/>
            </w:tblGrid>
            <w:tr w14:paraId="2DA5046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1D9777B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序号</w:t>
                  </w:r>
                </w:p>
              </w:tc>
              <w:tc>
                <w:tcPr>
                  <w:tcW w:w="1065" w:type="pct"/>
                  <w:tcBorders>
                    <w:tl2br w:val="nil"/>
                    <w:tr2bl w:val="nil"/>
                  </w:tcBorders>
                  <w:shd w:val="clear" w:color="auto" w:fill="FFFFFF"/>
                  <w:vAlign w:val="center"/>
                </w:tcPr>
                <w:p w14:paraId="464087F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设备名称</w:t>
                  </w:r>
                </w:p>
              </w:tc>
              <w:tc>
                <w:tcPr>
                  <w:tcW w:w="1154" w:type="pct"/>
                  <w:tcBorders>
                    <w:tl2br w:val="nil"/>
                    <w:tr2bl w:val="nil"/>
                  </w:tcBorders>
                  <w:shd w:val="clear" w:color="auto" w:fill="FFFFFF"/>
                  <w:vAlign w:val="center"/>
                </w:tcPr>
                <w:p w14:paraId="5EDCCB9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设备型号</w:t>
                  </w:r>
                </w:p>
              </w:tc>
              <w:tc>
                <w:tcPr>
                  <w:tcW w:w="546" w:type="pct"/>
                  <w:tcBorders>
                    <w:tl2br w:val="nil"/>
                    <w:tr2bl w:val="nil"/>
                  </w:tcBorders>
                  <w:shd w:val="clear" w:color="auto" w:fill="FFFFFF"/>
                  <w:vAlign w:val="center"/>
                </w:tcPr>
                <w:p w14:paraId="7F7A3E9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数量</w:t>
                  </w:r>
                </w:p>
              </w:tc>
              <w:tc>
                <w:tcPr>
                  <w:tcW w:w="473" w:type="pct"/>
                  <w:tcBorders>
                    <w:tl2br w:val="nil"/>
                    <w:tr2bl w:val="nil"/>
                  </w:tcBorders>
                  <w:shd w:val="clear" w:color="auto" w:fill="FFFFFF"/>
                  <w:vAlign w:val="center"/>
                </w:tcPr>
                <w:p w14:paraId="58B37413">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功率（</w:t>
                  </w:r>
                  <w:r>
                    <w:rPr>
                      <w:rFonts w:hint="eastAsia"/>
                      <w:b w:val="0"/>
                      <w:color w:val="000000" w:themeColor="text1"/>
                      <w:lang w:eastAsia="zh-CN"/>
                      <w14:textFill>
                        <w14:solidFill>
                          <w14:schemeClr w14:val="tx1"/>
                        </w14:solidFill>
                      </w14:textFill>
                    </w:rPr>
                    <w:t>kW</w:t>
                  </w:r>
                  <w:r>
                    <w:rPr>
                      <w:b w:val="0"/>
                      <w:color w:val="000000" w:themeColor="text1"/>
                      <w14:textFill>
                        <w14:solidFill>
                          <w14:schemeClr w14:val="tx1"/>
                        </w14:solidFill>
                      </w14:textFill>
                    </w:rPr>
                    <w:t>）</w:t>
                  </w:r>
                </w:p>
              </w:tc>
              <w:tc>
                <w:tcPr>
                  <w:tcW w:w="1361" w:type="pct"/>
                  <w:tcBorders>
                    <w:tl2br w:val="nil"/>
                    <w:tr2bl w:val="nil"/>
                  </w:tcBorders>
                  <w:shd w:val="clear" w:color="auto" w:fill="FFFFFF"/>
                  <w:vAlign w:val="center"/>
                </w:tcPr>
                <w:p w14:paraId="674A808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备注</w:t>
                  </w:r>
                </w:p>
              </w:tc>
            </w:tr>
            <w:tr w14:paraId="59995BF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shd w:val="clear" w:color="auto" w:fill="FFFFFF"/>
                  <w:vAlign w:val="center"/>
                </w:tcPr>
                <w:p w14:paraId="24F4A41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包膜缓/控释肥生产线</w:t>
                  </w:r>
                </w:p>
              </w:tc>
            </w:tr>
            <w:tr w14:paraId="203F29E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75837AC1">
                  <w:pPr>
                    <w:pStyle w:val="15"/>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c>
                <w:tcPr>
                  <w:tcW w:w="1065" w:type="pct"/>
                  <w:tcBorders>
                    <w:tl2br w:val="nil"/>
                    <w:tr2bl w:val="nil"/>
                  </w:tcBorders>
                  <w:shd w:val="clear" w:color="auto" w:fill="FFFFFF"/>
                  <w:vAlign w:val="center"/>
                </w:tcPr>
                <w:p w14:paraId="033C619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斗提机</w:t>
                  </w:r>
                </w:p>
              </w:tc>
              <w:tc>
                <w:tcPr>
                  <w:tcW w:w="1154" w:type="pct"/>
                  <w:tcBorders>
                    <w:tl2br w:val="nil"/>
                    <w:tr2bl w:val="nil"/>
                  </w:tcBorders>
                  <w:shd w:val="clear" w:color="auto" w:fill="FFFFFF"/>
                  <w:vAlign w:val="center"/>
                </w:tcPr>
                <w:p w14:paraId="281D8BD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546" w:type="pct"/>
                  <w:tcBorders>
                    <w:tl2br w:val="nil"/>
                    <w:tr2bl w:val="nil"/>
                  </w:tcBorders>
                  <w:shd w:val="clear" w:color="auto" w:fill="FFFFFF"/>
                  <w:vAlign w:val="center"/>
                </w:tcPr>
                <w:p w14:paraId="25CB9AF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4</w:t>
                  </w:r>
                </w:p>
              </w:tc>
              <w:tc>
                <w:tcPr>
                  <w:tcW w:w="473" w:type="pct"/>
                  <w:tcBorders>
                    <w:tl2br w:val="nil"/>
                    <w:tr2bl w:val="nil"/>
                  </w:tcBorders>
                  <w:shd w:val="clear" w:color="auto" w:fill="FFFFFF"/>
                  <w:vAlign w:val="center"/>
                </w:tcPr>
                <w:p w14:paraId="7566A71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7.5</w:t>
                  </w:r>
                </w:p>
              </w:tc>
              <w:tc>
                <w:tcPr>
                  <w:tcW w:w="1361" w:type="pct"/>
                  <w:tcBorders>
                    <w:tl2br w:val="nil"/>
                    <w:tr2bl w:val="nil"/>
                  </w:tcBorders>
                  <w:shd w:val="clear" w:color="auto" w:fill="FFFFFF"/>
                  <w:vAlign w:val="center"/>
                </w:tcPr>
                <w:p w14:paraId="5095632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137F228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0BD10F68">
                  <w:pPr>
                    <w:pStyle w:val="15"/>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w:t>
                  </w:r>
                </w:p>
              </w:tc>
              <w:tc>
                <w:tcPr>
                  <w:tcW w:w="1065" w:type="pct"/>
                  <w:tcBorders>
                    <w:tl2br w:val="nil"/>
                    <w:tr2bl w:val="nil"/>
                  </w:tcBorders>
                  <w:shd w:val="clear" w:color="auto" w:fill="FFFFFF"/>
                  <w:vAlign w:val="center"/>
                </w:tcPr>
                <w:p w14:paraId="657D451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原料滚筒筛</w:t>
                  </w:r>
                </w:p>
              </w:tc>
              <w:tc>
                <w:tcPr>
                  <w:tcW w:w="1154" w:type="pct"/>
                  <w:tcBorders>
                    <w:tl2br w:val="nil"/>
                    <w:tr2bl w:val="nil"/>
                  </w:tcBorders>
                  <w:shd w:val="clear" w:color="auto" w:fill="FFFFFF"/>
                  <w:vAlign w:val="center"/>
                </w:tcPr>
                <w:p w14:paraId="53AA921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Ø1.2m*4.8m</w:t>
                  </w:r>
                </w:p>
              </w:tc>
              <w:tc>
                <w:tcPr>
                  <w:tcW w:w="546" w:type="pct"/>
                  <w:tcBorders>
                    <w:tl2br w:val="nil"/>
                    <w:tr2bl w:val="nil"/>
                  </w:tcBorders>
                  <w:shd w:val="clear" w:color="auto" w:fill="FFFFFF"/>
                  <w:vAlign w:val="center"/>
                </w:tcPr>
                <w:p w14:paraId="105132B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4F4E49BD">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5.5</w:t>
                  </w:r>
                </w:p>
              </w:tc>
              <w:tc>
                <w:tcPr>
                  <w:tcW w:w="1361" w:type="pct"/>
                  <w:tcBorders>
                    <w:tl2br w:val="nil"/>
                    <w:tr2bl w:val="nil"/>
                  </w:tcBorders>
                  <w:shd w:val="clear" w:color="auto" w:fill="FFFFFF"/>
                  <w:vAlign w:val="center"/>
                </w:tcPr>
                <w:p w14:paraId="2DD4654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586B076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28D598BB">
                  <w:pPr>
                    <w:pStyle w:val="15"/>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w:t>
                  </w:r>
                </w:p>
              </w:tc>
              <w:tc>
                <w:tcPr>
                  <w:tcW w:w="1065" w:type="pct"/>
                  <w:tcBorders>
                    <w:tl2br w:val="nil"/>
                    <w:tr2bl w:val="nil"/>
                  </w:tcBorders>
                  <w:shd w:val="clear" w:color="auto" w:fill="FFFFFF"/>
                  <w:vAlign w:val="center"/>
                </w:tcPr>
                <w:p w14:paraId="00F1956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抛光机</w:t>
                  </w:r>
                </w:p>
              </w:tc>
              <w:tc>
                <w:tcPr>
                  <w:tcW w:w="1154" w:type="pct"/>
                  <w:tcBorders>
                    <w:tl2br w:val="nil"/>
                    <w:tr2bl w:val="nil"/>
                  </w:tcBorders>
                  <w:shd w:val="clear" w:color="auto" w:fill="FFFFFF"/>
                  <w:vAlign w:val="center"/>
                </w:tcPr>
                <w:p w14:paraId="3B87EC1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Ø2m*6.5m</w:t>
                  </w:r>
                </w:p>
              </w:tc>
              <w:tc>
                <w:tcPr>
                  <w:tcW w:w="546" w:type="pct"/>
                  <w:tcBorders>
                    <w:tl2br w:val="nil"/>
                    <w:tr2bl w:val="nil"/>
                  </w:tcBorders>
                  <w:shd w:val="clear" w:color="auto" w:fill="FFFFFF"/>
                  <w:vAlign w:val="center"/>
                </w:tcPr>
                <w:p w14:paraId="3B530E5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2</w:t>
                  </w:r>
                </w:p>
              </w:tc>
              <w:tc>
                <w:tcPr>
                  <w:tcW w:w="473" w:type="pct"/>
                  <w:tcBorders>
                    <w:tl2br w:val="nil"/>
                    <w:tr2bl w:val="nil"/>
                  </w:tcBorders>
                  <w:shd w:val="clear" w:color="auto" w:fill="FFFFFF"/>
                  <w:vAlign w:val="center"/>
                </w:tcPr>
                <w:p w14:paraId="32936AF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37</w:t>
                  </w:r>
                </w:p>
              </w:tc>
              <w:tc>
                <w:tcPr>
                  <w:tcW w:w="1361" w:type="pct"/>
                  <w:tcBorders>
                    <w:tl2br w:val="nil"/>
                    <w:tr2bl w:val="nil"/>
                  </w:tcBorders>
                  <w:shd w:val="clear" w:color="auto" w:fill="FFFFFF"/>
                  <w:vAlign w:val="center"/>
                </w:tcPr>
                <w:p w14:paraId="70B5545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2266B45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794734DD">
                  <w:pPr>
                    <w:pStyle w:val="15"/>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w:t>
                  </w:r>
                </w:p>
              </w:tc>
              <w:tc>
                <w:tcPr>
                  <w:tcW w:w="1065" w:type="pct"/>
                  <w:tcBorders>
                    <w:tl2br w:val="nil"/>
                    <w:tr2bl w:val="nil"/>
                  </w:tcBorders>
                  <w:shd w:val="clear" w:color="auto" w:fill="FFFFFF"/>
                  <w:vAlign w:val="center"/>
                </w:tcPr>
                <w:p w14:paraId="7029A51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产品计量秤</w:t>
                  </w:r>
                </w:p>
              </w:tc>
              <w:tc>
                <w:tcPr>
                  <w:tcW w:w="1154" w:type="pct"/>
                  <w:tcBorders>
                    <w:tl2br w:val="nil"/>
                    <w:tr2bl w:val="nil"/>
                  </w:tcBorders>
                  <w:shd w:val="clear" w:color="auto" w:fill="FFFFFF"/>
                  <w:vAlign w:val="center"/>
                </w:tcPr>
                <w:p w14:paraId="7E82FB4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546" w:type="pct"/>
                  <w:tcBorders>
                    <w:tl2br w:val="nil"/>
                    <w:tr2bl w:val="nil"/>
                  </w:tcBorders>
                  <w:shd w:val="clear" w:color="auto" w:fill="FFFFFF"/>
                  <w:vAlign w:val="center"/>
                </w:tcPr>
                <w:p w14:paraId="7EC62E2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6C7B3F0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2.2</w:t>
                  </w:r>
                </w:p>
              </w:tc>
              <w:tc>
                <w:tcPr>
                  <w:tcW w:w="1361" w:type="pct"/>
                  <w:tcBorders>
                    <w:tl2br w:val="nil"/>
                    <w:tr2bl w:val="nil"/>
                  </w:tcBorders>
                  <w:shd w:val="clear" w:color="auto" w:fill="FFFFFF"/>
                  <w:vAlign w:val="center"/>
                </w:tcPr>
                <w:p w14:paraId="06FEF92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5DF2465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1269C07C">
                  <w:pPr>
                    <w:pStyle w:val="15"/>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w:t>
                  </w:r>
                </w:p>
              </w:tc>
              <w:tc>
                <w:tcPr>
                  <w:tcW w:w="1065" w:type="pct"/>
                  <w:tcBorders>
                    <w:tl2br w:val="nil"/>
                    <w:tr2bl w:val="nil"/>
                  </w:tcBorders>
                  <w:shd w:val="clear" w:color="auto" w:fill="FFFFFF"/>
                  <w:vAlign w:val="center"/>
                </w:tcPr>
                <w:p w14:paraId="3BEE13C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燃气热风炉</w:t>
                  </w:r>
                </w:p>
              </w:tc>
              <w:tc>
                <w:tcPr>
                  <w:tcW w:w="1154" w:type="pct"/>
                  <w:tcBorders>
                    <w:tl2br w:val="nil"/>
                    <w:tr2bl w:val="nil"/>
                  </w:tcBorders>
                  <w:shd w:val="clear" w:color="auto" w:fill="FFFFFF"/>
                  <w:vAlign w:val="center"/>
                </w:tcPr>
                <w:p w14:paraId="66A02FD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60万大卡</w:t>
                  </w:r>
                </w:p>
              </w:tc>
              <w:tc>
                <w:tcPr>
                  <w:tcW w:w="546" w:type="pct"/>
                  <w:tcBorders>
                    <w:tl2br w:val="nil"/>
                    <w:tr2bl w:val="nil"/>
                  </w:tcBorders>
                  <w:shd w:val="clear" w:color="auto" w:fill="FFFFFF"/>
                  <w:vAlign w:val="center"/>
                </w:tcPr>
                <w:p w14:paraId="3150C69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62D0E15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1361" w:type="pct"/>
                  <w:tcBorders>
                    <w:tl2br w:val="nil"/>
                    <w:tr2bl w:val="nil"/>
                  </w:tcBorders>
                  <w:shd w:val="clear" w:color="auto" w:fill="FFFFFF"/>
                  <w:vAlign w:val="center"/>
                </w:tcPr>
                <w:p w14:paraId="7804BB7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765412A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23104856">
                  <w:pPr>
                    <w:pStyle w:val="15"/>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w:t>
                  </w:r>
                </w:p>
              </w:tc>
              <w:tc>
                <w:tcPr>
                  <w:tcW w:w="1065" w:type="pct"/>
                  <w:tcBorders>
                    <w:tl2br w:val="nil"/>
                    <w:tr2bl w:val="nil"/>
                  </w:tcBorders>
                  <w:shd w:val="clear" w:color="auto" w:fill="FFFFFF"/>
                  <w:vAlign w:val="center"/>
                </w:tcPr>
                <w:p w14:paraId="5FFBAE1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包膜机</w:t>
                  </w:r>
                </w:p>
              </w:tc>
              <w:tc>
                <w:tcPr>
                  <w:tcW w:w="1154" w:type="pct"/>
                  <w:tcBorders>
                    <w:tl2br w:val="nil"/>
                    <w:tr2bl w:val="nil"/>
                  </w:tcBorders>
                  <w:shd w:val="clear" w:color="auto" w:fill="FFFFFF"/>
                  <w:vAlign w:val="center"/>
                </w:tcPr>
                <w:p w14:paraId="52F312E3">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Ø2.2m*5m</w:t>
                  </w:r>
                </w:p>
              </w:tc>
              <w:tc>
                <w:tcPr>
                  <w:tcW w:w="546" w:type="pct"/>
                  <w:tcBorders>
                    <w:tl2br w:val="nil"/>
                    <w:tr2bl w:val="nil"/>
                  </w:tcBorders>
                  <w:shd w:val="clear" w:color="auto" w:fill="FFFFFF"/>
                  <w:vAlign w:val="center"/>
                </w:tcPr>
                <w:p w14:paraId="5D74258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3DA98E1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11</w:t>
                  </w:r>
                </w:p>
              </w:tc>
              <w:tc>
                <w:tcPr>
                  <w:tcW w:w="1361" w:type="pct"/>
                  <w:tcBorders>
                    <w:tl2br w:val="nil"/>
                    <w:tr2bl w:val="nil"/>
                  </w:tcBorders>
                  <w:shd w:val="clear" w:color="auto" w:fill="FFFFFF"/>
                  <w:vAlign w:val="center"/>
                </w:tcPr>
                <w:p w14:paraId="1ECECBDD">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192717D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679471A1">
                  <w:pPr>
                    <w:pStyle w:val="15"/>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w:t>
                  </w:r>
                </w:p>
              </w:tc>
              <w:tc>
                <w:tcPr>
                  <w:tcW w:w="1065" w:type="pct"/>
                  <w:tcBorders>
                    <w:tl2br w:val="nil"/>
                    <w:tr2bl w:val="nil"/>
                  </w:tcBorders>
                  <w:shd w:val="clear" w:color="auto" w:fill="FFFFFF"/>
                  <w:vAlign w:val="center"/>
                </w:tcPr>
                <w:p w14:paraId="45336EA8">
                  <w:pPr>
                    <w:pStyle w:val="15"/>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振动筛</w:t>
                  </w:r>
                </w:p>
              </w:tc>
              <w:tc>
                <w:tcPr>
                  <w:tcW w:w="1154" w:type="pct"/>
                  <w:tcBorders>
                    <w:tl2br w:val="nil"/>
                    <w:tr2bl w:val="nil"/>
                  </w:tcBorders>
                  <w:shd w:val="clear" w:color="auto" w:fill="FFFFFF"/>
                  <w:vAlign w:val="center"/>
                </w:tcPr>
                <w:p w14:paraId="6FA61D4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长宽高3*3*1.3m</w:t>
                  </w:r>
                </w:p>
              </w:tc>
              <w:tc>
                <w:tcPr>
                  <w:tcW w:w="546" w:type="pct"/>
                  <w:tcBorders>
                    <w:tl2br w:val="nil"/>
                    <w:tr2bl w:val="nil"/>
                  </w:tcBorders>
                  <w:shd w:val="clear" w:color="auto" w:fill="FFFFFF"/>
                  <w:vAlign w:val="center"/>
                </w:tcPr>
                <w:p w14:paraId="1F99AC1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5CDEDFE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0.5</w:t>
                  </w:r>
                </w:p>
              </w:tc>
              <w:tc>
                <w:tcPr>
                  <w:tcW w:w="1361" w:type="pct"/>
                  <w:tcBorders>
                    <w:tl2br w:val="nil"/>
                    <w:tr2bl w:val="nil"/>
                  </w:tcBorders>
                  <w:shd w:val="clear" w:color="auto" w:fill="FFFFFF"/>
                  <w:vAlign w:val="center"/>
                </w:tcPr>
                <w:p w14:paraId="75F6FC3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2BC14C3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05CB22EA">
                  <w:pPr>
                    <w:pStyle w:val="15"/>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8</w:t>
                  </w:r>
                </w:p>
              </w:tc>
              <w:tc>
                <w:tcPr>
                  <w:tcW w:w="1065" w:type="pct"/>
                  <w:tcBorders>
                    <w:tl2br w:val="nil"/>
                    <w:tr2bl w:val="nil"/>
                  </w:tcBorders>
                  <w:shd w:val="clear" w:color="auto" w:fill="FFFFFF"/>
                  <w:vAlign w:val="center"/>
                </w:tcPr>
                <w:p w14:paraId="101785F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冷却流化床</w:t>
                  </w:r>
                </w:p>
              </w:tc>
              <w:tc>
                <w:tcPr>
                  <w:tcW w:w="1154" w:type="pct"/>
                  <w:tcBorders>
                    <w:tl2br w:val="nil"/>
                    <w:tr2bl w:val="nil"/>
                  </w:tcBorders>
                  <w:shd w:val="clear" w:color="auto" w:fill="FFFFFF"/>
                  <w:vAlign w:val="center"/>
                </w:tcPr>
                <w:p w14:paraId="513573F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长宽高7.5*7.5*1.2m</w:t>
                  </w:r>
                </w:p>
              </w:tc>
              <w:tc>
                <w:tcPr>
                  <w:tcW w:w="546" w:type="pct"/>
                  <w:tcBorders>
                    <w:tl2br w:val="nil"/>
                    <w:tr2bl w:val="nil"/>
                  </w:tcBorders>
                  <w:shd w:val="clear" w:color="auto" w:fill="FFFFFF"/>
                  <w:vAlign w:val="center"/>
                </w:tcPr>
                <w:p w14:paraId="0DE0E66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6F98327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8.7</w:t>
                  </w:r>
                </w:p>
              </w:tc>
              <w:tc>
                <w:tcPr>
                  <w:tcW w:w="1361" w:type="pct"/>
                  <w:tcBorders>
                    <w:tl2br w:val="nil"/>
                    <w:tr2bl w:val="nil"/>
                  </w:tcBorders>
                  <w:shd w:val="clear" w:color="auto" w:fill="FFFFFF"/>
                  <w:vAlign w:val="center"/>
                </w:tcPr>
                <w:p w14:paraId="6072573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42F983F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0157792B">
                  <w:pPr>
                    <w:pStyle w:val="15"/>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w:t>
                  </w:r>
                </w:p>
              </w:tc>
              <w:tc>
                <w:tcPr>
                  <w:tcW w:w="1065" w:type="pct"/>
                  <w:tcBorders>
                    <w:tl2br w:val="nil"/>
                    <w:tr2bl w:val="nil"/>
                  </w:tcBorders>
                  <w:shd w:val="clear" w:color="auto" w:fill="FFFFFF"/>
                  <w:vAlign w:val="center"/>
                </w:tcPr>
                <w:p w14:paraId="4E7E310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包装机码垛系统</w:t>
                  </w:r>
                </w:p>
              </w:tc>
              <w:tc>
                <w:tcPr>
                  <w:tcW w:w="1154" w:type="pct"/>
                  <w:tcBorders>
                    <w:tl2br w:val="nil"/>
                    <w:tr2bl w:val="nil"/>
                  </w:tcBorders>
                  <w:shd w:val="clear" w:color="auto" w:fill="FFFFFF"/>
                  <w:vAlign w:val="center"/>
                </w:tcPr>
                <w:p w14:paraId="1283F65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546" w:type="pct"/>
                  <w:tcBorders>
                    <w:tl2br w:val="nil"/>
                    <w:tr2bl w:val="nil"/>
                  </w:tcBorders>
                  <w:shd w:val="clear" w:color="auto" w:fill="FFFFFF"/>
                  <w:vAlign w:val="center"/>
                </w:tcPr>
                <w:p w14:paraId="3E7B493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4091256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15</w:t>
                  </w:r>
                </w:p>
              </w:tc>
              <w:tc>
                <w:tcPr>
                  <w:tcW w:w="1361" w:type="pct"/>
                  <w:tcBorders>
                    <w:tl2br w:val="nil"/>
                    <w:tr2bl w:val="nil"/>
                  </w:tcBorders>
                  <w:shd w:val="clear" w:color="auto" w:fill="FFFFFF"/>
                  <w:vAlign w:val="center"/>
                </w:tcPr>
                <w:p w14:paraId="367B89C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16D033E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0F373C11">
                  <w:pPr>
                    <w:pStyle w:val="15"/>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10</w:t>
                  </w:r>
                </w:p>
              </w:tc>
              <w:tc>
                <w:tcPr>
                  <w:tcW w:w="1065" w:type="pct"/>
                  <w:tcBorders>
                    <w:tl2br w:val="nil"/>
                    <w:tr2bl w:val="nil"/>
                  </w:tcBorders>
                  <w:shd w:val="clear" w:color="auto" w:fill="FFFFFF"/>
                  <w:vAlign w:val="center"/>
                </w:tcPr>
                <w:p w14:paraId="2BE154F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失重秤</w:t>
                  </w:r>
                </w:p>
              </w:tc>
              <w:tc>
                <w:tcPr>
                  <w:tcW w:w="1154" w:type="pct"/>
                  <w:tcBorders>
                    <w:tl2br w:val="nil"/>
                    <w:tr2bl w:val="nil"/>
                  </w:tcBorders>
                  <w:shd w:val="clear" w:color="auto" w:fill="FFFFFF"/>
                  <w:vAlign w:val="center"/>
                </w:tcPr>
                <w:p w14:paraId="28116E8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含：料仓、给料机、控制系统</w:t>
                  </w:r>
                </w:p>
              </w:tc>
              <w:tc>
                <w:tcPr>
                  <w:tcW w:w="546" w:type="pct"/>
                  <w:tcBorders>
                    <w:tl2br w:val="nil"/>
                    <w:tr2bl w:val="nil"/>
                  </w:tcBorders>
                  <w:shd w:val="clear" w:color="auto" w:fill="FFFFFF"/>
                  <w:vAlign w:val="center"/>
                </w:tcPr>
                <w:p w14:paraId="6CE95AE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8</w:t>
                  </w:r>
                </w:p>
              </w:tc>
              <w:tc>
                <w:tcPr>
                  <w:tcW w:w="473" w:type="pct"/>
                  <w:tcBorders>
                    <w:tl2br w:val="nil"/>
                    <w:tr2bl w:val="nil"/>
                  </w:tcBorders>
                  <w:shd w:val="clear" w:color="auto" w:fill="FFFFFF"/>
                  <w:vAlign w:val="center"/>
                </w:tcPr>
                <w:p w14:paraId="3FCC54D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42</w:t>
                  </w:r>
                </w:p>
              </w:tc>
              <w:tc>
                <w:tcPr>
                  <w:tcW w:w="1361" w:type="pct"/>
                  <w:tcBorders>
                    <w:tl2br w:val="nil"/>
                    <w:tr2bl w:val="nil"/>
                  </w:tcBorders>
                  <w:shd w:val="clear" w:color="auto" w:fill="FFFFFF"/>
                  <w:vAlign w:val="center"/>
                </w:tcPr>
                <w:p w14:paraId="5C40B74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545F863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shd w:val="clear" w:color="auto" w:fill="FFFFFF"/>
                  <w:vAlign w:val="center"/>
                </w:tcPr>
                <w:p w14:paraId="146488D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其他</w:t>
                  </w:r>
                </w:p>
              </w:tc>
            </w:tr>
            <w:tr w14:paraId="41BDAD8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3FA9F92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1065" w:type="pct"/>
                  <w:tcBorders>
                    <w:tl2br w:val="nil"/>
                    <w:tr2bl w:val="nil"/>
                  </w:tcBorders>
                  <w:shd w:val="clear" w:color="auto" w:fill="FFFFFF"/>
                  <w:vAlign w:val="center"/>
                </w:tcPr>
                <w:p w14:paraId="36B6545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风机</w:t>
                  </w:r>
                </w:p>
              </w:tc>
              <w:tc>
                <w:tcPr>
                  <w:tcW w:w="1154" w:type="pct"/>
                  <w:tcBorders>
                    <w:tl2br w:val="nil"/>
                    <w:tr2bl w:val="nil"/>
                  </w:tcBorders>
                  <w:shd w:val="clear" w:color="auto" w:fill="FFFFFF"/>
                  <w:vAlign w:val="center"/>
                </w:tcPr>
                <w:p w14:paraId="483EA485">
                  <w:pPr>
                    <w:pStyle w:val="15"/>
                    <w:bidi w:val="0"/>
                    <w:jc w:val="center"/>
                    <w:rPr>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10</w:t>
                  </w:r>
                  <w:r>
                    <w:rPr>
                      <w:b w:val="0"/>
                      <w:color w:val="000000" w:themeColor="text1"/>
                      <w14:textFill>
                        <w14:solidFill>
                          <w14:schemeClr w14:val="tx1"/>
                        </w14:solidFill>
                      </w14:textFill>
                    </w:rPr>
                    <w:t>000</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/h</w:t>
                  </w:r>
                </w:p>
              </w:tc>
              <w:tc>
                <w:tcPr>
                  <w:tcW w:w="546" w:type="pct"/>
                  <w:tcBorders>
                    <w:tl2br w:val="nil"/>
                    <w:tr2bl w:val="nil"/>
                  </w:tcBorders>
                  <w:shd w:val="clear" w:color="auto" w:fill="FFFFFF"/>
                  <w:vAlign w:val="center"/>
                </w:tcPr>
                <w:p w14:paraId="4C4DBB6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76CA3D1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15</w:t>
                  </w:r>
                </w:p>
              </w:tc>
              <w:tc>
                <w:tcPr>
                  <w:tcW w:w="1361" w:type="pct"/>
                  <w:tcBorders>
                    <w:tl2br w:val="nil"/>
                    <w:tr2bl w:val="nil"/>
                  </w:tcBorders>
                  <w:shd w:val="clear" w:color="auto" w:fill="FFFFFF"/>
                  <w:vAlign w:val="center"/>
                </w:tcPr>
                <w:p w14:paraId="262F038E">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包膜缓/控释肥中</w:t>
                  </w:r>
                  <w:r>
                    <w:rPr>
                      <w:rFonts w:hint="eastAsia"/>
                      <w:b w:val="0"/>
                      <w:color w:val="000000" w:themeColor="text1"/>
                      <w:lang w:eastAsia="zh-CN"/>
                      <w14:textFill>
                        <w14:solidFill>
                          <w14:schemeClr w14:val="tx1"/>
                        </w14:solidFill>
                      </w14:textFill>
                    </w:rPr>
                    <w:t>冷抛</w:t>
                  </w:r>
                  <w:r>
                    <w:rPr>
                      <w:b w:val="0"/>
                      <w:color w:val="000000" w:themeColor="text1"/>
                      <w14:textFill>
                        <w14:solidFill>
                          <w14:schemeClr w14:val="tx1"/>
                        </w14:solidFill>
                      </w14:textFill>
                    </w:rPr>
                    <w:t>、筛分工序配备使用</w:t>
                  </w:r>
                </w:p>
              </w:tc>
            </w:tr>
            <w:tr w14:paraId="1502467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641A323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2</w:t>
                  </w:r>
                </w:p>
              </w:tc>
              <w:tc>
                <w:tcPr>
                  <w:tcW w:w="1065" w:type="pct"/>
                  <w:tcBorders>
                    <w:tl2br w:val="nil"/>
                    <w:tr2bl w:val="nil"/>
                  </w:tcBorders>
                  <w:shd w:val="clear" w:color="auto" w:fill="FFFFFF"/>
                  <w:vAlign w:val="center"/>
                </w:tcPr>
                <w:p w14:paraId="5409C9E4">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风机</w:t>
                  </w:r>
                </w:p>
              </w:tc>
              <w:tc>
                <w:tcPr>
                  <w:tcW w:w="1154" w:type="pct"/>
                  <w:tcBorders>
                    <w:tl2br w:val="nil"/>
                    <w:tr2bl w:val="nil"/>
                  </w:tcBorders>
                  <w:shd w:val="clear" w:color="auto" w:fill="FFFFFF"/>
                  <w:vAlign w:val="center"/>
                </w:tcPr>
                <w:p w14:paraId="00948FB1">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10000</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/h</w:t>
                  </w:r>
                </w:p>
              </w:tc>
              <w:tc>
                <w:tcPr>
                  <w:tcW w:w="546" w:type="pct"/>
                  <w:tcBorders>
                    <w:tl2br w:val="nil"/>
                    <w:tr2bl w:val="nil"/>
                  </w:tcBorders>
                  <w:shd w:val="clear" w:color="auto" w:fill="FFFFFF"/>
                  <w:vAlign w:val="center"/>
                </w:tcPr>
                <w:p w14:paraId="514EEA98">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35610E6D">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15</w:t>
                  </w:r>
                </w:p>
              </w:tc>
              <w:tc>
                <w:tcPr>
                  <w:tcW w:w="1361" w:type="pct"/>
                  <w:tcBorders>
                    <w:tl2br w:val="nil"/>
                    <w:tr2bl w:val="nil"/>
                  </w:tcBorders>
                  <w:shd w:val="clear" w:color="auto" w:fill="FFFFFF"/>
                  <w:vAlign w:val="center"/>
                </w:tcPr>
                <w:p w14:paraId="40200281">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包膜缓/控释肥中投料工序配备使用</w:t>
                  </w:r>
                </w:p>
              </w:tc>
            </w:tr>
            <w:tr w14:paraId="133E20B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7F2F98F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3</w:t>
                  </w:r>
                </w:p>
              </w:tc>
              <w:tc>
                <w:tcPr>
                  <w:tcW w:w="1065" w:type="pct"/>
                  <w:tcBorders>
                    <w:tl2br w:val="nil"/>
                    <w:tr2bl w:val="nil"/>
                  </w:tcBorders>
                  <w:shd w:val="clear" w:color="auto" w:fill="FFFFFF"/>
                  <w:vAlign w:val="center"/>
                </w:tcPr>
                <w:p w14:paraId="024315C6">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风机</w:t>
                  </w:r>
                </w:p>
              </w:tc>
              <w:tc>
                <w:tcPr>
                  <w:tcW w:w="1154" w:type="pct"/>
                  <w:tcBorders>
                    <w:tl2br w:val="nil"/>
                    <w:tr2bl w:val="nil"/>
                  </w:tcBorders>
                  <w:shd w:val="clear" w:color="auto" w:fill="FFFFFF"/>
                  <w:vAlign w:val="center"/>
                </w:tcPr>
                <w:p w14:paraId="7C8DD6BE">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rFonts w:hint="eastAsia"/>
                      <w:b w:val="0"/>
                      <w:color w:val="000000" w:themeColor="text1"/>
                      <w:lang w:val="en-US" w:eastAsia="zh-CN"/>
                      <w14:textFill>
                        <w14:solidFill>
                          <w14:schemeClr w14:val="tx1"/>
                        </w14:solidFill>
                      </w14:textFill>
                    </w:rPr>
                    <w:t>3</w:t>
                  </w:r>
                  <w:r>
                    <w:rPr>
                      <w:b w:val="0"/>
                      <w:color w:val="000000" w:themeColor="text1"/>
                      <w14:textFill>
                        <w14:solidFill>
                          <w14:schemeClr w14:val="tx1"/>
                        </w14:solidFill>
                      </w14:textFill>
                    </w:rPr>
                    <w:t>0000</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/h</w:t>
                  </w:r>
                </w:p>
              </w:tc>
              <w:tc>
                <w:tcPr>
                  <w:tcW w:w="546" w:type="pct"/>
                  <w:tcBorders>
                    <w:tl2br w:val="nil"/>
                    <w:tr2bl w:val="nil"/>
                  </w:tcBorders>
                  <w:shd w:val="clear" w:color="auto" w:fill="FFFFFF"/>
                  <w:vAlign w:val="center"/>
                </w:tcPr>
                <w:p w14:paraId="48306326">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c>
                <w:tcPr>
                  <w:tcW w:w="473" w:type="pct"/>
                  <w:tcBorders>
                    <w:tl2br w:val="nil"/>
                    <w:tr2bl w:val="nil"/>
                  </w:tcBorders>
                  <w:shd w:val="clear" w:color="auto" w:fill="FFFFFF"/>
                  <w:vAlign w:val="center"/>
                </w:tcPr>
                <w:p w14:paraId="10855C8C">
                  <w:pPr>
                    <w:pStyle w:val="15"/>
                    <w:bidi w:val="0"/>
                    <w:jc w:val="center"/>
                    <w:rPr>
                      <w:rFonts w:hint="default"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c>
                <w:tcPr>
                  <w:tcW w:w="1361" w:type="pct"/>
                  <w:tcBorders>
                    <w:tl2br w:val="nil"/>
                    <w:tr2bl w:val="nil"/>
                  </w:tcBorders>
                  <w:shd w:val="clear" w:color="auto" w:fill="FFFFFF"/>
                  <w:vAlign w:val="center"/>
                </w:tcPr>
                <w:p w14:paraId="49FF4AD3">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包膜缓/控释肥中</w:t>
                  </w:r>
                  <w:r>
                    <w:rPr>
                      <w:rFonts w:hint="eastAsia"/>
                      <w:b w:val="0"/>
                      <w:color w:val="000000" w:themeColor="text1"/>
                      <w:lang w:eastAsia="zh-CN"/>
                      <w14:textFill>
                        <w14:solidFill>
                          <w14:schemeClr w14:val="tx1"/>
                        </w14:solidFill>
                      </w14:textFill>
                    </w:rPr>
                    <w:t>冷却流化床、包膜</w:t>
                  </w:r>
                  <w:r>
                    <w:rPr>
                      <w:b w:val="0"/>
                      <w:color w:val="000000" w:themeColor="text1"/>
                      <w14:textFill>
                        <w14:solidFill>
                          <w14:schemeClr w14:val="tx1"/>
                        </w14:solidFill>
                      </w14:textFill>
                    </w:rPr>
                    <w:t>工序配备使用</w:t>
                  </w:r>
                </w:p>
              </w:tc>
            </w:tr>
            <w:tr w14:paraId="1A200BB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768FDFA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4</w:t>
                  </w:r>
                </w:p>
              </w:tc>
              <w:tc>
                <w:tcPr>
                  <w:tcW w:w="1065" w:type="pct"/>
                  <w:tcBorders>
                    <w:tl2br w:val="nil"/>
                    <w:tr2bl w:val="nil"/>
                  </w:tcBorders>
                  <w:shd w:val="clear" w:color="auto" w:fill="FFFFFF"/>
                  <w:vAlign w:val="center"/>
                </w:tcPr>
                <w:p w14:paraId="4EAB49C3">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布袋除尘器</w:t>
                  </w:r>
                </w:p>
              </w:tc>
              <w:tc>
                <w:tcPr>
                  <w:tcW w:w="1154" w:type="pct"/>
                  <w:tcBorders>
                    <w:tl2br w:val="nil"/>
                    <w:tr2bl w:val="nil"/>
                  </w:tcBorders>
                  <w:shd w:val="clear" w:color="auto" w:fill="FFFFFF"/>
                  <w:vAlign w:val="center"/>
                </w:tcPr>
                <w:p w14:paraId="664F8D26">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去除效率99%</w:t>
                  </w:r>
                </w:p>
              </w:tc>
              <w:tc>
                <w:tcPr>
                  <w:tcW w:w="546" w:type="pct"/>
                  <w:tcBorders>
                    <w:tl2br w:val="nil"/>
                    <w:tr2bl w:val="nil"/>
                  </w:tcBorders>
                  <w:shd w:val="clear" w:color="auto" w:fill="FFFFFF"/>
                  <w:vAlign w:val="center"/>
                </w:tcPr>
                <w:p w14:paraId="4F96E79D">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4F122EB8">
                  <w:pPr>
                    <w:pStyle w:val="15"/>
                    <w:bidi w:val="0"/>
                    <w:jc w:val="center"/>
                    <w:rPr>
                      <w:rFonts w:hint="default"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15</w:t>
                  </w:r>
                </w:p>
              </w:tc>
              <w:tc>
                <w:tcPr>
                  <w:tcW w:w="1361" w:type="pct"/>
                  <w:tcBorders>
                    <w:tl2br w:val="nil"/>
                    <w:tr2bl w:val="nil"/>
                  </w:tcBorders>
                  <w:shd w:val="clear" w:color="auto" w:fill="FFFFFF"/>
                  <w:vAlign w:val="center"/>
                </w:tcPr>
                <w:p w14:paraId="58FBBFF4">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来源于包膜缓/控释肥中抛光、筛分工序，安装于该工序生产设备旁</w:t>
                  </w:r>
                </w:p>
              </w:tc>
            </w:tr>
            <w:tr w14:paraId="55DAE12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079DE987">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5</w:t>
                  </w:r>
                </w:p>
              </w:tc>
              <w:tc>
                <w:tcPr>
                  <w:tcW w:w="1065" w:type="pct"/>
                  <w:tcBorders>
                    <w:tl2br w:val="nil"/>
                    <w:tr2bl w:val="nil"/>
                  </w:tcBorders>
                  <w:shd w:val="clear" w:color="auto" w:fill="FFFFFF"/>
                  <w:vAlign w:val="center"/>
                </w:tcPr>
                <w:p w14:paraId="04A94E3B">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布袋除尘器</w:t>
                  </w:r>
                </w:p>
              </w:tc>
              <w:tc>
                <w:tcPr>
                  <w:tcW w:w="1154" w:type="pct"/>
                  <w:tcBorders>
                    <w:tl2br w:val="nil"/>
                    <w:tr2bl w:val="nil"/>
                  </w:tcBorders>
                  <w:shd w:val="clear" w:color="auto" w:fill="FFFFFF"/>
                  <w:vAlign w:val="center"/>
                </w:tcPr>
                <w:p w14:paraId="7F75DEAF">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去除效率99%</w:t>
                  </w:r>
                </w:p>
              </w:tc>
              <w:tc>
                <w:tcPr>
                  <w:tcW w:w="546" w:type="pct"/>
                  <w:tcBorders>
                    <w:tl2br w:val="nil"/>
                    <w:tr2bl w:val="nil"/>
                  </w:tcBorders>
                  <w:shd w:val="clear" w:color="auto" w:fill="FFFFFF"/>
                  <w:vAlign w:val="center"/>
                </w:tcPr>
                <w:p w14:paraId="45997498">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11D01BFD">
                  <w:pPr>
                    <w:pStyle w:val="15"/>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15</w:t>
                  </w:r>
                </w:p>
              </w:tc>
              <w:tc>
                <w:tcPr>
                  <w:tcW w:w="1361" w:type="pct"/>
                  <w:tcBorders>
                    <w:tl2br w:val="nil"/>
                    <w:tr2bl w:val="nil"/>
                  </w:tcBorders>
                  <w:shd w:val="clear" w:color="auto" w:fill="FFFFFF"/>
                  <w:vAlign w:val="center"/>
                </w:tcPr>
                <w:p w14:paraId="49966D09">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来源于包膜缓/控释肥中投料工序，安装于该工序生产设备旁</w:t>
                  </w:r>
                </w:p>
              </w:tc>
            </w:tr>
            <w:tr w14:paraId="52D8E1F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084B93C9">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6</w:t>
                  </w:r>
                </w:p>
              </w:tc>
              <w:tc>
                <w:tcPr>
                  <w:tcW w:w="1065" w:type="pct"/>
                  <w:tcBorders>
                    <w:tl2br w:val="nil"/>
                    <w:tr2bl w:val="nil"/>
                  </w:tcBorders>
                  <w:shd w:val="clear" w:color="auto" w:fill="FFFFFF"/>
                  <w:vAlign w:val="center"/>
                </w:tcPr>
                <w:p w14:paraId="14B685B8">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布袋除尘器</w:t>
                  </w:r>
                </w:p>
              </w:tc>
              <w:tc>
                <w:tcPr>
                  <w:tcW w:w="1154" w:type="pct"/>
                  <w:tcBorders>
                    <w:tl2br w:val="nil"/>
                    <w:tr2bl w:val="nil"/>
                  </w:tcBorders>
                  <w:shd w:val="clear" w:color="auto" w:fill="FFFFFF"/>
                  <w:vAlign w:val="center"/>
                </w:tcPr>
                <w:p w14:paraId="64C5FB43">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去除效率99%</w:t>
                  </w:r>
                </w:p>
              </w:tc>
              <w:tc>
                <w:tcPr>
                  <w:tcW w:w="546" w:type="pct"/>
                  <w:tcBorders>
                    <w:tl2br w:val="nil"/>
                    <w:tr2bl w:val="nil"/>
                  </w:tcBorders>
                  <w:shd w:val="clear" w:color="auto" w:fill="FFFFFF"/>
                  <w:vAlign w:val="center"/>
                </w:tcPr>
                <w:p w14:paraId="13190241">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72C4B4FF">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15</w:t>
                  </w:r>
                </w:p>
              </w:tc>
              <w:tc>
                <w:tcPr>
                  <w:tcW w:w="1361" w:type="pct"/>
                  <w:tcBorders>
                    <w:tl2br w:val="nil"/>
                    <w:tr2bl w:val="nil"/>
                  </w:tcBorders>
                  <w:shd w:val="clear" w:color="auto" w:fill="FFFFFF"/>
                  <w:vAlign w:val="center"/>
                </w:tcPr>
                <w:p w14:paraId="60D9D8D6">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来源于包膜缓/控释肥中</w:t>
                  </w:r>
                  <w:r>
                    <w:rPr>
                      <w:rFonts w:hint="eastAsia"/>
                      <w:b w:val="0"/>
                      <w:color w:val="000000" w:themeColor="text1"/>
                      <w:lang w:eastAsia="zh-CN"/>
                      <w14:textFill>
                        <w14:solidFill>
                          <w14:schemeClr w14:val="tx1"/>
                        </w14:solidFill>
                      </w14:textFill>
                    </w:rPr>
                    <w:t>冷却流化床</w:t>
                  </w:r>
                  <w:r>
                    <w:rPr>
                      <w:b w:val="0"/>
                      <w:color w:val="000000" w:themeColor="text1"/>
                      <w14:textFill>
                        <w14:solidFill>
                          <w14:schemeClr w14:val="tx1"/>
                        </w14:solidFill>
                      </w14:textFill>
                    </w:rPr>
                    <w:t>工序，安装于该工序生产设备旁</w:t>
                  </w:r>
                </w:p>
              </w:tc>
            </w:tr>
            <w:tr w14:paraId="5F8B70A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9" w:type="pct"/>
                  <w:tcBorders>
                    <w:tl2br w:val="nil"/>
                    <w:tr2bl w:val="nil"/>
                  </w:tcBorders>
                  <w:shd w:val="clear" w:color="auto" w:fill="FFFFFF"/>
                  <w:vAlign w:val="center"/>
                </w:tcPr>
                <w:p w14:paraId="57A43CCA">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7</w:t>
                  </w:r>
                </w:p>
              </w:tc>
              <w:tc>
                <w:tcPr>
                  <w:tcW w:w="1065" w:type="pct"/>
                  <w:tcBorders>
                    <w:tl2br w:val="nil"/>
                    <w:tr2bl w:val="nil"/>
                  </w:tcBorders>
                  <w:shd w:val="clear" w:color="auto" w:fill="FFFFFF"/>
                  <w:vAlign w:val="center"/>
                </w:tcPr>
                <w:p w14:paraId="75F2C171">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二级活性炭</w:t>
                  </w:r>
                </w:p>
              </w:tc>
              <w:tc>
                <w:tcPr>
                  <w:tcW w:w="1154" w:type="pct"/>
                  <w:tcBorders>
                    <w:tl2br w:val="nil"/>
                    <w:tr2bl w:val="nil"/>
                  </w:tcBorders>
                  <w:shd w:val="clear" w:color="auto" w:fill="FFFFFF"/>
                  <w:vAlign w:val="center"/>
                </w:tcPr>
                <w:p w14:paraId="65ACAFDF">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去除效率75%</w:t>
                  </w:r>
                </w:p>
              </w:tc>
              <w:tc>
                <w:tcPr>
                  <w:tcW w:w="546" w:type="pct"/>
                  <w:tcBorders>
                    <w:tl2br w:val="nil"/>
                    <w:tr2bl w:val="nil"/>
                  </w:tcBorders>
                  <w:shd w:val="clear" w:color="auto" w:fill="FFFFFF"/>
                  <w:vAlign w:val="center"/>
                </w:tcPr>
                <w:p w14:paraId="056DB4AC">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w:t>
                  </w:r>
                </w:p>
              </w:tc>
              <w:tc>
                <w:tcPr>
                  <w:tcW w:w="473" w:type="pct"/>
                  <w:tcBorders>
                    <w:tl2br w:val="nil"/>
                    <w:tr2bl w:val="nil"/>
                  </w:tcBorders>
                  <w:shd w:val="clear" w:color="auto" w:fill="FFFFFF"/>
                  <w:vAlign w:val="center"/>
                </w:tcPr>
                <w:p w14:paraId="17A93B4D">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16</w:t>
                  </w:r>
                </w:p>
              </w:tc>
              <w:tc>
                <w:tcPr>
                  <w:tcW w:w="1361" w:type="pct"/>
                  <w:tcBorders>
                    <w:tl2br w:val="nil"/>
                    <w:tr2bl w:val="nil"/>
                  </w:tcBorders>
                  <w:shd w:val="clear" w:color="auto" w:fill="FFFFFF"/>
                  <w:vAlign w:val="center"/>
                </w:tcPr>
                <w:p w14:paraId="0ADD8340">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来源于包膜缓/控释肥中包膜工序，安装于该工序生产设备旁</w:t>
                  </w:r>
                </w:p>
              </w:tc>
            </w:tr>
          </w:tbl>
          <w:p w14:paraId="5B79FACB">
            <w:pPr>
              <w:pStyle w:val="13"/>
              <w:bidi w:val="0"/>
              <w:rPr>
                <w:rFonts w:hint="eastAsia"/>
                <w:color w:val="000000" w:themeColor="text1"/>
                <w14:textFill>
                  <w14:solidFill>
                    <w14:schemeClr w14:val="tx1"/>
                  </w14:solidFill>
                </w14:textFill>
              </w:rPr>
            </w:pPr>
            <w:r>
              <w:rPr>
                <w:rFonts w:hint="eastAsia"/>
                <w:b/>
                <w:bCs/>
                <w:color w:val="000000" w:themeColor="text1"/>
                <w14:textFill>
                  <w14:solidFill>
                    <w14:schemeClr w14:val="tx1"/>
                  </w14:solidFill>
                </w14:textFill>
              </w:rPr>
              <w:t>4、原辅材料及能源消耗</w:t>
            </w:r>
          </w:p>
          <w:p w14:paraId="4CB20F6B">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本项目主要原辅材料</w:t>
            </w:r>
            <w:r>
              <w:rPr>
                <w:rFonts w:hint="eastAsia"/>
                <w:color w:val="000000" w:themeColor="text1"/>
                <w:lang w:eastAsia="zh-CN"/>
                <w14:textFill>
                  <w14:solidFill>
                    <w14:schemeClr w14:val="tx1"/>
                  </w14:solidFill>
                </w14:textFill>
              </w:rPr>
              <w:t>消耗情况见表</w:t>
            </w:r>
            <w:r>
              <w:rPr>
                <w:rFonts w:hint="eastAsia"/>
                <w:color w:val="000000" w:themeColor="text1"/>
                <w:lang w:val="en-US" w:eastAsia="zh-CN"/>
                <w14:textFill>
                  <w14:solidFill>
                    <w14:schemeClr w14:val="tx1"/>
                  </w14:solidFill>
                </w14:textFill>
              </w:rPr>
              <w:t>2-6、全厂</w:t>
            </w:r>
            <w:r>
              <w:rPr>
                <w:rFonts w:hint="eastAsia"/>
                <w:color w:val="000000" w:themeColor="text1"/>
                <w:lang w:val="en-US"/>
                <w14:textFill>
                  <w14:solidFill>
                    <w14:schemeClr w14:val="tx1"/>
                  </w14:solidFill>
                </w14:textFill>
              </w:rPr>
              <w:t>原辅材料消耗</w:t>
            </w:r>
            <w:r>
              <w:rPr>
                <w:rFonts w:hint="eastAsia" w:eastAsia="宋体"/>
                <w:color w:val="000000" w:themeColor="text1"/>
                <w:lang w:val="en-US" w:eastAsia="zh-CN"/>
                <w14:textFill>
                  <w14:solidFill>
                    <w14:schemeClr w14:val="tx1"/>
                  </w14:solidFill>
                </w14:textFill>
              </w:rPr>
              <w:t>情况见表</w:t>
            </w: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7、</w:t>
            </w:r>
            <w:r>
              <w:rPr>
                <w:rFonts w:hint="eastAsia" w:eastAsia="宋体"/>
                <w:color w:val="000000" w:themeColor="text1"/>
                <w:lang w:val="en-US" w:eastAsia="zh-CN"/>
                <w14:textFill>
                  <w14:solidFill>
                    <w14:schemeClr w14:val="tx1"/>
                  </w14:solidFill>
                </w14:textFill>
              </w:rPr>
              <w:t>能源消耗情况见表2-</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w:t>
            </w:r>
          </w:p>
          <w:p w14:paraId="3B04A363">
            <w:pPr>
              <w:pStyle w:val="16"/>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 xml:space="preserve">6  </w:t>
            </w:r>
            <w:r>
              <w:rPr>
                <w:rFonts w:hint="eastAsia"/>
                <w:color w:val="000000" w:themeColor="text1"/>
                <w14:textFill>
                  <w14:solidFill>
                    <w14:schemeClr w14:val="tx1"/>
                  </w14:solidFill>
                </w14:textFill>
              </w:rPr>
              <w:t>原辅材料消耗表</w:t>
            </w:r>
          </w:p>
          <w:tbl>
            <w:tblPr>
              <w:tblStyle w:val="12"/>
              <w:tblW w:w="4996"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52"/>
              <w:gridCol w:w="914"/>
              <w:gridCol w:w="1042"/>
              <w:gridCol w:w="980"/>
              <w:gridCol w:w="534"/>
              <w:gridCol w:w="534"/>
              <w:gridCol w:w="880"/>
              <w:gridCol w:w="857"/>
              <w:gridCol w:w="1084"/>
              <w:gridCol w:w="738"/>
            </w:tblGrid>
            <w:tr w14:paraId="49A34C7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PrEx>
              <w:trPr>
                <w:trHeight w:val="454" w:hRule="atLeast"/>
              </w:trPr>
              <w:tc>
                <w:tcPr>
                  <w:tcW w:w="340" w:type="pct"/>
                  <w:tcBorders>
                    <w:tl2br w:val="nil"/>
                    <w:tr2bl w:val="nil"/>
                  </w:tcBorders>
                  <w:shd w:val="clear" w:color="auto" w:fill="FFFFFF"/>
                  <w:vAlign w:val="center"/>
                </w:tcPr>
                <w:p w14:paraId="243EAC8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序号</w:t>
                  </w:r>
                </w:p>
              </w:tc>
              <w:tc>
                <w:tcPr>
                  <w:tcW w:w="563" w:type="pct"/>
                  <w:tcBorders>
                    <w:tl2br w:val="nil"/>
                    <w:tr2bl w:val="nil"/>
                  </w:tcBorders>
                  <w:shd w:val="clear" w:color="auto" w:fill="FFFFFF"/>
                  <w:vAlign w:val="center"/>
                </w:tcPr>
                <w:p w14:paraId="17AA1AD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名称</w:t>
                  </w:r>
                </w:p>
              </w:tc>
              <w:tc>
                <w:tcPr>
                  <w:tcW w:w="642" w:type="pct"/>
                  <w:tcBorders>
                    <w:tl2br w:val="nil"/>
                    <w:tr2bl w:val="nil"/>
                  </w:tcBorders>
                  <w:shd w:val="clear" w:color="auto" w:fill="FFFFFF"/>
                  <w:vAlign w:val="center"/>
                </w:tcPr>
                <w:p w14:paraId="7C33067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年耗量（t/a）</w:t>
                  </w:r>
                </w:p>
              </w:tc>
              <w:tc>
                <w:tcPr>
                  <w:tcW w:w="604" w:type="pct"/>
                  <w:tcBorders>
                    <w:tl2br w:val="nil"/>
                    <w:tr2bl w:val="nil"/>
                  </w:tcBorders>
                  <w:shd w:val="clear" w:color="auto" w:fill="FFFFFF"/>
                  <w:vAlign w:val="center"/>
                </w:tcPr>
                <w:p w14:paraId="5032B79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规格</w:t>
                  </w:r>
                </w:p>
              </w:tc>
              <w:tc>
                <w:tcPr>
                  <w:tcW w:w="329" w:type="pct"/>
                  <w:tcBorders>
                    <w:tl2br w:val="nil"/>
                    <w:tr2bl w:val="nil"/>
                  </w:tcBorders>
                  <w:shd w:val="clear" w:color="auto" w:fill="FFFFFF"/>
                  <w:vAlign w:val="center"/>
                </w:tcPr>
                <w:p w14:paraId="7904733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包装方式</w:t>
                  </w:r>
                </w:p>
              </w:tc>
              <w:tc>
                <w:tcPr>
                  <w:tcW w:w="329" w:type="pct"/>
                  <w:tcBorders>
                    <w:tl2br w:val="nil"/>
                    <w:tr2bl w:val="nil"/>
                  </w:tcBorders>
                  <w:shd w:val="clear" w:color="auto" w:fill="FFFFFF"/>
                  <w:vAlign w:val="center"/>
                </w:tcPr>
                <w:p w14:paraId="7542427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来源</w:t>
                  </w:r>
                </w:p>
              </w:tc>
              <w:tc>
                <w:tcPr>
                  <w:tcW w:w="542" w:type="pct"/>
                  <w:tcBorders>
                    <w:tl2br w:val="nil"/>
                    <w:tr2bl w:val="nil"/>
                  </w:tcBorders>
                  <w:shd w:val="clear" w:color="auto" w:fill="FFFFFF"/>
                  <w:vAlign w:val="center"/>
                </w:tcPr>
                <w:p w14:paraId="144212C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储存方式</w:t>
                  </w:r>
                </w:p>
              </w:tc>
              <w:tc>
                <w:tcPr>
                  <w:tcW w:w="528" w:type="pct"/>
                  <w:tcBorders>
                    <w:tl2br w:val="nil"/>
                    <w:tr2bl w:val="nil"/>
                  </w:tcBorders>
                  <w:shd w:val="clear" w:color="auto" w:fill="FFFFFF"/>
                  <w:vAlign w:val="center"/>
                </w:tcPr>
                <w:p w14:paraId="568B683C">
                  <w:pPr>
                    <w:pStyle w:val="15"/>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最大</w:t>
                  </w:r>
                  <w:r>
                    <w:rPr>
                      <w:b w:val="0"/>
                      <w:color w:val="000000" w:themeColor="text1"/>
                      <w14:textFill>
                        <w14:solidFill>
                          <w14:schemeClr w14:val="tx1"/>
                        </w14:solidFill>
                      </w14:textFill>
                    </w:rPr>
                    <w:t>存储量（t）</w:t>
                  </w:r>
                </w:p>
              </w:tc>
              <w:tc>
                <w:tcPr>
                  <w:tcW w:w="668" w:type="pct"/>
                  <w:tcBorders>
                    <w:tl2br w:val="nil"/>
                    <w:tr2bl w:val="nil"/>
                  </w:tcBorders>
                  <w:shd w:val="clear" w:color="auto" w:fill="FFFFFF"/>
                  <w:vAlign w:val="center"/>
                </w:tcPr>
                <w:p w14:paraId="76B29E0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形态</w:t>
                  </w:r>
                </w:p>
              </w:tc>
              <w:tc>
                <w:tcPr>
                  <w:tcW w:w="450" w:type="pct"/>
                  <w:tcBorders>
                    <w:tl2br w:val="nil"/>
                    <w:tr2bl w:val="nil"/>
                  </w:tcBorders>
                  <w:shd w:val="clear" w:color="auto" w:fill="FFFFFF"/>
                  <w:vAlign w:val="center"/>
                </w:tcPr>
                <w:p w14:paraId="167F89E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备注</w:t>
                  </w:r>
                </w:p>
              </w:tc>
            </w:tr>
            <w:tr w14:paraId="57B9CBA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10"/>
                  <w:tcBorders>
                    <w:tl2br w:val="nil"/>
                    <w:tr2bl w:val="nil"/>
                  </w:tcBorders>
                  <w:shd w:val="clear" w:color="auto" w:fill="FFFFFF"/>
                  <w:vAlign w:val="center"/>
                </w:tcPr>
                <w:p w14:paraId="76B87DB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包膜缓/控释肥</w:t>
                  </w:r>
                </w:p>
              </w:tc>
            </w:tr>
            <w:tr w14:paraId="682086F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40" w:type="pct"/>
                  <w:tcBorders>
                    <w:tl2br w:val="nil"/>
                    <w:tr2bl w:val="nil"/>
                  </w:tcBorders>
                  <w:shd w:val="clear" w:color="auto" w:fill="FFFFFF"/>
                  <w:vAlign w:val="center"/>
                </w:tcPr>
                <w:p w14:paraId="3AF0802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563" w:type="pct"/>
                  <w:tcBorders>
                    <w:tl2br w:val="nil"/>
                    <w:tr2bl w:val="nil"/>
                  </w:tcBorders>
                  <w:shd w:val="clear" w:color="auto" w:fill="FFFFFF"/>
                  <w:vAlign w:val="center"/>
                </w:tcPr>
                <w:p w14:paraId="3ECA00A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尿素</w:t>
                  </w:r>
                </w:p>
              </w:tc>
              <w:tc>
                <w:tcPr>
                  <w:tcW w:w="642" w:type="pct"/>
                  <w:tcBorders>
                    <w:tl2br w:val="nil"/>
                    <w:tr2bl w:val="nil"/>
                  </w:tcBorders>
                  <w:shd w:val="clear" w:color="auto" w:fill="FFFFFF"/>
                  <w:vAlign w:val="center"/>
                </w:tcPr>
                <w:p w14:paraId="23277FD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58599.91</w:t>
                  </w:r>
                </w:p>
              </w:tc>
              <w:tc>
                <w:tcPr>
                  <w:tcW w:w="604" w:type="pct"/>
                  <w:tcBorders>
                    <w:tl2br w:val="nil"/>
                    <w:tr2bl w:val="nil"/>
                  </w:tcBorders>
                  <w:shd w:val="clear" w:color="auto" w:fill="FFFFFF"/>
                  <w:vAlign w:val="center"/>
                </w:tcPr>
                <w:p w14:paraId="2EDC4CA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50kg/袋、1000kg/袋</w:t>
                  </w:r>
                </w:p>
              </w:tc>
              <w:tc>
                <w:tcPr>
                  <w:tcW w:w="329" w:type="pct"/>
                  <w:tcBorders>
                    <w:tl2br w:val="nil"/>
                    <w:tr2bl w:val="nil"/>
                  </w:tcBorders>
                  <w:shd w:val="clear" w:color="auto" w:fill="FFFFFF"/>
                  <w:vAlign w:val="center"/>
                </w:tcPr>
                <w:p w14:paraId="1E47504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袋装</w:t>
                  </w:r>
                </w:p>
              </w:tc>
              <w:tc>
                <w:tcPr>
                  <w:tcW w:w="329" w:type="pct"/>
                  <w:tcBorders>
                    <w:tl2br w:val="nil"/>
                    <w:tr2bl w:val="nil"/>
                  </w:tcBorders>
                  <w:shd w:val="clear" w:color="auto" w:fill="FFFFFF"/>
                  <w:vAlign w:val="center"/>
                </w:tcPr>
                <w:p w14:paraId="20B9487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外购</w:t>
                  </w:r>
                </w:p>
              </w:tc>
              <w:tc>
                <w:tcPr>
                  <w:tcW w:w="542" w:type="pct"/>
                  <w:tcBorders>
                    <w:tl2br w:val="nil"/>
                    <w:tr2bl w:val="nil"/>
                  </w:tcBorders>
                  <w:shd w:val="clear" w:color="auto" w:fill="FFFFFF"/>
                  <w:vAlign w:val="center"/>
                </w:tcPr>
                <w:p w14:paraId="13F031D3">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原料库1#</w:t>
                  </w:r>
                </w:p>
              </w:tc>
              <w:tc>
                <w:tcPr>
                  <w:tcW w:w="528" w:type="pct"/>
                  <w:tcBorders>
                    <w:tl2br w:val="nil"/>
                    <w:tr2bl w:val="nil"/>
                  </w:tcBorders>
                  <w:shd w:val="clear" w:color="auto" w:fill="FFFFFF"/>
                  <w:vAlign w:val="center"/>
                </w:tcPr>
                <w:p w14:paraId="02DE589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10000</w:t>
                  </w:r>
                </w:p>
              </w:tc>
              <w:tc>
                <w:tcPr>
                  <w:tcW w:w="668" w:type="pct"/>
                  <w:tcBorders>
                    <w:tl2br w:val="nil"/>
                    <w:tr2bl w:val="nil"/>
                  </w:tcBorders>
                  <w:shd w:val="clear" w:color="auto" w:fill="FFFFFF"/>
                  <w:vAlign w:val="center"/>
                </w:tcPr>
                <w:p w14:paraId="4BDDE1B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颗粒状，粒度2-4mm</w:t>
                  </w:r>
                </w:p>
              </w:tc>
              <w:tc>
                <w:tcPr>
                  <w:tcW w:w="450" w:type="pct"/>
                  <w:tcBorders>
                    <w:tl2br w:val="nil"/>
                    <w:tr2bl w:val="nil"/>
                  </w:tcBorders>
                  <w:shd w:val="clear" w:color="auto" w:fill="FFFFFF"/>
                  <w:vAlign w:val="center"/>
                </w:tcPr>
                <w:p w14:paraId="3B9AB33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原料</w:t>
                  </w:r>
                </w:p>
              </w:tc>
            </w:tr>
            <w:tr w14:paraId="33A291E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40" w:type="pct"/>
                  <w:tcBorders>
                    <w:tl2br w:val="nil"/>
                    <w:tr2bl w:val="nil"/>
                  </w:tcBorders>
                  <w:shd w:val="clear" w:color="auto" w:fill="FFFFFF"/>
                  <w:vAlign w:val="center"/>
                </w:tcPr>
                <w:p w14:paraId="5A1DCA9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2</w:t>
                  </w:r>
                </w:p>
              </w:tc>
              <w:tc>
                <w:tcPr>
                  <w:tcW w:w="563" w:type="pct"/>
                  <w:tcBorders>
                    <w:tl2br w:val="nil"/>
                    <w:tr2bl w:val="nil"/>
                  </w:tcBorders>
                  <w:shd w:val="clear" w:color="auto" w:fill="FFFFFF"/>
                  <w:vAlign w:val="center"/>
                </w:tcPr>
                <w:p w14:paraId="1962189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植物油多元醇</w:t>
                  </w:r>
                </w:p>
              </w:tc>
              <w:tc>
                <w:tcPr>
                  <w:tcW w:w="642" w:type="pct"/>
                  <w:tcBorders>
                    <w:tl2br w:val="nil"/>
                    <w:tr2bl w:val="nil"/>
                  </w:tcBorders>
                  <w:shd w:val="clear" w:color="auto" w:fill="FFFFFF"/>
                  <w:vAlign w:val="center"/>
                </w:tcPr>
                <w:p w14:paraId="4582377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830</w:t>
                  </w:r>
                </w:p>
              </w:tc>
              <w:tc>
                <w:tcPr>
                  <w:tcW w:w="604" w:type="pct"/>
                  <w:tcBorders>
                    <w:tl2br w:val="nil"/>
                    <w:tr2bl w:val="nil"/>
                  </w:tcBorders>
                  <w:shd w:val="clear" w:color="auto" w:fill="FFFFFF"/>
                  <w:vAlign w:val="center"/>
                </w:tcPr>
                <w:p w14:paraId="509762B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180kg/桶</w:t>
                  </w:r>
                </w:p>
              </w:tc>
              <w:tc>
                <w:tcPr>
                  <w:tcW w:w="329" w:type="pct"/>
                  <w:tcBorders>
                    <w:tl2br w:val="nil"/>
                    <w:tr2bl w:val="nil"/>
                  </w:tcBorders>
                  <w:shd w:val="clear" w:color="auto" w:fill="FFFFFF"/>
                  <w:vAlign w:val="center"/>
                </w:tcPr>
                <w:p w14:paraId="401B683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桶装</w:t>
                  </w:r>
                </w:p>
              </w:tc>
              <w:tc>
                <w:tcPr>
                  <w:tcW w:w="329" w:type="pct"/>
                  <w:tcBorders>
                    <w:tl2br w:val="nil"/>
                    <w:tr2bl w:val="nil"/>
                  </w:tcBorders>
                  <w:shd w:val="clear" w:color="auto" w:fill="FFFFFF"/>
                  <w:vAlign w:val="center"/>
                </w:tcPr>
                <w:p w14:paraId="6F28D2E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外购</w:t>
                  </w:r>
                </w:p>
              </w:tc>
              <w:tc>
                <w:tcPr>
                  <w:tcW w:w="542" w:type="pct"/>
                  <w:tcBorders>
                    <w:tl2br w:val="nil"/>
                    <w:tr2bl w:val="nil"/>
                  </w:tcBorders>
                  <w:shd w:val="clear" w:color="auto" w:fill="FFFFFF"/>
                  <w:vAlign w:val="center"/>
                </w:tcPr>
                <w:p w14:paraId="6AD61D0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原料库1#</w:t>
                  </w:r>
                </w:p>
              </w:tc>
              <w:tc>
                <w:tcPr>
                  <w:tcW w:w="528" w:type="pct"/>
                  <w:tcBorders>
                    <w:tl2br w:val="nil"/>
                    <w:tr2bl w:val="nil"/>
                  </w:tcBorders>
                  <w:shd w:val="clear" w:color="auto" w:fill="FFFFFF"/>
                  <w:vAlign w:val="center"/>
                </w:tcPr>
                <w:p w14:paraId="7D69D1D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100</w:t>
                  </w:r>
                </w:p>
              </w:tc>
              <w:tc>
                <w:tcPr>
                  <w:tcW w:w="668" w:type="pct"/>
                  <w:tcBorders>
                    <w:tl2br w:val="nil"/>
                    <w:tr2bl w:val="nil"/>
                  </w:tcBorders>
                  <w:shd w:val="clear" w:color="auto" w:fill="FFFFFF"/>
                  <w:vAlign w:val="center"/>
                </w:tcPr>
                <w:p w14:paraId="4CF0AED5">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液体</w:t>
                  </w:r>
                </w:p>
              </w:tc>
              <w:tc>
                <w:tcPr>
                  <w:tcW w:w="450" w:type="pct"/>
                  <w:tcBorders>
                    <w:tl2br w:val="nil"/>
                    <w:tr2bl w:val="nil"/>
                  </w:tcBorders>
                  <w:shd w:val="clear" w:color="auto" w:fill="FFFFFF"/>
                  <w:vAlign w:val="center"/>
                </w:tcPr>
                <w:p w14:paraId="4630F30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辅料</w:t>
                  </w:r>
                </w:p>
              </w:tc>
            </w:tr>
            <w:tr w14:paraId="27A9C48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40" w:type="pct"/>
                  <w:tcBorders>
                    <w:tl2br w:val="nil"/>
                    <w:tr2bl w:val="nil"/>
                  </w:tcBorders>
                  <w:shd w:val="clear" w:color="auto" w:fill="FFFFFF"/>
                  <w:vAlign w:val="center"/>
                </w:tcPr>
                <w:p w14:paraId="6FCDC5E3">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3</w:t>
                  </w:r>
                </w:p>
              </w:tc>
              <w:tc>
                <w:tcPr>
                  <w:tcW w:w="563" w:type="pct"/>
                  <w:tcBorders>
                    <w:tl2br w:val="nil"/>
                    <w:tr2bl w:val="nil"/>
                  </w:tcBorders>
                  <w:shd w:val="clear" w:color="auto" w:fill="FFFFFF"/>
                  <w:vAlign w:val="center"/>
                </w:tcPr>
                <w:p w14:paraId="3BC8586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润滑石蜡</w:t>
                  </w:r>
                </w:p>
              </w:tc>
              <w:tc>
                <w:tcPr>
                  <w:tcW w:w="642" w:type="pct"/>
                  <w:tcBorders>
                    <w:tl2br w:val="nil"/>
                    <w:tr2bl w:val="nil"/>
                  </w:tcBorders>
                  <w:shd w:val="clear" w:color="auto" w:fill="FFFFFF"/>
                  <w:vAlign w:val="center"/>
                </w:tcPr>
                <w:p w14:paraId="600BE08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49</w:t>
                  </w:r>
                </w:p>
              </w:tc>
              <w:tc>
                <w:tcPr>
                  <w:tcW w:w="604" w:type="pct"/>
                  <w:tcBorders>
                    <w:tl2br w:val="nil"/>
                    <w:tr2bl w:val="nil"/>
                  </w:tcBorders>
                  <w:shd w:val="clear" w:color="auto" w:fill="FFFFFF"/>
                  <w:vAlign w:val="center"/>
                </w:tcPr>
                <w:p w14:paraId="1A154EC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50kg/袋</w:t>
                  </w:r>
                </w:p>
              </w:tc>
              <w:tc>
                <w:tcPr>
                  <w:tcW w:w="329" w:type="pct"/>
                  <w:tcBorders>
                    <w:tl2br w:val="nil"/>
                    <w:tr2bl w:val="nil"/>
                  </w:tcBorders>
                  <w:shd w:val="clear" w:color="auto" w:fill="FFFFFF"/>
                  <w:vAlign w:val="center"/>
                </w:tcPr>
                <w:p w14:paraId="04F47D9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袋装</w:t>
                  </w:r>
                </w:p>
              </w:tc>
              <w:tc>
                <w:tcPr>
                  <w:tcW w:w="329" w:type="pct"/>
                  <w:tcBorders>
                    <w:tl2br w:val="nil"/>
                    <w:tr2bl w:val="nil"/>
                  </w:tcBorders>
                  <w:shd w:val="clear" w:color="auto" w:fill="FFFFFF"/>
                  <w:vAlign w:val="center"/>
                </w:tcPr>
                <w:p w14:paraId="2799C8F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外购</w:t>
                  </w:r>
                </w:p>
              </w:tc>
              <w:tc>
                <w:tcPr>
                  <w:tcW w:w="542" w:type="pct"/>
                  <w:tcBorders>
                    <w:tl2br w:val="nil"/>
                    <w:tr2bl w:val="nil"/>
                  </w:tcBorders>
                  <w:shd w:val="clear" w:color="auto" w:fill="FFFFFF"/>
                  <w:vAlign w:val="center"/>
                </w:tcPr>
                <w:p w14:paraId="26F9BFF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原料库1#</w:t>
                  </w:r>
                </w:p>
              </w:tc>
              <w:tc>
                <w:tcPr>
                  <w:tcW w:w="528" w:type="pct"/>
                  <w:tcBorders>
                    <w:tl2br w:val="nil"/>
                    <w:tr2bl w:val="nil"/>
                  </w:tcBorders>
                  <w:shd w:val="clear" w:color="auto" w:fill="FFFFFF"/>
                  <w:vAlign w:val="center"/>
                </w:tcPr>
                <w:p w14:paraId="31DC0BA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100</w:t>
                  </w:r>
                </w:p>
              </w:tc>
              <w:tc>
                <w:tcPr>
                  <w:tcW w:w="668" w:type="pct"/>
                  <w:tcBorders>
                    <w:tl2br w:val="nil"/>
                    <w:tr2bl w:val="nil"/>
                  </w:tcBorders>
                  <w:shd w:val="clear" w:color="auto" w:fill="FFFFFF"/>
                  <w:vAlign w:val="center"/>
                </w:tcPr>
                <w:p w14:paraId="164390F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颗粒状，粒度2-4mm</w:t>
                  </w:r>
                </w:p>
              </w:tc>
              <w:tc>
                <w:tcPr>
                  <w:tcW w:w="450" w:type="pct"/>
                  <w:tcBorders>
                    <w:tl2br w:val="nil"/>
                    <w:tr2bl w:val="nil"/>
                  </w:tcBorders>
                  <w:shd w:val="clear" w:color="auto" w:fill="FFFFFF"/>
                  <w:vAlign w:val="center"/>
                </w:tcPr>
                <w:p w14:paraId="7D38ECB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辅料</w:t>
                  </w:r>
                </w:p>
              </w:tc>
            </w:tr>
            <w:tr w14:paraId="25A76AB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40" w:type="pct"/>
                  <w:tcBorders>
                    <w:tl2br w:val="nil"/>
                    <w:tr2bl w:val="nil"/>
                  </w:tcBorders>
                  <w:shd w:val="clear" w:color="auto" w:fill="FFFFFF"/>
                  <w:vAlign w:val="center"/>
                </w:tcPr>
                <w:p w14:paraId="48DA0D8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4</w:t>
                  </w:r>
                </w:p>
              </w:tc>
              <w:tc>
                <w:tcPr>
                  <w:tcW w:w="563" w:type="pct"/>
                  <w:tcBorders>
                    <w:tl2br w:val="nil"/>
                    <w:tr2bl w:val="nil"/>
                  </w:tcBorders>
                  <w:shd w:val="clear" w:color="auto" w:fill="FFFFFF"/>
                  <w:vAlign w:val="center"/>
                </w:tcPr>
                <w:p w14:paraId="7D37CC2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多亚甲基多苯基多异氰酸酯</w:t>
                  </w:r>
                </w:p>
              </w:tc>
              <w:tc>
                <w:tcPr>
                  <w:tcW w:w="642" w:type="pct"/>
                  <w:tcBorders>
                    <w:tl2br w:val="nil"/>
                    <w:tr2bl w:val="nil"/>
                  </w:tcBorders>
                  <w:shd w:val="clear" w:color="auto" w:fill="FFFFFF"/>
                  <w:vAlign w:val="center"/>
                </w:tcPr>
                <w:p w14:paraId="65B20E6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555.6</w:t>
                  </w:r>
                </w:p>
              </w:tc>
              <w:tc>
                <w:tcPr>
                  <w:tcW w:w="604" w:type="pct"/>
                  <w:tcBorders>
                    <w:tl2br w:val="nil"/>
                    <w:tr2bl w:val="nil"/>
                  </w:tcBorders>
                  <w:shd w:val="clear" w:color="auto" w:fill="FFFFFF"/>
                  <w:vAlign w:val="center"/>
                </w:tcPr>
                <w:p w14:paraId="0D93DD03">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180kg/桶</w:t>
                  </w:r>
                </w:p>
              </w:tc>
              <w:tc>
                <w:tcPr>
                  <w:tcW w:w="329" w:type="pct"/>
                  <w:tcBorders>
                    <w:tl2br w:val="nil"/>
                    <w:tr2bl w:val="nil"/>
                  </w:tcBorders>
                  <w:shd w:val="clear" w:color="auto" w:fill="FFFFFF"/>
                  <w:vAlign w:val="center"/>
                </w:tcPr>
                <w:p w14:paraId="0919184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桶装</w:t>
                  </w:r>
                </w:p>
              </w:tc>
              <w:tc>
                <w:tcPr>
                  <w:tcW w:w="329" w:type="pct"/>
                  <w:tcBorders>
                    <w:tl2br w:val="nil"/>
                    <w:tr2bl w:val="nil"/>
                  </w:tcBorders>
                  <w:shd w:val="clear" w:color="auto" w:fill="FFFFFF"/>
                  <w:vAlign w:val="center"/>
                </w:tcPr>
                <w:p w14:paraId="15BFE13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外购</w:t>
                  </w:r>
                </w:p>
              </w:tc>
              <w:tc>
                <w:tcPr>
                  <w:tcW w:w="542" w:type="pct"/>
                  <w:tcBorders>
                    <w:tl2br w:val="nil"/>
                    <w:tr2bl w:val="nil"/>
                  </w:tcBorders>
                  <w:shd w:val="clear" w:color="auto" w:fill="FFFFFF"/>
                  <w:vAlign w:val="center"/>
                </w:tcPr>
                <w:p w14:paraId="2B0C87B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原料库1#</w:t>
                  </w:r>
                </w:p>
              </w:tc>
              <w:tc>
                <w:tcPr>
                  <w:tcW w:w="528" w:type="pct"/>
                  <w:tcBorders>
                    <w:tl2br w:val="nil"/>
                    <w:tr2bl w:val="nil"/>
                  </w:tcBorders>
                  <w:shd w:val="clear" w:color="auto" w:fill="FFFFFF"/>
                  <w:vAlign w:val="center"/>
                </w:tcPr>
                <w:p w14:paraId="73108FC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200</w:t>
                  </w:r>
                </w:p>
              </w:tc>
              <w:tc>
                <w:tcPr>
                  <w:tcW w:w="668" w:type="pct"/>
                  <w:tcBorders>
                    <w:tl2br w:val="nil"/>
                    <w:tr2bl w:val="nil"/>
                  </w:tcBorders>
                  <w:shd w:val="clear" w:color="auto" w:fill="FFFFFF"/>
                  <w:vAlign w:val="center"/>
                </w:tcPr>
                <w:p w14:paraId="754FC0FB">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液体</w:t>
                  </w:r>
                </w:p>
              </w:tc>
              <w:tc>
                <w:tcPr>
                  <w:tcW w:w="450" w:type="pct"/>
                  <w:tcBorders>
                    <w:tl2br w:val="nil"/>
                    <w:tr2bl w:val="nil"/>
                  </w:tcBorders>
                  <w:shd w:val="clear" w:color="auto" w:fill="FFFFFF"/>
                  <w:vAlign w:val="center"/>
                </w:tcPr>
                <w:p w14:paraId="152852E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辅料</w:t>
                  </w:r>
                </w:p>
              </w:tc>
            </w:tr>
            <w:tr w14:paraId="2D7DCD5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10"/>
                  <w:tcBorders>
                    <w:tl2br w:val="nil"/>
                    <w:tr2bl w:val="nil"/>
                  </w:tcBorders>
                  <w:shd w:val="clear" w:color="auto" w:fill="FFFFFF"/>
                  <w:vAlign w:val="center"/>
                </w:tcPr>
                <w:p w14:paraId="1CD7992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其他</w:t>
                  </w:r>
                </w:p>
              </w:tc>
            </w:tr>
            <w:tr w14:paraId="492F025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40" w:type="pct"/>
                  <w:tcBorders>
                    <w:tl2br w:val="nil"/>
                    <w:tr2bl w:val="nil"/>
                  </w:tcBorders>
                  <w:shd w:val="clear" w:color="auto" w:fill="FFFFFF"/>
                  <w:vAlign w:val="center"/>
                </w:tcPr>
                <w:p w14:paraId="543106A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563" w:type="pct"/>
                  <w:tcBorders>
                    <w:tl2br w:val="nil"/>
                    <w:tr2bl w:val="nil"/>
                  </w:tcBorders>
                  <w:shd w:val="clear" w:color="auto" w:fill="FFFFFF"/>
                  <w:vAlign w:val="center"/>
                </w:tcPr>
                <w:p w14:paraId="1633D2F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润滑油</w:t>
                  </w:r>
                </w:p>
              </w:tc>
              <w:tc>
                <w:tcPr>
                  <w:tcW w:w="642" w:type="pct"/>
                  <w:tcBorders>
                    <w:tl2br w:val="nil"/>
                    <w:tr2bl w:val="nil"/>
                  </w:tcBorders>
                  <w:shd w:val="clear" w:color="auto" w:fill="FFFFFF"/>
                  <w:vAlign w:val="center"/>
                </w:tcPr>
                <w:p w14:paraId="4C65850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0.01</w:t>
                  </w:r>
                </w:p>
              </w:tc>
              <w:tc>
                <w:tcPr>
                  <w:tcW w:w="604" w:type="pct"/>
                  <w:tcBorders>
                    <w:tl2br w:val="nil"/>
                    <w:tr2bl w:val="nil"/>
                  </w:tcBorders>
                  <w:shd w:val="clear" w:color="auto" w:fill="FFFFFF"/>
                  <w:vAlign w:val="center"/>
                </w:tcPr>
                <w:p w14:paraId="03A3BD1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25kg/桶</w:t>
                  </w:r>
                </w:p>
              </w:tc>
              <w:tc>
                <w:tcPr>
                  <w:tcW w:w="329" w:type="pct"/>
                  <w:tcBorders>
                    <w:tl2br w:val="nil"/>
                    <w:tr2bl w:val="nil"/>
                  </w:tcBorders>
                  <w:shd w:val="clear" w:color="auto" w:fill="FFFFFF"/>
                  <w:vAlign w:val="center"/>
                </w:tcPr>
                <w:p w14:paraId="34F936E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桶装</w:t>
                  </w:r>
                </w:p>
              </w:tc>
              <w:tc>
                <w:tcPr>
                  <w:tcW w:w="329" w:type="pct"/>
                  <w:tcBorders>
                    <w:tl2br w:val="nil"/>
                    <w:tr2bl w:val="nil"/>
                  </w:tcBorders>
                  <w:shd w:val="clear" w:color="auto" w:fill="FFFFFF"/>
                  <w:vAlign w:val="center"/>
                </w:tcPr>
                <w:p w14:paraId="0348004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外购</w:t>
                  </w:r>
                </w:p>
              </w:tc>
              <w:tc>
                <w:tcPr>
                  <w:tcW w:w="542" w:type="pct"/>
                  <w:tcBorders>
                    <w:tl2br w:val="nil"/>
                    <w:tr2bl w:val="nil"/>
                  </w:tcBorders>
                  <w:shd w:val="clear" w:color="auto" w:fill="FFFFFF"/>
                  <w:vAlign w:val="center"/>
                </w:tcPr>
                <w:p w14:paraId="2392410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原料库</w:t>
                  </w:r>
                </w:p>
              </w:tc>
              <w:tc>
                <w:tcPr>
                  <w:tcW w:w="528" w:type="pct"/>
                  <w:tcBorders>
                    <w:tl2br w:val="nil"/>
                    <w:tr2bl w:val="nil"/>
                  </w:tcBorders>
                  <w:shd w:val="clear" w:color="auto" w:fill="FFFFFF"/>
                  <w:vAlign w:val="center"/>
                </w:tcPr>
                <w:p w14:paraId="55F76BA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0.025</w:t>
                  </w:r>
                </w:p>
              </w:tc>
              <w:tc>
                <w:tcPr>
                  <w:tcW w:w="668" w:type="pct"/>
                  <w:tcBorders>
                    <w:tl2br w:val="nil"/>
                    <w:tr2bl w:val="nil"/>
                  </w:tcBorders>
                  <w:shd w:val="clear" w:color="auto" w:fill="FFFFFF"/>
                  <w:vAlign w:val="center"/>
                </w:tcPr>
                <w:p w14:paraId="6EB905E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液体</w:t>
                  </w:r>
                </w:p>
              </w:tc>
              <w:tc>
                <w:tcPr>
                  <w:tcW w:w="450" w:type="pct"/>
                  <w:tcBorders>
                    <w:tl2br w:val="nil"/>
                    <w:tr2bl w:val="nil"/>
                  </w:tcBorders>
                  <w:shd w:val="clear" w:color="auto" w:fill="FFFFFF"/>
                  <w:vAlign w:val="center"/>
                </w:tcPr>
                <w:p w14:paraId="4AB68FD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辅助</w:t>
                  </w:r>
                </w:p>
              </w:tc>
            </w:tr>
            <w:tr w14:paraId="03D1581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40" w:type="pct"/>
                  <w:tcBorders>
                    <w:tl2br w:val="nil"/>
                    <w:tr2bl w:val="nil"/>
                  </w:tcBorders>
                  <w:shd w:val="clear" w:color="auto" w:fill="FFFFFF"/>
                  <w:vAlign w:val="center"/>
                </w:tcPr>
                <w:p w14:paraId="1922210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2</w:t>
                  </w:r>
                </w:p>
              </w:tc>
              <w:tc>
                <w:tcPr>
                  <w:tcW w:w="563" w:type="pct"/>
                  <w:tcBorders>
                    <w:tl2br w:val="nil"/>
                    <w:tr2bl w:val="nil"/>
                  </w:tcBorders>
                  <w:shd w:val="clear" w:color="auto" w:fill="FFFFFF"/>
                  <w:vAlign w:val="center"/>
                </w:tcPr>
                <w:p w14:paraId="18E69AD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活性炭</w:t>
                  </w:r>
                </w:p>
              </w:tc>
              <w:tc>
                <w:tcPr>
                  <w:tcW w:w="642" w:type="pct"/>
                  <w:tcBorders>
                    <w:tl2br w:val="nil"/>
                    <w:tr2bl w:val="nil"/>
                  </w:tcBorders>
                  <w:shd w:val="clear" w:color="auto" w:fill="FFFFFF"/>
                  <w:vAlign w:val="center"/>
                </w:tcPr>
                <w:p w14:paraId="16A2304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13.2</w:t>
                  </w:r>
                </w:p>
              </w:tc>
              <w:tc>
                <w:tcPr>
                  <w:tcW w:w="604" w:type="pct"/>
                  <w:tcBorders>
                    <w:tl2br w:val="nil"/>
                    <w:tr2bl w:val="nil"/>
                  </w:tcBorders>
                  <w:shd w:val="clear" w:color="auto" w:fill="FFFFFF"/>
                  <w:vAlign w:val="center"/>
                </w:tcPr>
                <w:p w14:paraId="69DD915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100kg/箱</w:t>
                  </w:r>
                </w:p>
              </w:tc>
              <w:tc>
                <w:tcPr>
                  <w:tcW w:w="329" w:type="pct"/>
                  <w:tcBorders>
                    <w:tl2br w:val="nil"/>
                    <w:tr2bl w:val="nil"/>
                  </w:tcBorders>
                  <w:shd w:val="clear" w:color="auto" w:fill="FFFFFF"/>
                  <w:vAlign w:val="center"/>
                </w:tcPr>
                <w:p w14:paraId="3F69489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箱装</w:t>
                  </w:r>
                </w:p>
              </w:tc>
              <w:tc>
                <w:tcPr>
                  <w:tcW w:w="329" w:type="pct"/>
                  <w:tcBorders>
                    <w:tl2br w:val="nil"/>
                    <w:tr2bl w:val="nil"/>
                  </w:tcBorders>
                  <w:shd w:val="clear" w:color="auto" w:fill="FFFFFF"/>
                  <w:vAlign w:val="center"/>
                </w:tcPr>
                <w:p w14:paraId="141AFD7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外购</w:t>
                  </w:r>
                </w:p>
              </w:tc>
              <w:tc>
                <w:tcPr>
                  <w:tcW w:w="542" w:type="pct"/>
                  <w:tcBorders>
                    <w:tl2br w:val="nil"/>
                    <w:tr2bl w:val="nil"/>
                  </w:tcBorders>
                  <w:shd w:val="clear" w:color="auto" w:fill="FFFFFF"/>
                  <w:vAlign w:val="center"/>
                </w:tcPr>
                <w:p w14:paraId="26E881A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原料库</w:t>
                  </w:r>
                </w:p>
              </w:tc>
              <w:tc>
                <w:tcPr>
                  <w:tcW w:w="528" w:type="pct"/>
                  <w:tcBorders>
                    <w:tl2br w:val="nil"/>
                    <w:tr2bl w:val="nil"/>
                  </w:tcBorders>
                  <w:shd w:val="clear" w:color="auto" w:fill="FFFFFF"/>
                  <w:vAlign w:val="center"/>
                </w:tcPr>
                <w:p w14:paraId="3C15008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668" w:type="pct"/>
                  <w:tcBorders>
                    <w:tl2br w:val="nil"/>
                    <w:tr2bl w:val="nil"/>
                  </w:tcBorders>
                  <w:shd w:val="clear" w:color="auto" w:fill="FFFFFF"/>
                  <w:vAlign w:val="center"/>
                </w:tcPr>
                <w:p w14:paraId="5ACF817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固体</w:t>
                  </w:r>
                </w:p>
              </w:tc>
              <w:tc>
                <w:tcPr>
                  <w:tcW w:w="450" w:type="pct"/>
                  <w:tcBorders>
                    <w:tl2br w:val="nil"/>
                    <w:tr2bl w:val="nil"/>
                  </w:tcBorders>
                  <w:shd w:val="clear" w:color="auto" w:fill="FFFFFF"/>
                  <w:vAlign w:val="center"/>
                </w:tcPr>
                <w:p w14:paraId="59623C73">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辅助</w:t>
                  </w:r>
                </w:p>
              </w:tc>
            </w:tr>
          </w:tbl>
          <w:p w14:paraId="6BA190D1">
            <w:pPr>
              <w:pStyle w:val="16"/>
              <w:bidi w:val="0"/>
              <w:rPr>
                <w:rFonts w:hint="eastAsia"/>
                <w:color w:val="000000" w:themeColor="text1"/>
                <w:lang w:eastAsia="zh-CN"/>
                <w14:textFill>
                  <w14:solidFill>
                    <w14:schemeClr w14:val="tx1"/>
                  </w14:solidFill>
                </w14:textFill>
              </w:rPr>
            </w:pPr>
            <w:r>
              <w:rPr>
                <w:rFonts w:hint="eastAsia"/>
                <w:color w:val="000000" w:themeColor="text1"/>
                <w:lang w:val="en-US"/>
                <w14:textFill>
                  <w14:solidFill>
                    <w14:schemeClr w14:val="tx1"/>
                  </w14:solidFill>
                </w14:textFill>
              </w:rPr>
              <w:t>表</w:t>
            </w:r>
            <w:r>
              <w:rPr>
                <w:rFonts w:hint="eastAsia"/>
                <w:color w:val="000000" w:themeColor="text1"/>
                <w:lang w:val="en-US" w:eastAsia="zh-CN"/>
                <w14:textFill>
                  <w14:solidFill>
                    <w14:schemeClr w14:val="tx1"/>
                  </w14:solidFill>
                </w14:textFill>
              </w:rPr>
              <w:t>2-7</w:t>
            </w:r>
            <w:r>
              <w:rPr>
                <w:rFonts w:hint="eastAsia"/>
                <w:color w:val="000000" w:themeColor="text1"/>
                <w:lang w:val="en-US"/>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建成后全厂</w:t>
            </w:r>
            <w:r>
              <w:rPr>
                <w:rFonts w:hint="eastAsia"/>
                <w:color w:val="000000" w:themeColor="text1"/>
                <w:lang w:val="en-US"/>
                <w14:textFill>
                  <w14:solidFill>
                    <w14:schemeClr w14:val="tx1"/>
                  </w14:solidFill>
                </w14:textFill>
              </w:rPr>
              <w:t>原辅材料消耗表</w:t>
            </w:r>
          </w:p>
          <w:tbl>
            <w:tblPr>
              <w:tblStyle w:val="8"/>
              <w:tblW w:w="4996"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84"/>
              <w:gridCol w:w="1165"/>
              <w:gridCol w:w="1329"/>
              <w:gridCol w:w="1329"/>
              <w:gridCol w:w="1329"/>
              <w:gridCol w:w="1250"/>
              <w:gridCol w:w="1129"/>
            </w:tblGrid>
            <w:tr w14:paraId="41B4688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681BED02">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序号</w:t>
                  </w:r>
                </w:p>
              </w:tc>
              <w:tc>
                <w:tcPr>
                  <w:tcW w:w="718" w:type="pct"/>
                  <w:tcBorders>
                    <w:tl2br w:val="nil"/>
                    <w:tr2bl w:val="nil"/>
                  </w:tcBorders>
                  <w:shd w:val="clear" w:color="auto" w:fill="FFFFFF"/>
                  <w:vAlign w:val="center"/>
                </w:tcPr>
                <w:p w14:paraId="6F282C6C">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名称</w:t>
                  </w:r>
                </w:p>
              </w:tc>
              <w:tc>
                <w:tcPr>
                  <w:tcW w:w="819" w:type="pct"/>
                  <w:tcBorders>
                    <w:tl2br w:val="nil"/>
                    <w:tr2bl w:val="nil"/>
                  </w:tcBorders>
                  <w:shd w:val="clear" w:color="auto" w:fill="FFFFFF"/>
                  <w:vAlign w:val="center"/>
                </w:tcPr>
                <w:p w14:paraId="63D1046C">
                  <w:pPr>
                    <w:pStyle w:val="15"/>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本项目消耗量（</w:t>
                  </w:r>
                  <w:r>
                    <w:rPr>
                      <w:rFonts w:hint="eastAsia"/>
                      <w:b w:val="0"/>
                      <w:color w:val="000000" w:themeColor="text1"/>
                      <w:lang w:val="en-US" w:eastAsia="zh-CN"/>
                      <w14:textFill>
                        <w14:solidFill>
                          <w14:schemeClr w14:val="tx1"/>
                        </w14:solidFill>
                      </w14:textFill>
                    </w:rPr>
                    <w:t>t/a</w:t>
                  </w:r>
                  <w:r>
                    <w:rPr>
                      <w:rFonts w:hint="eastAsia"/>
                      <w:b w:val="0"/>
                      <w:color w:val="000000" w:themeColor="text1"/>
                      <w:lang w:eastAsia="zh-CN"/>
                      <w14:textFill>
                        <w14:solidFill>
                          <w14:schemeClr w14:val="tx1"/>
                        </w14:solidFill>
                      </w14:textFill>
                    </w:rPr>
                    <w:t>）</w:t>
                  </w:r>
                </w:p>
              </w:tc>
              <w:tc>
                <w:tcPr>
                  <w:tcW w:w="819" w:type="pct"/>
                  <w:tcBorders>
                    <w:tl2br w:val="nil"/>
                    <w:tr2bl w:val="nil"/>
                  </w:tcBorders>
                  <w:shd w:val="clear" w:color="auto" w:fill="FFFFFF"/>
                  <w:vAlign w:val="center"/>
                </w:tcPr>
                <w:p w14:paraId="6F8C652E">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现有项目消耗量</w:t>
                  </w:r>
                  <w:r>
                    <w:rPr>
                      <w:rFonts w:hint="default"/>
                      <w:b w:val="0"/>
                      <w:color w:val="000000" w:themeColor="text1"/>
                      <w14:textFill>
                        <w14:solidFill>
                          <w14:schemeClr w14:val="tx1"/>
                        </w14:solidFill>
                      </w14:textFill>
                    </w:rPr>
                    <w:t>（t/a）</w:t>
                  </w:r>
                </w:p>
              </w:tc>
              <w:tc>
                <w:tcPr>
                  <w:tcW w:w="819" w:type="pct"/>
                  <w:tcBorders>
                    <w:tl2br w:val="nil"/>
                    <w:tr2bl w:val="nil"/>
                  </w:tcBorders>
                  <w:shd w:val="clear" w:color="auto" w:fill="FFFFFF"/>
                  <w:vAlign w:val="center"/>
                </w:tcPr>
                <w:p w14:paraId="5E99B566">
                  <w:pPr>
                    <w:pStyle w:val="15"/>
                    <w:bidi w:val="0"/>
                    <w:jc w:val="center"/>
                    <w:rPr>
                      <w:rFonts w:hint="default"/>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全厂消耗量</w:t>
                  </w:r>
                  <w:r>
                    <w:rPr>
                      <w:rFonts w:hint="default"/>
                      <w:b w:val="0"/>
                      <w:color w:val="000000" w:themeColor="text1"/>
                      <w14:textFill>
                        <w14:solidFill>
                          <w14:schemeClr w14:val="tx1"/>
                        </w14:solidFill>
                      </w14:textFill>
                    </w:rPr>
                    <w:t>（t/a）</w:t>
                  </w:r>
                </w:p>
              </w:tc>
              <w:tc>
                <w:tcPr>
                  <w:tcW w:w="770" w:type="pct"/>
                  <w:tcBorders>
                    <w:tl2br w:val="nil"/>
                    <w:tr2bl w:val="nil"/>
                  </w:tcBorders>
                  <w:shd w:val="clear" w:color="auto" w:fill="FFFFFF"/>
                  <w:vAlign w:val="center"/>
                </w:tcPr>
                <w:p w14:paraId="722A3D24">
                  <w:pPr>
                    <w:pStyle w:val="15"/>
                    <w:bidi w:val="0"/>
                    <w:jc w:val="center"/>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规格</w:t>
                  </w:r>
                </w:p>
              </w:tc>
              <w:tc>
                <w:tcPr>
                  <w:tcW w:w="693" w:type="pct"/>
                  <w:tcBorders>
                    <w:tl2br w:val="nil"/>
                    <w:tr2bl w:val="nil"/>
                  </w:tcBorders>
                  <w:shd w:val="clear" w:color="auto" w:fill="FFFFFF"/>
                  <w:vAlign w:val="center"/>
                </w:tcPr>
                <w:p w14:paraId="01C8F054">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储存方式</w:t>
                  </w:r>
                </w:p>
              </w:tc>
            </w:tr>
            <w:tr w14:paraId="688AF34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000" w:type="pct"/>
                  <w:gridSpan w:val="7"/>
                  <w:tcBorders>
                    <w:tl2br w:val="nil"/>
                    <w:tr2bl w:val="nil"/>
                  </w:tcBorders>
                  <w:shd w:val="clear" w:color="auto" w:fill="FFFFFF"/>
                  <w:vAlign w:val="center"/>
                </w:tcPr>
                <w:p w14:paraId="0CBEC431">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包膜缓/控释肥</w:t>
                  </w:r>
                </w:p>
              </w:tc>
            </w:tr>
            <w:tr w14:paraId="4CB55F2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4DF3335D">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w:t>
                  </w:r>
                </w:p>
              </w:tc>
              <w:tc>
                <w:tcPr>
                  <w:tcW w:w="718" w:type="pct"/>
                  <w:tcBorders>
                    <w:tl2br w:val="nil"/>
                    <w:tr2bl w:val="nil"/>
                  </w:tcBorders>
                  <w:shd w:val="clear" w:color="auto" w:fill="FFFFFF"/>
                  <w:vAlign w:val="center"/>
                </w:tcPr>
                <w:p w14:paraId="7BD0C9BC">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尿素</w:t>
                  </w:r>
                </w:p>
              </w:tc>
              <w:tc>
                <w:tcPr>
                  <w:tcW w:w="819" w:type="pct"/>
                  <w:tcBorders>
                    <w:tl2br w:val="nil"/>
                    <w:tr2bl w:val="nil"/>
                  </w:tcBorders>
                  <w:shd w:val="clear" w:color="auto" w:fill="FFFFFF"/>
                  <w:vAlign w:val="center"/>
                </w:tcPr>
                <w:p w14:paraId="341EFE98">
                  <w:pPr>
                    <w:pStyle w:val="15"/>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58599.91</w:t>
                  </w:r>
                </w:p>
              </w:tc>
              <w:tc>
                <w:tcPr>
                  <w:tcW w:w="819" w:type="pct"/>
                  <w:tcBorders>
                    <w:tl2br w:val="nil"/>
                    <w:tr2bl w:val="nil"/>
                  </w:tcBorders>
                  <w:shd w:val="clear" w:color="auto" w:fill="FFFFFF"/>
                  <w:vAlign w:val="center"/>
                </w:tcPr>
                <w:p w14:paraId="0313EC24">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585</w:t>
                  </w:r>
                  <w:r>
                    <w:rPr>
                      <w:rFonts w:hint="eastAsia"/>
                      <w:b w:val="0"/>
                      <w:color w:val="000000" w:themeColor="text1"/>
                      <w:lang w:val="en-US" w:eastAsia="zh-CN"/>
                      <w14:textFill>
                        <w14:solidFill>
                          <w14:schemeClr w14:val="tx1"/>
                        </w14:solidFill>
                      </w14:textFill>
                    </w:rPr>
                    <w:t>99.91</w:t>
                  </w:r>
                </w:p>
              </w:tc>
              <w:tc>
                <w:tcPr>
                  <w:tcW w:w="819" w:type="pct"/>
                  <w:tcBorders>
                    <w:tl2br w:val="nil"/>
                    <w:tr2bl w:val="nil"/>
                  </w:tcBorders>
                  <w:shd w:val="clear" w:color="auto" w:fill="FFFFFF"/>
                  <w:vAlign w:val="center"/>
                </w:tcPr>
                <w:p w14:paraId="74D7A502">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117199.82</w:t>
                  </w:r>
                </w:p>
              </w:tc>
              <w:tc>
                <w:tcPr>
                  <w:tcW w:w="770" w:type="pct"/>
                  <w:tcBorders>
                    <w:tl2br w:val="nil"/>
                    <w:tr2bl w:val="nil"/>
                  </w:tcBorders>
                  <w:shd w:val="clear" w:color="auto" w:fill="FFFFFF"/>
                  <w:vAlign w:val="center"/>
                </w:tcPr>
                <w:p w14:paraId="7FC48818">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50kg</w:t>
                  </w:r>
                  <w:r>
                    <w:rPr>
                      <w:rFonts w:hint="default"/>
                      <w:b w:val="0"/>
                      <w:color w:val="000000" w:themeColor="text1"/>
                      <w:lang w:val="en-US" w:eastAsia="zh-CN"/>
                      <w14:textFill>
                        <w14:solidFill>
                          <w14:schemeClr w14:val="tx1"/>
                        </w14:solidFill>
                      </w14:textFill>
                    </w:rPr>
                    <w:t>/袋</w:t>
                  </w:r>
                  <w:r>
                    <w:rPr>
                      <w:rFonts w:hint="default"/>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165D3C35">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55E7AD1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2E03888E">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w:t>
                  </w:r>
                </w:p>
              </w:tc>
              <w:tc>
                <w:tcPr>
                  <w:tcW w:w="718" w:type="pct"/>
                  <w:tcBorders>
                    <w:tl2br w:val="nil"/>
                    <w:tr2bl w:val="nil"/>
                  </w:tcBorders>
                  <w:shd w:val="clear" w:color="auto" w:fill="FFFFFF"/>
                  <w:vAlign w:val="center"/>
                </w:tcPr>
                <w:p w14:paraId="79D85417">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植物油多元醇</w:t>
                  </w:r>
                </w:p>
              </w:tc>
              <w:tc>
                <w:tcPr>
                  <w:tcW w:w="819" w:type="pct"/>
                  <w:tcBorders>
                    <w:tl2br w:val="nil"/>
                    <w:tr2bl w:val="nil"/>
                  </w:tcBorders>
                  <w:shd w:val="clear" w:color="auto" w:fill="FFFFFF"/>
                  <w:vAlign w:val="center"/>
                </w:tcPr>
                <w:p w14:paraId="43AE3FFD">
                  <w:pPr>
                    <w:pStyle w:val="15"/>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830</w:t>
                  </w:r>
                </w:p>
              </w:tc>
              <w:tc>
                <w:tcPr>
                  <w:tcW w:w="819" w:type="pct"/>
                  <w:tcBorders>
                    <w:tl2br w:val="nil"/>
                    <w:tr2bl w:val="nil"/>
                  </w:tcBorders>
                  <w:shd w:val="clear" w:color="auto" w:fill="FFFFFF"/>
                  <w:vAlign w:val="center"/>
                </w:tcPr>
                <w:p w14:paraId="59026AA0">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830</w:t>
                  </w:r>
                </w:p>
              </w:tc>
              <w:tc>
                <w:tcPr>
                  <w:tcW w:w="819" w:type="pct"/>
                  <w:tcBorders>
                    <w:tl2br w:val="nil"/>
                    <w:tr2bl w:val="nil"/>
                  </w:tcBorders>
                  <w:shd w:val="clear" w:color="auto" w:fill="FFFFFF"/>
                  <w:vAlign w:val="center"/>
                </w:tcPr>
                <w:p w14:paraId="07CC1979">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1660</w:t>
                  </w:r>
                </w:p>
              </w:tc>
              <w:tc>
                <w:tcPr>
                  <w:tcW w:w="770" w:type="pct"/>
                  <w:tcBorders>
                    <w:tl2br w:val="nil"/>
                    <w:tr2bl w:val="nil"/>
                  </w:tcBorders>
                  <w:shd w:val="clear" w:color="auto" w:fill="FFFFFF"/>
                  <w:vAlign w:val="center"/>
                </w:tcPr>
                <w:p w14:paraId="05C9305F">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180kg</w:t>
                  </w:r>
                  <w:r>
                    <w:rPr>
                      <w:rFonts w:hint="default"/>
                      <w:b w:val="0"/>
                      <w:color w:val="000000" w:themeColor="text1"/>
                      <w:lang w:val="en-US" w:eastAsia="zh-CN"/>
                      <w14:textFill>
                        <w14:solidFill>
                          <w14:schemeClr w14:val="tx1"/>
                        </w14:solidFill>
                      </w14:textFill>
                    </w:rPr>
                    <w:t>/</w:t>
                  </w:r>
                  <w:r>
                    <w:rPr>
                      <w:rFonts w:hint="default"/>
                      <w:b w:val="0"/>
                      <w:color w:val="000000" w:themeColor="text1"/>
                      <w14:textFill>
                        <w14:solidFill>
                          <w14:schemeClr w14:val="tx1"/>
                        </w14:solidFill>
                      </w14:textFill>
                    </w:rPr>
                    <w:t>桶</w:t>
                  </w:r>
                </w:p>
              </w:tc>
              <w:tc>
                <w:tcPr>
                  <w:tcW w:w="693" w:type="pct"/>
                  <w:tcBorders>
                    <w:tl2br w:val="nil"/>
                    <w:tr2bl w:val="nil"/>
                  </w:tcBorders>
                  <w:shd w:val="clear" w:color="auto" w:fill="FFFFFF"/>
                  <w:vAlign w:val="center"/>
                </w:tcPr>
                <w:p w14:paraId="6F5CD31A">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7944E59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2098EF12">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3</w:t>
                  </w:r>
                </w:p>
              </w:tc>
              <w:tc>
                <w:tcPr>
                  <w:tcW w:w="718" w:type="pct"/>
                  <w:tcBorders>
                    <w:tl2br w:val="nil"/>
                    <w:tr2bl w:val="nil"/>
                  </w:tcBorders>
                  <w:shd w:val="clear" w:color="auto" w:fill="FFFFFF"/>
                  <w:vAlign w:val="center"/>
                </w:tcPr>
                <w:p w14:paraId="07D0BB37">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润滑石蜡</w:t>
                  </w:r>
                </w:p>
              </w:tc>
              <w:tc>
                <w:tcPr>
                  <w:tcW w:w="819" w:type="pct"/>
                  <w:tcBorders>
                    <w:tl2br w:val="nil"/>
                    <w:tr2bl w:val="nil"/>
                  </w:tcBorders>
                  <w:shd w:val="clear" w:color="auto" w:fill="FFFFFF"/>
                  <w:vAlign w:val="center"/>
                </w:tcPr>
                <w:p w14:paraId="01BB2C5E">
                  <w:pPr>
                    <w:pStyle w:val="15"/>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49</w:t>
                  </w:r>
                </w:p>
              </w:tc>
              <w:tc>
                <w:tcPr>
                  <w:tcW w:w="819" w:type="pct"/>
                  <w:tcBorders>
                    <w:tl2br w:val="nil"/>
                    <w:tr2bl w:val="nil"/>
                  </w:tcBorders>
                  <w:shd w:val="clear" w:color="auto" w:fill="FFFFFF"/>
                  <w:vAlign w:val="center"/>
                </w:tcPr>
                <w:p w14:paraId="066B0642">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49</w:t>
                  </w:r>
                </w:p>
              </w:tc>
              <w:tc>
                <w:tcPr>
                  <w:tcW w:w="819" w:type="pct"/>
                  <w:tcBorders>
                    <w:tl2br w:val="nil"/>
                    <w:tr2bl w:val="nil"/>
                  </w:tcBorders>
                  <w:shd w:val="clear" w:color="auto" w:fill="FFFFFF"/>
                  <w:vAlign w:val="center"/>
                </w:tcPr>
                <w:p w14:paraId="4AEF270D">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98</w:t>
                  </w:r>
                </w:p>
              </w:tc>
              <w:tc>
                <w:tcPr>
                  <w:tcW w:w="770" w:type="pct"/>
                  <w:tcBorders>
                    <w:tl2br w:val="nil"/>
                    <w:tr2bl w:val="nil"/>
                  </w:tcBorders>
                  <w:shd w:val="clear" w:color="auto" w:fill="FFFFFF"/>
                  <w:vAlign w:val="center"/>
                </w:tcPr>
                <w:p w14:paraId="3C8E4C10">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50kg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14FF8C8E">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714180C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7EFD3411">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w:t>
                  </w:r>
                </w:p>
              </w:tc>
              <w:tc>
                <w:tcPr>
                  <w:tcW w:w="718" w:type="pct"/>
                  <w:tcBorders>
                    <w:tl2br w:val="nil"/>
                    <w:tr2bl w:val="nil"/>
                  </w:tcBorders>
                  <w:shd w:val="clear" w:color="auto" w:fill="FFFFFF"/>
                  <w:vAlign w:val="center"/>
                </w:tcPr>
                <w:p w14:paraId="7E06085F">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多亚甲基多苯基多异氰酸酯</w:t>
                  </w:r>
                </w:p>
              </w:tc>
              <w:tc>
                <w:tcPr>
                  <w:tcW w:w="819" w:type="pct"/>
                  <w:tcBorders>
                    <w:tl2br w:val="nil"/>
                    <w:tr2bl w:val="nil"/>
                  </w:tcBorders>
                  <w:shd w:val="clear" w:color="auto" w:fill="FFFFFF"/>
                  <w:vAlign w:val="center"/>
                </w:tcPr>
                <w:p w14:paraId="5B8800F9">
                  <w:pPr>
                    <w:pStyle w:val="15"/>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555.6</w:t>
                  </w:r>
                </w:p>
              </w:tc>
              <w:tc>
                <w:tcPr>
                  <w:tcW w:w="819" w:type="pct"/>
                  <w:tcBorders>
                    <w:tl2br w:val="nil"/>
                    <w:tr2bl w:val="nil"/>
                  </w:tcBorders>
                  <w:shd w:val="clear" w:color="auto" w:fill="FFFFFF"/>
                  <w:vAlign w:val="center"/>
                </w:tcPr>
                <w:p w14:paraId="6A8FF0B7">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555.6</w:t>
                  </w:r>
                </w:p>
              </w:tc>
              <w:tc>
                <w:tcPr>
                  <w:tcW w:w="819" w:type="pct"/>
                  <w:tcBorders>
                    <w:tl2br w:val="nil"/>
                    <w:tr2bl w:val="nil"/>
                  </w:tcBorders>
                  <w:shd w:val="clear" w:color="auto" w:fill="FFFFFF"/>
                  <w:vAlign w:val="center"/>
                </w:tcPr>
                <w:p w14:paraId="03CD6951">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1111.2</w:t>
                  </w:r>
                </w:p>
              </w:tc>
              <w:tc>
                <w:tcPr>
                  <w:tcW w:w="770" w:type="pct"/>
                  <w:tcBorders>
                    <w:tl2br w:val="nil"/>
                    <w:tr2bl w:val="nil"/>
                  </w:tcBorders>
                  <w:shd w:val="clear" w:color="auto" w:fill="FFFFFF"/>
                  <w:vAlign w:val="center"/>
                </w:tcPr>
                <w:p w14:paraId="57635B5C">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180kg</w:t>
                  </w:r>
                  <w:r>
                    <w:rPr>
                      <w:rFonts w:hint="default"/>
                      <w:b w:val="0"/>
                      <w:color w:val="000000" w:themeColor="text1"/>
                      <w:lang w:val="en-US" w:eastAsia="zh-CN"/>
                      <w14:textFill>
                        <w14:solidFill>
                          <w14:schemeClr w14:val="tx1"/>
                        </w14:solidFill>
                      </w14:textFill>
                    </w:rPr>
                    <w:t>/</w:t>
                  </w:r>
                  <w:r>
                    <w:rPr>
                      <w:rFonts w:hint="default"/>
                      <w:b w:val="0"/>
                      <w:color w:val="000000" w:themeColor="text1"/>
                      <w14:textFill>
                        <w14:solidFill>
                          <w14:schemeClr w14:val="tx1"/>
                        </w14:solidFill>
                      </w14:textFill>
                    </w:rPr>
                    <w:t>桶</w:t>
                  </w:r>
                </w:p>
              </w:tc>
              <w:tc>
                <w:tcPr>
                  <w:tcW w:w="693" w:type="pct"/>
                  <w:tcBorders>
                    <w:tl2br w:val="nil"/>
                    <w:tr2bl w:val="nil"/>
                  </w:tcBorders>
                  <w:shd w:val="clear" w:color="auto" w:fill="FFFFFF"/>
                  <w:vAlign w:val="center"/>
                </w:tcPr>
                <w:p w14:paraId="1569971C">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1847576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000" w:type="pct"/>
                  <w:gridSpan w:val="7"/>
                  <w:tcBorders>
                    <w:tl2br w:val="nil"/>
                    <w:tr2bl w:val="nil"/>
                  </w:tcBorders>
                  <w:shd w:val="clear" w:color="auto" w:fill="FFFFFF"/>
                  <w:vAlign w:val="center"/>
                </w:tcPr>
                <w:p w14:paraId="44ED1502">
                  <w:pPr>
                    <w:pStyle w:val="15"/>
                    <w:bidi w:val="0"/>
                    <w:jc w:val="center"/>
                    <w:rPr>
                      <w:rFonts w:hint="default"/>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环保工程</w:t>
                  </w:r>
                </w:p>
              </w:tc>
            </w:tr>
            <w:tr w14:paraId="28CC189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2790511F">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w:t>
                  </w:r>
                </w:p>
              </w:tc>
              <w:tc>
                <w:tcPr>
                  <w:tcW w:w="718" w:type="pct"/>
                  <w:tcBorders>
                    <w:tl2br w:val="nil"/>
                    <w:tr2bl w:val="nil"/>
                  </w:tcBorders>
                  <w:shd w:val="clear" w:color="auto" w:fill="FFFFFF"/>
                  <w:vAlign w:val="center"/>
                </w:tcPr>
                <w:p w14:paraId="3D27E365">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润滑油</w:t>
                  </w:r>
                </w:p>
              </w:tc>
              <w:tc>
                <w:tcPr>
                  <w:tcW w:w="819" w:type="pct"/>
                  <w:tcBorders>
                    <w:tl2br w:val="nil"/>
                    <w:tr2bl w:val="nil"/>
                  </w:tcBorders>
                  <w:shd w:val="clear" w:color="auto" w:fill="FFFFFF"/>
                  <w:vAlign w:val="center"/>
                </w:tcPr>
                <w:p w14:paraId="7560FA29">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0.01</w:t>
                  </w:r>
                </w:p>
              </w:tc>
              <w:tc>
                <w:tcPr>
                  <w:tcW w:w="819" w:type="pct"/>
                  <w:tcBorders>
                    <w:tl2br w:val="nil"/>
                    <w:tr2bl w:val="nil"/>
                  </w:tcBorders>
                  <w:shd w:val="clear" w:color="auto" w:fill="FFFFFF"/>
                  <w:vAlign w:val="center"/>
                </w:tcPr>
                <w:p w14:paraId="0418A68E">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0.01</w:t>
                  </w:r>
                </w:p>
              </w:tc>
              <w:tc>
                <w:tcPr>
                  <w:tcW w:w="819" w:type="pct"/>
                  <w:tcBorders>
                    <w:tl2br w:val="nil"/>
                    <w:tr2bl w:val="nil"/>
                  </w:tcBorders>
                  <w:shd w:val="clear" w:color="auto" w:fill="FFFFFF"/>
                  <w:vAlign w:val="center"/>
                </w:tcPr>
                <w:p w14:paraId="0B66AA0C">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0.0</w:t>
                  </w:r>
                  <w:r>
                    <w:rPr>
                      <w:rFonts w:hint="eastAsia"/>
                      <w:b w:val="0"/>
                      <w:color w:val="000000" w:themeColor="text1"/>
                      <w:lang w:val="en-US" w:eastAsia="zh-CN"/>
                      <w14:textFill>
                        <w14:solidFill>
                          <w14:schemeClr w14:val="tx1"/>
                        </w14:solidFill>
                      </w14:textFill>
                    </w:rPr>
                    <w:t>2</w:t>
                  </w:r>
                </w:p>
              </w:tc>
              <w:tc>
                <w:tcPr>
                  <w:tcW w:w="770" w:type="pct"/>
                  <w:tcBorders>
                    <w:tl2br w:val="nil"/>
                    <w:tr2bl w:val="nil"/>
                  </w:tcBorders>
                  <w:shd w:val="clear" w:color="auto" w:fill="FFFFFF"/>
                  <w:vAlign w:val="center"/>
                </w:tcPr>
                <w:p w14:paraId="2040DF9A">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25kg/桶</w:t>
                  </w:r>
                </w:p>
              </w:tc>
              <w:tc>
                <w:tcPr>
                  <w:tcW w:w="693" w:type="pct"/>
                  <w:tcBorders>
                    <w:tl2br w:val="nil"/>
                    <w:tr2bl w:val="nil"/>
                  </w:tcBorders>
                  <w:shd w:val="clear" w:color="auto" w:fill="FFFFFF"/>
                  <w:vAlign w:val="center"/>
                </w:tcPr>
                <w:p w14:paraId="699DC7FC">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5FD0595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3960C35E">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w:t>
                  </w:r>
                </w:p>
              </w:tc>
              <w:tc>
                <w:tcPr>
                  <w:tcW w:w="718" w:type="pct"/>
                  <w:tcBorders>
                    <w:tl2br w:val="nil"/>
                    <w:tr2bl w:val="nil"/>
                  </w:tcBorders>
                  <w:shd w:val="clear" w:color="auto" w:fill="FFFFFF"/>
                  <w:vAlign w:val="center"/>
                </w:tcPr>
                <w:p w14:paraId="70BDBEBF">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活性炭</w:t>
                  </w:r>
                </w:p>
              </w:tc>
              <w:tc>
                <w:tcPr>
                  <w:tcW w:w="819" w:type="pct"/>
                  <w:tcBorders>
                    <w:tl2br w:val="nil"/>
                    <w:tr2bl w:val="nil"/>
                  </w:tcBorders>
                  <w:shd w:val="clear" w:color="auto" w:fill="FFFFFF"/>
                  <w:vAlign w:val="center"/>
                </w:tcPr>
                <w:p w14:paraId="3D6BA90A">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13.2</w:t>
                  </w:r>
                </w:p>
              </w:tc>
              <w:tc>
                <w:tcPr>
                  <w:tcW w:w="819" w:type="pct"/>
                  <w:tcBorders>
                    <w:tl2br w:val="nil"/>
                    <w:tr2bl w:val="nil"/>
                  </w:tcBorders>
                  <w:shd w:val="clear" w:color="auto" w:fill="FFFFFF"/>
                  <w:vAlign w:val="center"/>
                </w:tcPr>
                <w:p w14:paraId="1A35D606">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13.2</w:t>
                  </w:r>
                </w:p>
              </w:tc>
              <w:tc>
                <w:tcPr>
                  <w:tcW w:w="819" w:type="pct"/>
                  <w:tcBorders>
                    <w:tl2br w:val="nil"/>
                    <w:tr2bl w:val="nil"/>
                  </w:tcBorders>
                  <w:shd w:val="clear" w:color="auto" w:fill="FFFFFF"/>
                  <w:vAlign w:val="center"/>
                </w:tcPr>
                <w:p w14:paraId="789ED3BC">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26.4</w:t>
                  </w:r>
                </w:p>
              </w:tc>
              <w:tc>
                <w:tcPr>
                  <w:tcW w:w="770" w:type="pct"/>
                  <w:tcBorders>
                    <w:tl2br w:val="nil"/>
                    <w:tr2bl w:val="nil"/>
                  </w:tcBorders>
                  <w:shd w:val="clear" w:color="auto" w:fill="FFFFFF"/>
                  <w:vAlign w:val="center"/>
                </w:tcPr>
                <w:p w14:paraId="460186F9">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100kg/箱</w:t>
                  </w:r>
                </w:p>
              </w:tc>
              <w:tc>
                <w:tcPr>
                  <w:tcW w:w="693" w:type="pct"/>
                  <w:tcBorders>
                    <w:tl2br w:val="nil"/>
                    <w:tr2bl w:val="nil"/>
                  </w:tcBorders>
                  <w:shd w:val="clear" w:color="auto" w:fill="FFFFFF"/>
                  <w:vAlign w:val="center"/>
                </w:tcPr>
                <w:p w14:paraId="0BD89194">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6DA3F46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000" w:type="pct"/>
                  <w:gridSpan w:val="7"/>
                  <w:tcBorders>
                    <w:tl2br w:val="nil"/>
                    <w:tr2bl w:val="nil"/>
                  </w:tcBorders>
                  <w:shd w:val="clear" w:color="auto" w:fill="FFFFFF"/>
                  <w:vAlign w:val="center"/>
                </w:tcPr>
                <w:p w14:paraId="0828D6C7">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掺混肥</w:t>
                  </w:r>
                </w:p>
              </w:tc>
            </w:tr>
            <w:tr w14:paraId="17CD7DD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5D081777">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1</w:t>
                  </w:r>
                </w:p>
              </w:tc>
              <w:tc>
                <w:tcPr>
                  <w:tcW w:w="718" w:type="pct"/>
                  <w:tcBorders>
                    <w:tl2br w:val="nil"/>
                    <w:tr2bl w:val="nil"/>
                  </w:tcBorders>
                  <w:shd w:val="clear" w:color="auto" w:fill="FFFFFF"/>
                  <w:vAlign w:val="center"/>
                </w:tcPr>
                <w:p w14:paraId="0839A8FB">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尿素</w:t>
                  </w:r>
                </w:p>
              </w:tc>
              <w:tc>
                <w:tcPr>
                  <w:tcW w:w="819" w:type="pct"/>
                  <w:tcBorders>
                    <w:tl2br w:val="nil"/>
                    <w:tr2bl w:val="nil"/>
                  </w:tcBorders>
                  <w:shd w:val="clear" w:color="auto" w:fill="FFFFFF"/>
                  <w:vAlign w:val="center"/>
                </w:tcPr>
                <w:p w14:paraId="7E87ED72">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819" w:type="pct"/>
                  <w:tcBorders>
                    <w:tl2br w:val="nil"/>
                    <w:tr2bl w:val="nil"/>
                  </w:tcBorders>
                  <w:shd w:val="clear" w:color="auto" w:fill="FFFFFF"/>
                  <w:vAlign w:val="center"/>
                </w:tcPr>
                <w:p w14:paraId="53762E3D">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100</w:t>
                  </w:r>
                  <w:r>
                    <w:rPr>
                      <w:rFonts w:hint="eastAsia"/>
                      <w:b w:val="0"/>
                      <w:color w:val="000000" w:themeColor="text1"/>
                      <w:lang w:val="en-US" w:eastAsia="zh-CN"/>
                      <w14:textFill>
                        <w14:solidFill>
                          <w14:schemeClr w14:val="tx1"/>
                        </w14:solidFill>
                      </w14:textFill>
                    </w:rPr>
                    <w:t>087.9</w:t>
                  </w:r>
                </w:p>
              </w:tc>
              <w:tc>
                <w:tcPr>
                  <w:tcW w:w="819" w:type="pct"/>
                  <w:tcBorders>
                    <w:tl2br w:val="nil"/>
                    <w:tr2bl w:val="nil"/>
                  </w:tcBorders>
                  <w:shd w:val="clear" w:color="auto" w:fill="FFFFFF"/>
                  <w:vAlign w:val="center"/>
                </w:tcPr>
                <w:p w14:paraId="48082148">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100</w:t>
                  </w:r>
                  <w:r>
                    <w:rPr>
                      <w:rFonts w:hint="eastAsia"/>
                      <w:b w:val="0"/>
                      <w:color w:val="000000" w:themeColor="text1"/>
                      <w:lang w:val="en-US" w:eastAsia="zh-CN"/>
                      <w14:textFill>
                        <w14:solidFill>
                          <w14:schemeClr w14:val="tx1"/>
                        </w14:solidFill>
                      </w14:textFill>
                    </w:rPr>
                    <w:t>087.9</w:t>
                  </w:r>
                </w:p>
              </w:tc>
              <w:tc>
                <w:tcPr>
                  <w:tcW w:w="770" w:type="pct"/>
                  <w:tcBorders>
                    <w:tl2br w:val="nil"/>
                    <w:tr2bl w:val="nil"/>
                  </w:tcBorders>
                  <w:shd w:val="clear" w:color="auto" w:fill="FFFFFF"/>
                  <w:vAlign w:val="center"/>
                </w:tcPr>
                <w:p w14:paraId="1F0F7D13">
                  <w:pPr>
                    <w:pStyle w:val="15"/>
                    <w:bidi w:val="0"/>
                    <w:jc w:val="center"/>
                    <w:rPr>
                      <w:rFonts w:hint="default"/>
                      <w:b w:val="0"/>
                      <w:color w:val="000000" w:themeColor="text1"/>
                      <w:lang w:eastAsia="zh-CN"/>
                      <w14:textFill>
                        <w14:solidFill>
                          <w14:schemeClr w14:val="tx1"/>
                        </w14:solidFill>
                      </w14:textFill>
                    </w:rPr>
                  </w:pPr>
                  <w:r>
                    <w:rPr>
                      <w:rFonts w:hint="default"/>
                      <w:b w:val="0"/>
                      <w:color w:val="000000" w:themeColor="text1"/>
                      <w14:textFill>
                        <w14:solidFill>
                          <w14:schemeClr w14:val="tx1"/>
                        </w14:solidFill>
                      </w14:textFill>
                    </w:rPr>
                    <w:t>50kg</w:t>
                  </w:r>
                  <w:r>
                    <w:rPr>
                      <w:rFonts w:hint="default"/>
                      <w:b w:val="0"/>
                      <w:color w:val="000000" w:themeColor="text1"/>
                      <w:lang w:val="en-US" w:eastAsia="zh-CN"/>
                      <w14:textFill>
                        <w14:solidFill>
                          <w14:schemeClr w14:val="tx1"/>
                        </w14:solidFill>
                      </w14:textFill>
                    </w:rPr>
                    <w:t>/袋</w:t>
                  </w:r>
                  <w:r>
                    <w:rPr>
                      <w:rFonts w:hint="default"/>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1B6370F2">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12C75D0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0566B1CD">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2</w:t>
                  </w:r>
                </w:p>
              </w:tc>
              <w:tc>
                <w:tcPr>
                  <w:tcW w:w="718" w:type="pct"/>
                  <w:tcBorders>
                    <w:tl2br w:val="nil"/>
                    <w:tr2bl w:val="nil"/>
                  </w:tcBorders>
                  <w:shd w:val="clear" w:color="auto" w:fill="FFFFFF"/>
                  <w:vAlign w:val="center"/>
                </w:tcPr>
                <w:p w14:paraId="62875D14">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磷酸二铵</w:t>
                  </w:r>
                </w:p>
              </w:tc>
              <w:tc>
                <w:tcPr>
                  <w:tcW w:w="819" w:type="pct"/>
                  <w:tcBorders>
                    <w:tl2br w:val="nil"/>
                    <w:tr2bl w:val="nil"/>
                  </w:tcBorders>
                  <w:shd w:val="clear" w:color="auto" w:fill="FFFFFF"/>
                  <w:vAlign w:val="center"/>
                </w:tcPr>
                <w:p w14:paraId="44CB31B9">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819" w:type="pct"/>
                  <w:tcBorders>
                    <w:tl2br w:val="nil"/>
                    <w:tr2bl w:val="nil"/>
                  </w:tcBorders>
                  <w:shd w:val="clear" w:color="auto" w:fill="FFFFFF"/>
                  <w:vAlign w:val="center"/>
                </w:tcPr>
                <w:p w14:paraId="4D8D327D">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60064</w:t>
                  </w:r>
                </w:p>
              </w:tc>
              <w:tc>
                <w:tcPr>
                  <w:tcW w:w="819" w:type="pct"/>
                  <w:tcBorders>
                    <w:tl2br w:val="nil"/>
                    <w:tr2bl w:val="nil"/>
                  </w:tcBorders>
                  <w:shd w:val="clear" w:color="auto" w:fill="FFFFFF"/>
                  <w:vAlign w:val="center"/>
                </w:tcPr>
                <w:p w14:paraId="3E9A5000">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60064</w:t>
                  </w:r>
                </w:p>
              </w:tc>
              <w:tc>
                <w:tcPr>
                  <w:tcW w:w="770" w:type="pct"/>
                  <w:tcBorders>
                    <w:tl2br w:val="nil"/>
                    <w:tr2bl w:val="nil"/>
                  </w:tcBorders>
                  <w:shd w:val="clear" w:color="auto" w:fill="FFFFFF"/>
                  <w:vAlign w:val="center"/>
                </w:tcPr>
                <w:p w14:paraId="249E7AFF">
                  <w:pPr>
                    <w:pStyle w:val="15"/>
                    <w:bidi w:val="0"/>
                    <w:jc w:val="center"/>
                    <w:rPr>
                      <w:rFonts w:hint="default"/>
                      <w:b w:val="0"/>
                      <w:color w:val="000000" w:themeColor="text1"/>
                      <w:lang w:eastAsia="zh-CN"/>
                      <w14:textFill>
                        <w14:solidFill>
                          <w14:schemeClr w14:val="tx1"/>
                        </w14:solidFill>
                      </w14:textFill>
                    </w:rPr>
                  </w:pPr>
                  <w:r>
                    <w:rPr>
                      <w:rFonts w:hint="default"/>
                      <w:b w:val="0"/>
                      <w:color w:val="000000" w:themeColor="text1"/>
                      <w14:textFill>
                        <w14:solidFill>
                          <w14:schemeClr w14:val="tx1"/>
                        </w14:solidFill>
                      </w14:textFill>
                    </w:rPr>
                    <w:t>50kg</w:t>
                  </w:r>
                  <w:r>
                    <w:rPr>
                      <w:rFonts w:hint="default"/>
                      <w:b w:val="0"/>
                      <w:color w:val="000000" w:themeColor="text1"/>
                      <w:lang w:val="en-US" w:eastAsia="zh-CN"/>
                      <w14:textFill>
                        <w14:solidFill>
                          <w14:schemeClr w14:val="tx1"/>
                        </w14:solidFill>
                      </w14:textFill>
                    </w:rPr>
                    <w:t>/袋</w:t>
                  </w:r>
                  <w:r>
                    <w:rPr>
                      <w:rFonts w:hint="default"/>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064C666A">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48FED2A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78A41704">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3</w:t>
                  </w:r>
                </w:p>
              </w:tc>
              <w:tc>
                <w:tcPr>
                  <w:tcW w:w="718" w:type="pct"/>
                  <w:tcBorders>
                    <w:tl2br w:val="nil"/>
                    <w:tr2bl w:val="nil"/>
                  </w:tcBorders>
                  <w:shd w:val="clear" w:color="auto" w:fill="FFFFFF"/>
                  <w:vAlign w:val="center"/>
                </w:tcPr>
                <w:p w14:paraId="685BED35">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磷酸一铵</w:t>
                  </w:r>
                </w:p>
              </w:tc>
              <w:tc>
                <w:tcPr>
                  <w:tcW w:w="819" w:type="pct"/>
                  <w:tcBorders>
                    <w:tl2br w:val="nil"/>
                    <w:tr2bl w:val="nil"/>
                  </w:tcBorders>
                  <w:shd w:val="clear" w:color="auto" w:fill="FFFFFF"/>
                  <w:vAlign w:val="center"/>
                </w:tcPr>
                <w:p w14:paraId="58FA08A3">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819" w:type="pct"/>
                  <w:tcBorders>
                    <w:tl2br w:val="nil"/>
                    <w:tr2bl w:val="nil"/>
                  </w:tcBorders>
                  <w:shd w:val="clear" w:color="auto" w:fill="FFFFFF"/>
                  <w:vAlign w:val="center"/>
                </w:tcPr>
                <w:p w14:paraId="489B3654">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26027.7</w:t>
                  </w:r>
                </w:p>
              </w:tc>
              <w:tc>
                <w:tcPr>
                  <w:tcW w:w="819" w:type="pct"/>
                  <w:tcBorders>
                    <w:tl2br w:val="nil"/>
                    <w:tr2bl w:val="nil"/>
                  </w:tcBorders>
                  <w:shd w:val="clear" w:color="auto" w:fill="FFFFFF"/>
                  <w:vAlign w:val="center"/>
                </w:tcPr>
                <w:p w14:paraId="1BC13F9C">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26027.7</w:t>
                  </w:r>
                </w:p>
              </w:tc>
              <w:tc>
                <w:tcPr>
                  <w:tcW w:w="770" w:type="pct"/>
                  <w:tcBorders>
                    <w:tl2br w:val="nil"/>
                    <w:tr2bl w:val="nil"/>
                  </w:tcBorders>
                  <w:shd w:val="clear" w:color="auto" w:fill="FFFFFF"/>
                  <w:vAlign w:val="center"/>
                </w:tcPr>
                <w:p w14:paraId="684CD752">
                  <w:pPr>
                    <w:pStyle w:val="15"/>
                    <w:bidi w:val="0"/>
                    <w:jc w:val="center"/>
                    <w:rPr>
                      <w:rFonts w:hint="default"/>
                      <w:b w:val="0"/>
                      <w:color w:val="000000" w:themeColor="text1"/>
                      <w:lang w:eastAsia="zh-CN"/>
                      <w14:textFill>
                        <w14:solidFill>
                          <w14:schemeClr w14:val="tx1"/>
                        </w14:solidFill>
                      </w14:textFill>
                    </w:rPr>
                  </w:pPr>
                  <w:r>
                    <w:rPr>
                      <w:rFonts w:hint="default"/>
                      <w:b w:val="0"/>
                      <w:color w:val="000000" w:themeColor="text1"/>
                      <w14:textFill>
                        <w14:solidFill>
                          <w14:schemeClr w14:val="tx1"/>
                        </w14:solidFill>
                      </w14:textFill>
                    </w:rPr>
                    <w:t>50kg</w:t>
                  </w:r>
                  <w:r>
                    <w:rPr>
                      <w:rFonts w:hint="default"/>
                      <w:b w:val="0"/>
                      <w:color w:val="000000" w:themeColor="text1"/>
                      <w:lang w:val="en-US" w:eastAsia="zh-CN"/>
                      <w14:textFill>
                        <w14:solidFill>
                          <w14:schemeClr w14:val="tx1"/>
                        </w14:solidFill>
                      </w14:textFill>
                    </w:rPr>
                    <w:t>/袋</w:t>
                  </w:r>
                  <w:r>
                    <w:rPr>
                      <w:rFonts w:hint="default"/>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36077CE1">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7539430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3D1D03FA">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4</w:t>
                  </w:r>
                </w:p>
              </w:tc>
              <w:tc>
                <w:tcPr>
                  <w:tcW w:w="718" w:type="pct"/>
                  <w:tcBorders>
                    <w:tl2br w:val="nil"/>
                    <w:tr2bl w:val="nil"/>
                  </w:tcBorders>
                  <w:shd w:val="clear" w:color="auto" w:fill="FFFFFF"/>
                  <w:vAlign w:val="center"/>
                </w:tcPr>
                <w:p w14:paraId="500EA400">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钾肥</w:t>
                  </w:r>
                </w:p>
              </w:tc>
              <w:tc>
                <w:tcPr>
                  <w:tcW w:w="819" w:type="pct"/>
                  <w:tcBorders>
                    <w:tl2br w:val="nil"/>
                    <w:tr2bl w:val="nil"/>
                  </w:tcBorders>
                  <w:shd w:val="clear" w:color="auto" w:fill="FFFFFF"/>
                  <w:vAlign w:val="center"/>
                </w:tcPr>
                <w:p w14:paraId="45B0B831">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819" w:type="pct"/>
                  <w:tcBorders>
                    <w:tl2br w:val="nil"/>
                    <w:tr2bl w:val="nil"/>
                  </w:tcBorders>
                  <w:shd w:val="clear" w:color="auto" w:fill="FFFFFF"/>
                  <w:vAlign w:val="center"/>
                </w:tcPr>
                <w:p w14:paraId="25ECCFFD">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40042.7</w:t>
                  </w:r>
                </w:p>
              </w:tc>
              <w:tc>
                <w:tcPr>
                  <w:tcW w:w="819" w:type="pct"/>
                  <w:tcBorders>
                    <w:tl2br w:val="nil"/>
                    <w:tr2bl w:val="nil"/>
                  </w:tcBorders>
                  <w:shd w:val="clear" w:color="auto" w:fill="FFFFFF"/>
                  <w:vAlign w:val="center"/>
                </w:tcPr>
                <w:p w14:paraId="626869F6">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40042.7</w:t>
                  </w:r>
                </w:p>
              </w:tc>
              <w:tc>
                <w:tcPr>
                  <w:tcW w:w="770" w:type="pct"/>
                  <w:tcBorders>
                    <w:tl2br w:val="nil"/>
                    <w:tr2bl w:val="nil"/>
                  </w:tcBorders>
                  <w:shd w:val="clear" w:color="auto" w:fill="FFFFFF"/>
                  <w:vAlign w:val="center"/>
                </w:tcPr>
                <w:p w14:paraId="274E3822">
                  <w:pPr>
                    <w:pStyle w:val="15"/>
                    <w:bidi w:val="0"/>
                    <w:jc w:val="center"/>
                    <w:rPr>
                      <w:rFonts w:hint="default"/>
                      <w:b w:val="0"/>
                      <w:color w:val="000000" w:themeColor="text1"/>
                      <w:lang w:eastAsia="zh-CN"/>
                      <w14:textFill>
                        <w14:solidFill>
                          <w14:schemeClr w14:val="tx1"/>
                        </w14:solidFill>
                      </w14:textFill>
                    </w:rPr>
                  </w:pP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269CEF15">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5EC3F57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24205751">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5</w:t>
                  </w:r>
                </w:p>
              </w:tc>
              <w:tc>
                <w:tcPr>
                  <w:tcW w:w="718" w:type="pct"/>
                  <w:tcBorders>
                    <w:tl2br w:val="nil"/>
                    <w:tr2bl w:val="nil"/>
                  </w:tcBorders>
                  <w:shd w:val="clear" w:color="auto" w:fill="FFFFFF"/>
                  <w:vAlign w:val="center"/>
                </w:tcPr>
                <w:p w14:paraId="24AA1CE9">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硫酸铵</w:t>
                  </w:r>
                </w:p>
              </w:tc>
              <w:tc>
                <w:tcPr>
                  <w:tcW w:w="819" w:type="pct"/>
                  <w:tcBorders>
                    <w:tl2br w:val="nil"/>
                    <w:tr2bl w:val="nil"/>
                  </w:tcBorders>
                  <w:shd w:val="clear" w:color="auto" w:fill="FFFFFF"/>
                  <w:vAlign w:val="center"/>
                </w:tcPr>
                <w:p w14:paraId="1CA3F348">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819" w:type="pct"/>
                  <w:tcBorders>
                    <w:tl2br w:val="nil"/>
                    <w:tr2bl w:val="nil"/>
                  </w:tcBorders>
                  <w:shd w:val="clear" w:color="auto" w:fill="FFFFFF"/>
                  <w:vAlign w:val="center"/>
                </w:tcPr>
                <w:p w14:paraId="0BD3ED9D">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40042.7</w:t>
                  </w:r>
                </w:p>
              </w:tc>
              <w:tc>
                <w:tcPr>
                  <w:tcW w:w="819" w:type="pct"/>
                  <w:tcBorders>
                    <w:tl2br w:val="nil"/>
                    <w:tr2bl w:val="nil"/>
                  </w:tcBorders>
                  <w:shd w:val="clear" w:color="auto" w:fill="FFFFFF"/>
                  <w:vAlign w:val="center"/>
                </w:tcPr>
                <w:p w14:paraId="022F3D6F">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40042.7</w:t>
                  </w:r>
                </w:p>
              </w:tc>
              <w:tc>
                <w:tcPr>
                  <w:tcW w:w="770" w:type="pct"/>
                  <w:tcBorders>
                    <w:tl2br w:val="nil"/>
                    <w:tr2bl w:val="nil"/>
                  </w:tcBorders>
                  <w:shd w:val="clear" w:color="auto" w:fill="FFFFFF"/>
                  <w:vAlign w:val="center"/>
                </w:tcPr>
                <w:p w14:paraId="1D64AF4B">
                  <w:pPr>
                    <w:pStyle w:val="15"/>
                    <w:bidi w:val="0"/>
                    <w:jc w:val="center"/>
                    <w:rPr>
                      <w:rFonts w:hint="default"/>
                      <w:b w:val="0"/>
                      <w:color w:val="000000" w:themeColor="text1"/>
                      <w:lang w:eastAsia="zh-CN"/>
                      <w14:textFill>
                        <w14:solidFill>
                          <w14:schemeClr w14:val="tx1"/>
                        </w14:solidFill>
                      </w14:textFill>
                    </w:rPr>
                  </w:pPr>
                  <w:r>
                    <w:rPr>
                      <w:rFonts w:hint="default"/>
                      <w:b w:val="0"/>
                      <w:color w:val="000000" w:themeColor="text1"/>
                      <w14:textFill>
                        <w14:solidFill>
                          <w14:schemeClr w14:val="tx1"/>
                        </w14:solidFill>
                      </w14:textFill>
                    </w:rPr>
                    <w:t>50kg</w:t>
                  </w:r>
                  <w:r>
                    <w:rPr>
                      <w:rFonts w:hint="default"/>
                      <w:b w:val="0"/>
                      <w:color w:val="000000" w:themeColor="text1"/>
                      <w:lang w:val="en-US" w:eastAsia="zh-CN"/>
                      <w14:textFill>
                        <w14:solidFill>
                          <w14:schemeClr w14:val="tx1"/>
                        </w14:solidFill>
                      </w14:textFill>
                    </w:rPr>
                    <w:t>/袋</w:t>
                  </w:r>
                  <w:r>
                    <w:rPr>
                      <w:rFonts w:hint="default"/>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37406C63">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5F70775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72B04369">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6</w:t>
                  </w:r>
                </w:p>
              </w:tc>
              <w:tc>
                <w:tcPr>
                  <w:tcW w:w="718" w:type="pct"/>
                  <w:tcBorders>
                    <w:tl2br w:val="nil"/>
                    <w:tr2bl w:val="nil"/>
                  </w:tcBorders>
                  <w:shd w:val="clear" w:color="auto" w:fill="FFFFFF"/>
                  <w:vAlign w:val="center"/>
                </w:tcPr>
                <w:p w14:paraId="4C4FCB30">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氯化铵</w:t>
                  </w:r>
                </w:p>
              </w:tc>
              <w:tc>
                <w:tcPr>
                  <w:tcW w:w="819" w:type="pct"/>
                  <w:tcBorders>
                    <w:tl2br w:val="nil"/>
                    <w:tr2bl w:val="nil"/>
                  </w:tcBorders>
                  <w:shd w:val="clear" w:color="auto" w:fill="FFFFFF"/>
                  <w:vAlign w:val="center"/>
                </w:tcPr>
                <w:p w14:paraId="1D26C794">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819" w:type="pct"/>
                  <w:tcBorders>
                    <w:tl2br w:val="nil"/>
                    <w:tr2bl w:val="nil"/>
                  </w:tcBorders>
                  <w:shd w:val="clear" w:color="auto" w:fill="FFFFFF"/>
                  <w:vAlign w:val="center"/>
                </w:tcPr>
                <w:p w14:paraId="268AD62C">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34036.36</w:t>
                  </w:r>
                </w:p>
              </w:tc>
              <w:tc>
                <w:tcPr>
                  <w:tcW w:w="819" w:type="pct"/>
                  <w:tcBorders>
                    <w:tl2br w:val="nil"/>
                    <w:tr2bl w:val="nil"/>
                  </w:tcBorders>
                  <w:shd w:val="clear" w:color="auto" w:fill="FFFFFF"/>
                  <w:vAlign w:val="center"/>
                </w:tcPr>
                <w:p w14:paraId="2547E5D2">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34036.36</w:t>
                  </w:r>
                </w:p>
              </w:tc>
              <w:tc>
                <w:tcPr>
                  <w:tcW w:w="770" w:type="pct"/>
                  <w:tcBorders>
                    <w:tl2br w:val="nil"/>
                    <w:tr2bl w:val="nil"/>
                  </w:tcBorders>
                  <w:shd w:val="clear" w:color="auto" w:fill="FFFFFF"/>
                  <w:vAlign w:val="center"/>
                </w:tcPr>
                <w:p w14:paraId="7DF6718A">
                  <w:pPr>
                    <w:pStyle w:val="15"/>
                    <w:bidi w:val="0"/>
                    <w:jc w:val="center"/>
                    <w:rPr>
                      <w:rFonts w:hint="default"/>
                      <w:b w:val="0"/>
                      <w:color w:val="000000" w:themeColor="text1"/>
                      <w:lang w:eastAsia="zh-CN"/>
                      <w14:textFill>
                        <w14:solidFill>
                          <w14:schemeClr w14:val="tx1"/>
                        </w14:solidFill>
                      </w14:textFill>
                    </w:rPr>
                  </w:pPr>
                  <w:r>
                    <w:rPr>
                      <w:rFonts w:hint="default"/>
                      <w:b w:val="0"/>
                      <w:color w:val="000000" w:themeColor="text1"/>
                      <w14:textFill>
                        <w14:solidFill>
                          <w14:schemeClr w14:val="tx1"/>
                        </w14:solidFill>
                      </w14:textFill>
                    </w:rPr>
                    <w:t>50kg</w:t>
                  </w:r>
                  <w:r>
                    <w:rPr>
                      <w:rFonts w:hint="default"/>
                      <w:b w:val="0"/>
                      <w:color w:val="000000" w:themeColor="text1"/>
                      <w:lang w:val="en-US" w:eastAsia="zh-CN"/>
                      <w14:textFill>
                        <w14:solidFill>
                          <w14:schemeClr w14:val="tx1"/>
                        </w14:solidFill>
                      </w14:textFill>
                    </w:rPr>
                    <w:t>/袋</w:t>
                  </w:r>
                  <w:r>
                    <w:rPr>
                      <w:rFonts w:hint="default"/>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361677A8">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1F0A777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000" w:type="pct"/>
                  <w:gridSpan w:val="7"/>
                  <w:tcBorders>
                    <w:tl2br w:val="nil"/>
                    <w:tr2bl w:val="nil"/>
                  </w:tcBorders>
                  <w:shd w:val="clear" w:color="auto" w:fill="FFFFFF"/>
                  <w:vAlign w:val="center"/>
                </w:tcPr>
                <w:p w14:paraId="710FD809">
                  <w:pPr>
                    <w:pStyle w:val="15"/>
                    <w:bidi w:val="0"/>
                    <w:jc w:val="center"/>
                    <w:rPr>
                      <w:rFonts w:hint="default"/>
                      <w:b w:val="0"/>
                      <w:color w:val="000000" w:themeColor="text1"/>
                      <w:lang w:eastAsia="zh-CN"/>
                      <w14:textFill>
                        <w14:solidFill>
                          <w14:schemeClr w14:val="tx1"/>
                        </w14:solidFill>
                      </w14:textFill>
                    </w:rPr>
                  </w:pPr>
                  <w:r>
                    <w:rPr>
                      <w:rFonts w:hint="default"/>
                      <w:b w:val="0"/>
                      <w:color w:val="000000" w:themeColor="text1"/>
                      <w14:textFill>
                        <w14:solidFill>
                          <w14:schemeClr w14:val="tx1"/>
                        </w14:solidFill>
                      </w14:textFill>
                    </w:rPr>
                    <w:t>挤压颗粒肥</w:t>
                  </w:r>
                </w:p>
              </w:tc>
            </w:tr>
            <w:tr w14:paraId="49355DB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0B46EB17">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w:t>
                  </w:r>
                </w:p>
              </w:tc>
              <w:tc>
                <w:tcPr>
                  <w:tcW w:w="718" w:type="pct"/>
                  <w:tcBorders>
                    <w:tl2br w:val="nil"/>
                    <w:tr2bl w:val="nil"/>
                  </w:tcBorders>
                  <w:shd w:val="clear" w:color="auto" w:fill="FFFFFF"/>
                  <w:vAlign w:val="center"/>
                </w:tcPr>
                <w:p w14:paraId="083F5F2F">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钾肥</w:t>
                  </w:r>
                </w:p>
              </w:tc>
              <w:tc>
                <w:tcPr>
                  <w:tcW w:w="819" w:type="pct"/>
                  <w:tcBorders>
                    <w:tl2br w:val="nil"/>
                    <w:tr2bl w:val="nil"/>
                  </w:tcBorders>
                  <w:shd w:val="clear" w:color="auto" w:fill="FFFFFF"/>
                  <w:vAlign w:val="center"/>
                </w:tcPr>
                <w:p w14:paraId="432913B5">
                  <w:pPr>
                    <w:pStyle w:val="15"/>
                    <w:bidi w:val="0"/>
                    <w:jc w:val="center"/>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819" w:type="pct"/>
                  <w:tcBorders>
                    <w:tl2br w:val="nil"/>
                    <w:tr2bl w:val="nil"/>
                  </w:tcBorders>
                  <w:shd w:val="clear" w:color="auto" w:fill="FFFFFF"/>
                  <w:vAlign w:val="center"/>
                </w:tcPr>
                <w:p w14:paraId="2AF2EFA2">
                  <w:pPr>
                    <w:pStyle w:val="15"/>
                    <w:bidi w:val="0"/>
                    <w:jc w:val="center"/>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159998.52</w:t>
                  </w:r>
                </w:p>
              </w:tc>
              <w:tc>
                <w:tcPr>
                  <w:tcW w:w="819" w:type="pct"/>
                  <w:tcBorders>
                    <w:tl2br w:val="nil"/>
                    <w:tr2bl w:val="nil"/>
                  </w:tcBorders>
                  <w:shd w:val="clear" w:color="auto" w:fill="FFFFFF"/>
                  <w:vAlign w:val="center"/>
                </w:tcPr>
                <w:p w14:paraId="5EBE32BB">
                  <w:pPr>
                    <w:pStyle w:val="15"/>
                    <w:bidi w:val="0"/>
                    <w:jc w:val="center"/>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159998.52</w:t>
                  </w:r>
                </w:p>
              </w:tc>
              <w:tc>
                <w:tcPr>
                  <w:tcW w:w="770" w:type="pct"/>
                  <w:tcBorders>
                    <w:tl2br w:val="nil"/>
                    <w:tr2bl w:val="nil"/>
                  </w:tcBorders>
                  <w:shd w:val="clear" w:color="auto" w:fill="FFFFFF"/>
                  <w:vAlign w:val="center"/>
                </w:tcPr>
                <w:p w14:paraId="01888C18">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34BE7A69">
                  <w:pPr>
                    <w:pStyle w:val="15"/>
                    <w:bidi w:val="0"/>
                    <w:jc w:val="center"/>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7B41594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420BDB3C">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w:t>
                  </w:r>
                </w:p>
              </w:tc>
              <w:tc>
                <w:tcPr>
                  <w:tcW w:w="718" w:type="pct"/>
                  <w:tcBorders>
                    <w:tl2br w:val="nil"/>
                    <w:tr2bl w:val="nil"/>
                  </w:tcBorders>
                  <w:shd w:val="clear" w:color="auto" w:fill="FFFFFF"/>
                  <w:vAlign w:val="center"/>
                </w:tcPr>
                <w:p w14:paraId="7D020750">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硫酸铵</w:t>
                  </w:r>
                </w:p>
              </w:tc>
              <w:tc>
                <w:tcPr>
                  <w:tcW w:w="819" w:type="pct"/>
                  <w:tcBorders>
                    <w:tl2br w:val="nil"/>
                    <w:tr2bl w:val="nil"/>
                  </w:tcBorders>
                  <w:shd w:val="clear" w:color="auto" w:fill="FFFFFF"/>
                  <w:vAlign w:val="center"/>
                </w:tcPr>
                <w:p w14:paraId="6B9BF4B9">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819" w:type="pct"/>
                  <w:tcBorders>
                    <w:tl2br w:val="nil"/>
                    <w:tr2bl w:val="nil"/>
                  </w:tcBorders>
                  <w:shd w:val="clear" w:color="auto" w:fill="FFFFFF"/>
                  <w:vAlign w:val="center"/>
                </w:tcPr>
                <w:p w14:paraId="62DC281C">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20001</w:t>
                  </w:r>
                </w:p>
              </w:tc>
              <w:tc>
                <w:tcPr>
                  <w:tcW w:w="819" w:type="pct"/>
                  <w:tcBorders>
                    <w:tl2br w:val="nil"/>
                    <w:tr2bl w:val="nil"/>
                  </w:tcBorders>
                  <w:shd w:val="clear" w:color="auto" w:fill="FFFFFF"/>
                  <w:vAlign w:val="center"/>
                </w:tcPr>
                <w:p w14:paraId="5B9BF1A0">
                  <w:pPr>
                    <w:pStyle w:val="15"/>
                    <w:bidi w:val="0"/>
                    <w:jc w:val="center"/>
                    <w:rPr>
                      <w:rFonts w:hint="default"/>
                      <w:b w:val="0"/>
                      <w:color w:val="000000" w:themeColor="text1"/>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20001</w:t>
                  </w:r>
                </w:p>
              </w:tc>
              <w:tc>
                <w:tcPr>
                  <w:tcW w:w="770" w:type="pct"/>
                  <w:tcBorders>
                    <w:tl2br w:val="nil"/>
                    <w:tr2bl w:val="nil"/>
                  </w:tcBorders>
                  <w:shd w:val="clear" w:color="auto" w:fill="FFFFFF"/>
                  <w:vAlign w:val="center"/>
                </w:tcPr>
                <w:p w14:paraId="564F96E7">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50kg</w:t>
                  </w:r>
                  <w:r>
                    <w:rPr>
                      <w:rFonts w:hint="default"/>
                      <w:b w:val="0"/>
                      <w:color w:val="000000" w:themeColor="text1"/>
                      <w:lang w:val="en-US" w:eastAsia="zh-CN"/>
                      <w14:textFill>
                        <w14:solidFill>
                          <w14:schemeClr w14:val="tx1"/>
                        </w14:solidFill>
                      </w14:textFill>
                    </w:rPr>
                    <w:t>/袋</w:t>
                  </w:r>
                  <w:r>
                    <w:rPr>
                      <w:rFonts w:hint="default"/>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6731E9DC">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r w14:paraId="54F7D62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0" w:type="pct"/>
                  <w:tcBorders>
                    <w:tl2br w:val="nil"/>
                    <w:tr2bl w:val="nil"/>
                  </w:tcBorders>
                  <w:shd w:val="clear" w:color="auto" w:fill="FFFFFF"/>
                  <w:vAlign w:val="center"/>
                </w:tcPr>
                <w:p w14:paraId="7BE472F8">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3</w:t>
                  </w:r>
                </w:p>
              </w:tc>
              <w:tc>
                <w:tcPr>
                  <w:tcW w:w="718" w:type="pct"/>
                  <w:tcBorders>
                    <w:tl2br w:val="nil"/>
                    <w:tr2bl w:val="nil"/>
                  </w:tcBorders>
                  <w:shd w:val="clear" w:color="auto" w:fill="FFFFFF"/>
                  <w:vAlign w:val="center"/>
                </w:tcPr>
                <w:p w14:paraId="00C5576A">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氯化铵</w:t>
                  </w:r>
                </w:p>
              </w:tc>
              <w:tc>
                <w:tcPr>
                  <w:tcW w:w="819" w:type="pct"/>
                  <w:tcBorders>
                    <w:tl2br w:val="nil"/>
                    <w:tr2bl w:val="nil"/>
                  </w:tcBorders>
                  <w:shd w:val="clear" w:color="auto" w:fill="FFFFFF"/>
                  <w:vAlign w:val="center"/>
                </w:tcPr>
                <w:p w14:paraId="1078ABA8">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819" w:type="pct"/>
                  <w:tcBorders>
                    <w:tl2br w:val="nil"/>
                    <w:tr2bl w:val="nil"/>
                  </w:tcBorders>
                  <w:shd w:val="clear" w:color="auto" w:fill="FFFFFF"/>
                  <w:vAlign w:val="center"/>
                </w:tcPr>
                <w:p w14:paraId="5BABC480">
                  <w:pPr>
                    <w:pStyle w:val="15"/>
                    <w:bidi w:val="0"/>
                    <w:jc w:val="center"/>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20001.44</w:t>
                  </w:r>
                </w:p>
              </w:tc>
              <w:tc>
                <w:tcPr>
                  <w:tcW w:w="819" w:type="pct"/>
                  <w:tcBorders>
                    <w:tl2br w:val="nil"/>
                    <w:tr2bl w:val="nil"/>
                  </w:tcBorders>
                  <w:shd w:val="clear" w:color="auto" w:fill="FFFFFF"/>
                  <w:vAlign w:val="center"/>
                </w:tcPr>
                <w:p w14:paraId="506D4C83">
                  <w:pPr>
                    <w:pStyle w:val="15"/>
                    <w:bidi w:val="0"/>
                    <w:jc w:val="center"/>
                    <w:rPr>
                      <w:rFonts w:hint="default"/>
                      <w:b w:val="0"/>
                      <w:color w:val="000000" w:themeColor="text1"/>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20001.44</w:t>
                  </w:r>
                </w:p>
              </w:tc>
              <w:tc>
                <w:tcPr>
                  <w:tcW w:w="770" w:type="pct"/>
                  <w:tcBorders>
                    <w:tl2br w:val="nil"/>
                    <w:tr2bl w:val="nil"/>
                  </w:tcBorders>
                  <w:shd w:val="clear" w:color="auto" w:fill="FFFFFF"/>
                  <w:vAlign w:val="center"/>
                </w:tcPr>
                <w:p w14:paraId="1EA537B7">
                  <w:pPr>
                    <w:pStyle w:val="15"/>
                    <w:bidi w:val="0"/>
                    <w:jc w:val="center"/>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50kg</w:t>
                  </w:r>
                  <w:r>
                    <w:rPr>
                      <w:rFonts w:hint="default"/>
                      <w:b w:val="0"/>
                      <w:color w:val="000000" w:themeColor="text1"/>
                      <w:lang w:val="en-US" w:eastAsia="zh-CN"/>
                      <w14:textFill>
                        <w14:solidFill>
                          <w14:schemeClr w14:val="tx1"/>
                        </w14:solidFill>
                      </w14:textFill>
                    </w:rPr>
                    <w:t>/袋</w:t>
                  </w:r>
                  <w:r>
                    <w:rPr>
                      <w:rFonts w:hint="default"/>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1000kg</w:t>
                  </w:r>
                  <w:r>
                    <w:rPr>
                      <w:rFonts w:hint="default"/>
                      <w:b w:val="0"/>
                      <w:color w:val="000000" w:themeColor="text1"/>
                      <w:lang w:val="en-US" w:eastAsia="zh-CN"/>
                      <w14:textFill>
                        <w14:solidFill>
                          <w14:schemeClr w14:val="tx1"/>
                        </w14:solidFill>
                      </w14:textFill>
                    </w:rPr>
                    <w:t>/袋</w:t>
                  </w:r>
                </w:p>
              </w:tc>
              <w:tc>
                <w:tcPr>
                  <w:tcW w:w="693" w:type="pct"/>
                  <w:tcBorders>
                    <w:tl2br w:val="nil"/>
                    <w:tr2bl w:val="nil"/>
                  </w:tcBorders>
                  <w:shd w:val="clear" w:color="auto" w:fill="FFFFFF"/>
                  <w:vAlign w:val="center"/>
                </w:tcPr>
                <w:p w14:paraId="1B5E3D48">
                  <w:pPr>
                    <w:pStyle w:val="15"/>
                    <w:bidi w:val="0"/>
                    <w:jc w:val="center"/>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原料库</w:t>
                  </w:r>
                </w:p>
              </w:tc>
            </w:tr>
          </w:tbl>
          <w:p w14:paraId="77BAEC57">
            <w:pPr>
              <w:pStyle w:val="16"/>
              <w:bidi w:val="0"/>
              <w:rPr>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 xml:space="preserve">8  </w:t>
            </w:r>
            <w:r>
              <w:rPr>
                <w:color w:val="000000" w:themeColor="text1"/>
                <w14:textFill>
                  <w14:solidFill>
                    <w14:schemeClr w14:val="tx1"/>
                  </w14:solidFill>
                </w14:textFill>
              </w:rPr>
              <w:t>能源消耗表</w:t>
            </w:r>
          </w:p>
          <w:tbl>
            <w:tblPr>
              <w:tblStyle w:val="12"/>
              <w:tblW w:w="497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15"/>
              <w:gridCol w:w="1952"/>
              <w:gridCol w:w="1453"/>
              <w:gridCol w:w="1812"/>
              <w:gridCol w:w="1240"/>
              <w:gridCol w:w="1095"/>
            </w:tblGrid>
            <w:tr w14:paraId="1EE6ED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19" w:type="pct"/>
                  <w:tcBorders>
                    <w:top w:val="single" w:color="000000" w:sz="4" w:space="0"/>
                    <w:left w:val="nil"/>
                    <w:bottom w:val="single" w:color="000000" w:sz="4" w:space="0"/>
                    <w:right w:val="single" w:color="000000" w:sz="4" w:space="0"/>
                    <w:tl2br w:val="nil"/>
                  </w:tcBorders>
                  <w:shd w:val="clear" w:color="auto" w:fill="FFFFFF"/>
                  <w:vAlign w:val="center"/>
                </w:tcPr>
                <w:p w14:paraId="30A3E7B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序号</w:t>
                  </w:r>
                </w:p>
              </w:tc>
              <w:tc>
                <w:tcPr>
                  <w:tcW w:w="12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1893A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名称</w:t>
                  </w:r>
                </w:p>
              </w:tc>
              <w:tc>
                <w:tcPr>
                  <w:tcW w:w="90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7DB3EF">
                  <w:pPr>
                    <w:pStyle w:val="15"/>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本项目消耗量</w:t>
                  </w:r>
                </w:p>
              </w:tc>
              <w:tc>
                <w:tcPr>
                  <w:tcW w:w="112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CFD76B">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现有项目消耗量</w:t>
                  </w:r>
                </w:p>
              </w:tc>
              <w:tc>
                <w:tcPr>
                  <w:tcW w:w="76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5EE8DA">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全厂消耗量</w:t>
                  </w:r>
                </w:p>
              </w:tc>
              <w:tc>
                <w:tcPr>
                  <w:tcW w:w="678" w:type="pct"/>
                  <w:tcBorders>
                    <w:top w:val="single" w:color="000000" w:sz="4" w:space="0"/>
                    <w:left w:val="single" w:color="000000" w:sz="4" w:space="0"/>
                    <w:bottom w:val="single" w:color="000000" w:sz="4" w:space="0"/>
                    <w:right w:val="nil"/>
                  </w:tcBorders>
                  <w:shd w:val="clear" w:color="auto" w:fill="FFFFFF"/>
                  <w:vAlign w:val="center"/>
                </w:tcPr>
                <w:p w14:paraId="0A2F012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来源</w:t>
                  </w:r>
                </w:p>
              </w:tc>
            </w:tr>
            <w:tr w14:paraId="35D0C5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19" w:type="pct"/>
                  <w:tcBorders>
                    <w:top w:val="single" w:color="000000" w:sz="4" w:space="0"/>
                    <w:left w:val="nil"/>
                    <w:bottom w:val="single" w:color="000000" w:sz="4" w:space="0"/>
                    <w:right w:val="single" w:color="000000" w:sz="4" w:space="0"/>
                  </w:tcBorders>
                  <w:shd w:val="clear" w:color="auto" w:fill="FFFFFF"/>
                  <w:vAlign w:val="center"/>
                </w:tcPr>
                <w:p w14:paraId="28F1A883">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12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4D6C4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电（Kwh/a）</w:t>
                  </w:r>
                </w:p>
              </w:tc>
              <w:tc>
                <w:tcPr>
                  <w:tcW w:w="90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038AAA">
                  <w:pPr>
                    <w:pStyle w:val="15"/>
                    <w:bidi w:val="0"/>
                    <w:jc w:val="center"/>
                    <w:rPr>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80</w:t>
                  </w:r>
                  <w:r>
                    <w:rPr>
                      <w:b w:val="0"/>
                      <w:color w:val="000000" w:themeColor="text1"/>
                      <w14:textFill>
                        <w14:solidFill>
                          <w14:schemeClr w14:val="tx1"/>
                        </w14:solidFill>
                      </w14:textFill>
                    </w:rPr>
                    <w:t>万</w:t>
                  </w:r>
                </w:p>
              </w:tc>
              <w:tc>
                <w:tcPr>
                  <w:tcW w:w="112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8C1CBC">
                  <w:pPr>
                    <w:pStyle w:val="15"/>
                    <w:bidi w:val="0"/>
                    <w:rPr>
                      <w:rFonts w:hint="eastAsia" w:ascii="Times New Roman" w:hAnsi="Times New Roman" w:eastAsia="宋体" w:cs="Times New Roman"/>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14:textFill>
                        <w14:solidFill>
                          <w14:schemeClr w14:val="tx1"/>
                        </w14:solidFill>
                      </w14:textFill>
                    </w:rPr>
                    <w:t>458.06</w:t>
                  </w:r>
                  <w:r>
                    <w:rPr>
                      <w:rFonts w:hint="default"/>
                      <w:b w:val="0"/>
                      <w:color w:val="000000" w:themeColor="text1"/>
                      <w:lang w:eastAsia="zh-CN"/>
                      <w14:textFill>
                        <w14:solidFill>
                          <w14:schemeClr w14:val="tx1"/>
                        </w14:solidFill>
                      </w14:textFill>
                    </w:rPr>
                    <w:t>万</w:t>
                  </w:r>
                </w:p>
              </w:tc>
              <w:tc>
                <w:tcPr>
                  <w:tcW w:w="76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AE594A">
                  <w:pPr>
                    <w:pStyle w:val="15"/>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538.06万</w:t>
                  </w:r>
                </w:p>
              </w:tc>
              <w:tc>
                <w:tcPr>
                  <w:tcW w:w="678" w:type="pct"/>
                  <w:tcBorders>
                    <w:top w:val="single" w:color="000000" w:sz="4" w:space="0"/>
                    <w:left w:val="single" w:color="000000" w:sz="4" w:space="0"/>
                    <w:bottom w:val="single" w:color="000000" w:sz="4" w:space="0"/>
                    <w:right w:val="nil"/>
                  </w:tcBorders>
                  <w:shd w:val="clear" w:color="auto" w:fill="FFFFFF"/>
                  <w:vAlign w:val="center"/>
                </w:tcPr>
                <w:p w14:paraId="62B1998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市政供电</w:t>
                  </w:r>
                </w:p>
              </w:tc>
            </w:tr>
            <w:tr w14:paraId="35E424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19" w:type="pct"/>
                  <w:tcBorders>
                    <w:top w:val="single" w:color="000000" w:sz="4" w:space="0"/>
                    <w:left w:val="nil"/>
                    <w:bottom w:val="single" w:color="000000" w:sz="4" w:space="0"/>
                    <w:right w:val="single" w:color="000000" w:sz="4" w:space="0"/>
                  </w:tcBorders>
                  <w:shd w:val="clear" w:color="auto" w:fill="FFFFFF"/>
                  <w:vAlign w:val="center"/>
                </w:tcPr>
                <w:p w14:paraId="69A737F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2</w:t>
                  </w:r>
                </w:p>
              </w:tc>
              <w:tc>
                <w:tcPr>
                  <w:tcW w:w="12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655A3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水（</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/a）</w:t>
                  </w:r>
                </w:p>
              </w:tc>
              <w:tc>
                <w:tcPr>
                  <w:tcW w:w="90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D8D69F">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540</w:t>
                  </w:r>
                </w:p>
              </w:tc>
              <w:tc>
                <w:tcPr>
                  <w:tcW w:w="112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FD8F8F">
                  <w:pPr>
                    <w:pStyle w:val="15"/>
                    <w:bidi w:val="0"/>
                    <w:rPr>
                      <w:rFonts w:hint="eastAsia" w:ascii="Times New Roman" w:hAnsi="Times New Roman" w:eastAsia="Arial" w:cs="Times New Roman"/>
                      <w:b w:val="0"/>
                      <w:snapToGrid w:val="0"/>
                      <w:color w:val="000000" w:themeColor="text1"/>
                      <w:kern w:val="0"/>
                      <w:szCs w:val="21"/>
                      <w:highlight w:val="none"/>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4749</w:t>
                  </w:r>
                </w:p>
              </w:tc>
              <w:tc>
                <w:tcPr>
                  <w:tcW w:w="76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71B069">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5289</w:t>
                  </w:r>
                </w:p>
              </w:tc>
              <w:tc>
                <w:tcPr>
                  <w:tcW w:w="678" w:type="pct"/>
                  <w:tcBorders>
                    <w:top w:val="single" w:color="000000" w:sz="4" w:space="0"/>
                    <w:left w:val="single" w:color="000000" w:sz="4" w:space="0"/>
                    <w:bottom w:val="single" w:color="000000" w:sz="4" w:space="0"/>
                    <w:right w:val="nil"/>
                  </w:tcBorders>
                  <w:shd w:val="clear" w:color="auto" w:fill="FFFFFF"/>
                  <w:vAlign w:val="center"/>
                </w:tcPr>
                <w:p w14:paraId="377D745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市政供水</w:t>
                  </w:r>
                </w:p>
              </w:tc>
            </w:tr>
            <w:tr w14:paraId="0B2B05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19" w:type="pct"/>
                  <w:tcBorders>
                    <w:top w:val="single" w:color="000000" w:sz="4" w:space="0"/>
                    <w:left w:val="nil"/>
                    <w:bottom w:val="single" w:color="000000" w:sz="4" w:space="0"/>
                    <w:right w:val="single" w:color="000000" w:sz="4" w:space="0"/>
                  </w:tcBorders>
                  <w:shd w:val="clear" w:color="auto" w:fill="FFFFFF"/>
                  <w:vAlign w:val="center"/>
                </w:tcPr>
                <w:p w14:paraId="284D9E7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3</w:t>
                  </w:r>
                </w:p>
              </w:tc>
              <w:tc>
                <w:tcPr>
                  <w:tcW w:w="12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19F84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天然气（</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/a）</w:t>
                  </w:r>
                </w:p>
              </w:tc>
              <w:tc>
                <w:tcPr>
                  <w:tcW w:w="90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B91D40">
                  <w:pPr>
                    <w:pStyle w:val="15"/>
                    <w:bidi w:val="0"/>
                    <w:rPr>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21</w:t>
                  </w:r>
                  <w:r>
                    <w:rPr>
                      <w:b w:val="0"/>
                      <w:color w:val="000000" w:themeColor="text1"/>
                      <w14:textFill>
                        <w14:solidFill>
                          <w14:schemeClr w14:val="tx1"/>
                        </w14:solidFill>
                      </w14:textFill>
                    </w:rPr>
                    <w:t>万</w:t>
                  </w:r>
                </w:p>
              </w:tc>
              <w:tc>
                <w:tcPr>
                  <w:tcW w:w="112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0838BD">
                  <w:pPr>
                    <w:pStyle w:val="15"/>
                    <w:bidi w:val="0"/>
                    <w:rPr>
                      <w:rFonts w:hint="eastAsia" w:ascii="Times New Roman" w:hAnsi="Times New Roman" w:eastAsia="宋体" w:cs="Times New Roman"/>
                      <w:b w:val="0"/>
                      <w:snapToGrid w:val="0"/>
                      <w:color w:val="000000" w:themeColor="text1"/>
                      <w:kern w:val="0"/>
                      <w:szCs w:val="21"/>
                      <w:highlight w:val="none"/>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21</w:t>
                  </w:r>
                  <w:r>
                    <w:rPr>
                      <w:rFonts w:hint="default"/>
                      <w:b w:val="0"/>
                      <w:color w:val="000000" w:themeColor="text1"/>
                      <w:lang w:val="en-US" w:eastAsia="zh-CN"/>
                      <w14:textFill>
                        <w14:solidFill>
                          <w14:schemeClr w14:val="tx1"/>
                        </w14:solidFill>
                      </w14:textFill>
                    </w:rPr>
                    <w:t>万</w:t>
                  </w:r>
                </w:p>
              </w:tc>
              <w:tc>
                <w:tcPr>
                  <w:tcW w:w="76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FF6D05">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42</w:t>
                  </w:r>
                </w:p>
              </w:tc>
              <w:tc>
                <w:tcPr>
                  <w:tcW w:w="678" w:type="pct"/>
                  <w:tcBorders>
                    <w:top w:val="single" w:color="000000" w:sz="4" w:space="0"/>
                    <w:left w:val="single" w:color="000000" w:sz="4" w:space="0"/>
                    <w:bottom w:val="single" w:color="000000" w:sz="4" w:space="0"/>
                    <w:right w:val="nil"/>
                  </w:tcBorders>
                  <w:shd w:val="clear" w:color="auto" w:fill="FFFFFF"/>
                  <w:vAlign w:val="center"/>
                </w:tcPr>
                <w:p w14:paraId="6E3D61B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市政管网</w:t>
                  </w:r>
                </w:p>
              </w:tc>
            </w:tr>
          </w:tbl>
          <w:p w14:paraId="04CEEFC1">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本项目原辅材料理化性质情况见下表。</w:t>
            </w:r>
          </w:p>
          <w:p w14:paraId="765F2AA8">
            <w:pPr>
              <w:pStyle w:val="16"/>
              <w:bidi w:val="0"/>
              <w:rPr>
                <w:rFonts w:hint="eastAsia"/>
                <w:color w:val="000000" w:themeColor="text1"/>
                <w:lang w:eastAsia="zh-CN"/>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 xml:space="preserve">9  </w:t>
            </w:r>
            <w:r>
              <w:rPr>
                <w:color w:val="000000" w:themeColor="text1"/>
                <w14:textFill>
                  <w14:solidFill>
                    <w14:schemeClr w14:val="tx1"/>
                  </w14:solidFill>
                </w14:textFill>
              </w:rPr>
              <w:t>本项目原辅材料理化性质一览表</w:t>
            </w:r>
          </w:p>
          <w:tbl>
            <w:tblPr>
              <w:tblStyle w:val="12"/>
              <w:tblW w:w="7823" w:type="dxa"/>
              <w:tblInd w:w="4"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38"/>
              <w:gridCol w:w="959"/>
              <w:gridCol w:w="6126"/>
            </w:tblGrid>
            <w:tr w14:paraId="12E6D8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8" w:type="dxa"/>
                  <w:tcBorders>
                    <w:top w:val="single" w:color="000000" w:sz="4" w:space="0"/>
                    <w:tl2br w:val="nil"/>
                    <w:tr2bl w:val="nil"/>
                  </w:tcBorders>
                  <w:shd w:val="clear" w:color="auto" w:fill="FFFFFF"/>
                  <w:vAlign w:val="center"/>
                </w:tcPr>
                <w:p w14:paraId="0E84165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序号</w:t>
                  </w:r>
                </w:p>
              </w:tc>
              <w:tc>
                <w:tcPr>
                  <w:tcW w:w="959" w:type="dxa"/>
                  <w:tcBorders>
                    <w:top w:val="single" w:color="000000" w:sz="4" w:space="0"/>
                    <w:tl2br w:val="nil"/>
                    <w:tr2bl w:val="nil"/>
                  </w:tcBorders>
                  <w:shd w:val="clear" w:color="auto" w:fill="FFFFFF"/>
                  <w:vAlign w:val="center"/>
                </w:tcPr>
                <w:p w14:paraId="7D3909F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名称</w:t>
                  </w:r>
                </w:p>
              </w:tc>
              <w:tc>
                <w:tcPr>
                  <w:tcW w:w="6126" w:type="dxa"/>
                  <w:tcBorders>
                    <w:top w:val="single" w:color="000000" w:sz="4" w:space="0"/>
                    <w:tl2br w:val="nil"/>
                    <w:tr2bl w:val="nil"/>
                  </w:tcBorders>
                  <w:shd w:val="clear" w:color="auto" w:fill="FFFFFF"/>
                  <w:vAlign w:val="center"/>
                </w:tcPr>
                <w:p w14:paraId="3AD83B3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理化性质</w:t>
                  </w:r>
                </w:p>
              </w:tc>
            </w:tr>
            <w:tr w14:paraId="1143C3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8" w:type="dxa"/>
                  <w:tcBorders>
                    <w:tl2br w:val="nil"/>
                    <w:tr2bl w:val="nil"/>
                  </w:tcBorders>
                  <w:shd w:val="clear" w:color="auto" w:fill="FFFFFF"/>
                  <w:vAlign w:val="center"/>
                </w:tcPr>
                <w:p w14:paraId="4A97F90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959" w:type="dxa"/>
                  <w:tcBorders>
                    <w:tl2br w:val="nil"/>
                    <w:tr2bl w:val="nil"/>
                  </w:tcBorders>
                  <w:shd w:val="clear" w:color="auto" w:fill="FFFFFF"/>
                  <w:vAlign w:val="center"/>
                </w:tcPr>
                <w:p w14:paraId="460C93A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尿素</w:t>
                  </w:r>
                </w:p>
              </w:tc>
              <w:tc>
                <w:tcPr>
                  <w:tcW w:w="6126" w:type="dxa"/>
                  <w:tcBorders>
                    <w:tl2br w:val="nil"/>
                    <w:tr2bl w:val="nil"/>
                  </w:tcBorders>
                  <w:shd w:val="clear" w:color="auto" w:fill="FFFFFF"/>
                  <w:vAlign w:val="center"/>
                </w:tcPr>
                <w:p w14:paraId="0FA1F00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尿素是由碳、氮、氧和氢组成的有机化合物。</w:t>
                  </w:r>
                  <w:r>
                    <w:rPr>
                      <w:b w:val="0"/>
                      <w:color w:val="000000" w:themeColor="text1"/>
                      <w14:textFill>
                        <w14:solidFill>
                          <w14:schemeClr w14:val="tx1"/>
                        </w14:solidFill>
                      </w14:textFill>
                    </w:rPr>
                    <w:fldChar w:fldCharType="begin"/>
                  </w:r>
                  <w:r>
                    <w:rPr>
                      <w:b w:val="0"/>
                      <w:color w:val="000000" w:themeColor="text1"/>
                      <w14:textFill>
                        <w14:solidFill>
                          <w14:schemeClr w14:val="tx1"/>
                        </w14:solidFill>
                      </w14:textFill>
                    </w:rPr>
                    <w:instrText xml:space="preserve"> HYPERLINK "https://baike.so.com/doc/804239.html" </w:instrText>
                  </w:r>
                  <w:r>
                    <w:rPr>
                      <w:b w:val="0"/>
                      <w:color w:val="000000" w:themeColor="text1"/>
                      <w14:textFill>
                        <w14:solidFill>
                          <w14:schemeClr w14:val="tx1"/>
                        </w14:solidFill>
                      </w14:textFill>
                    </w:rPr>
                    <w:fldChar w:fldCharType="separate"/>
                  </w:r>
                  <w:r>
                    <w:rPr>
                      <w:b w:val="0"/>
                      <w:color w:val="000000" w:themeColor="text1"/>
                      <w14:textFill>
                        <w14:solidFill>
                          <w14:schemeClr w14:val="tx1"/>
                        </w14:solidFill>
                      </w14:textFill>
                    </w:rPr>
                    <w:t>化学式</w:t>
                  </w:r>
                  <w:r>
                    <w:rPr>
                      <w:b w:val="0"/>
                      <w:color w:val="000000" w:themeColor="text1"/>
                      <w14:textFill>
                        <w14:solidFill>
                          <w14:schemeClr w14:val="tx1"/>
                        </w14:solidFill>
                      </w14:textFill>
                    </w:rPr>
                    <w:fldChar w:fldCharType="end"/>
                  </w:r>
                  <w:r>
                    <w:rPr>
                      <w:b w:val="0"/>
                      <w:color w:val="000000" w:themeColor="text1"/>
                      <w14:textFill>
                        <w14:solidFill>
                          <w14:schemeClr w14:val="tx1"/>
                        </w14:solidFill>
                      </w14:textFill>
                    </w:rPr>
                    <w:t>：CO（NH</w:t>
                  </w:r>
                  <w:r>
                    <w:rPr>
                      <w:b w:val="0"/>
                      <w:color w:val="000000" w:themeColor="text1"/>
                      <w:vertAlign w:val="subscript"/>
                      <w14:textFill>
                        <w14:solidFill>
                          <w14:schemeClr w14:val="tx1"/>
                        </w14:solidFill>
                      </w14:textFill>
                    </w:rPr>
                    <w:t>2</w:t>
                  </w:r>
                  <w:r>
                    <w:rPr>
                      <w:b w:val="0"/>
                      <w:color w:val="000000" w:themeColor="text1"/>
                      <w14:textFill>
                        <w14:solidFill>
                          <w14:schemeClr w14:val="tx1"/>
                        </w14:solidFill>
                      </w14:textFill>
                    </w:rPr>
                    <w:t>）2，分子质量60.06，CO（NH</w:t>
                  </w:r>
                  <w:r>
                    <w:rPr>
                      <w:b w:val="0"/>
                      <w:color w:val="000000" w:themeColor="text1"/>
                      <w:vertAlign w:val="subscript"/>
                      <w14:textFill>
                        <w14:solidFill>
                          <w14:schemeClr w14:val="tx1"/>
                        </w14:solidFill>
                      </w14:textFill>
                    </w:rPr>
                    <w:t>2</w:t>
                  </w:r>
                  <w:r>
                    <w:rPr>
                      <w:b w:val="0"/>
                      <w:color w:val="000000" w:themeColor="text1"/>
                      <w14:textFill>
                        <w14:solidFill>
                          <w14:schemeClr w14:val="tx1"/>
                        </w14:solidFill>
                      </w14:textFill>
                    </w:rPr>
                    <w:t>）</w:t>
                  </w:r>
                  <w:r>
                    <w:rPr>
                      <w:b w:val="0"/>
                      <w:color w:val="000000" w:themeColor="text1"/>
                      <w:vertAlign w:val="subscript"/>
                      <w14:textFill>
                        <w14:solidFill>
                          <w14:schemeClr w14:val="tx1"/>
                        </w14:solidFill>
                      </w14:textFill>
                    </w:rPr>
                    <w:t>2</w:t>
                  </w:r>
                  <w:r>
                    <w:rPr>
                      <w:b w:val="0"/>
                      <w:color w:val="000000" w:themeColor="text1"/>
                      <w14:textFill>
                        <w14:solidFill>
                          <w14:schemeClr w14:val="tx1"/>
                        </w14:solidFill>
                      </w14:textFill>
                    </w:rPr>
                    <w:t>无色或白色针状或棒状结晶体，工业或农业品为白色略带微红色固体颗粒，无臭无味。含氮量约为46.67%。</w:t>
                  </w:r>
                  <w:r>
                    <w:rPr>
                      <w:b w:val="0"/>
                      <w:color w:val="000000" w:themeColor="text1"/>
                      <w14:textFill>
                        <w14:solidFill>
                          <w14:schemeClr w14:val="tx1"/>
                        </w14:solidFill>
                      </w14:textFill>
                    </w:rPr>
                    <w:fldChar w:fldCharType="begin"/>
                  </w:r>
                  <w:r>
                    <w:rPr>
                      <w:b w:val="0"/>
                      <w:color w:val="000000" w:themeColor="text1"/>
                      <w14:textFill>
                        <w14:solidFill>
                          <w14:schemeClr w14:val="tx1"/>
                        </w14:solidFill>
                      </w14:textFill>
                    </w:rPr>
                    <w:instrText xml:space="preserve"> HYPERLINK "https://baike.so.com/doc/4210704.html" </w:instrText>
                  </w:r>
                  <w:r>
                    <w:rPr>
                      <w:b w:val="0"/>
                      <w:color w:val="000000" w:themeColor="text1"/>
                      <w14:textFill>
                        <w14:solidFill>
                          <w14:schemeClr w14:val="tx1"/>
                        </w14:solidFill>
                      </w14:textFill>
                    </w:rPr>
                    <w:fldChar w:fldCharType="separate"/>
                  </w:r>
                  <w:r>
                    <w:rPr>
                      <w:b w:val="0"/>
                      <w:color w:val="000000" w:themeColor="text1"/>
                      <w14:textFill>
                        <w14:solidFill>
                          <w14:schemeClr w14:val="tx1"/>
                        </w14:solidFill>
                      </w14:textFill>
                    </w:rPr>
                    <w:t>密度</w:t>
                  </w:r>
                  <w:r>
                    <w:rPr>
                      <w:b w:val="0"/>
                      <w:color w:val="000000" w:themeColor="text1"/>
                      <w14:textFill>
                        <w14:solidFill>
                          <w14:schemeClr w14:val="tx1"/>
                        </w14:solidFill>
                      </w14:textFill>
                    </w:rPr>
                    <w:fldChar w:fldCharType="end"/>
                  </w:r>
                  <w:r>
                    <w:rPr>
                      <w:b w:val="0"/>
                      <w:color w:val="000000" w:themeColor="text1"/>
                      <w14:textFill>
                        <w14:solidFill>
                          <w14:schemeClr w14:val="tx1"/>
                        </w14:solidFill>
                      </w14:textFill>
                    </w:rPr>
                    <w:t>1.335g/c</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w:t>
                  </w:r>
                  <w:r>
                    <w:rPr>
                      <w:b w:val="0"/>
                      <w:color w:val="000000" w:themeColor="text1"/>
                      <w14:textFill>
                        <w14:solidFill>
                          <w14:schemeClr w14:val="tx1"/>
                        </w14:solidFill>
                      </w14:textFill>
                    </w:rPr>
                    <w:fldChar w:fldCharType="begin"/>
                  </w:r>
                  <w:r>
                    <w:rPr>
                      <w:b w:val="0"/>
                      <w:color w:val="000000" w:themeColor="text1"/>
                      <w14:textFill>
                        <w14:solidFill>
                          <w14:schemeClr w14:val="tx1"/>
                        </w14:solidFill>
                      </w14:textFill>
                    </w:rPr>
                    <w:instrText xml:space="preserve"> HYPERLINK "https://baike.so.com/doc/367780.html" </w:instrText>
                  </w:r>
                  <w:r>
                    <w:rPr>
                      <w:b w:val="0"/>
                      <w:color w:val="000000" w:themeColor="text1"/>
                      <w14:textFill>
                        <w14:solidFill>
                          <w14:schemeClr w14:val="tx1"/>
                        </w14:solidFill>
                      </w14:textFill>
                    </w:rPr>
                    <w:fldChar w:fldCharType="separate"/>
                  </w:r>
                  <w:r>
                    <w:rPr>
                      <w:b w:val="0"/>
                      <w:color w:val="000000" w:themeColor="text1"/>
                      <w14:textFill>
                        <w14:solidFill>
                          <w14:schemeClr w14:val="tx1"/>
                        </w14:solidFill>
                      </w14:textFill>
                    </w:rPr>
                    <w:t>熔点</w:t>
                  </w:r>
                  <w:r>
                    <w:rPr>
                      <w:b w:val="0"/>
                      <w:color w:val="000000" w:themeColor="text1"/>
                      <w14:textFill>
                        <w14:solidFill>
                          <w14:schemeClr w14:val="tx1"/>
                        </w14:solidFill>
                      </w14:textFill>
                    </w:rPr>
                    <w:fldChar w:fldCharType="end"/>
                  </w:r>
                  <w:r>
                    <w:rPr>
                      <w:b w:val="0"/>
                      <w:color w:val="000000" w:themeColor="text1"/>
                      <w14:textFill>
                        <w14:solidFill>
                          <w14:schemeClr w14:val="tx1"/>
                        </w14:solidFill>
                      </w14:textFill>
                    </w:rPr>
                    <w:t>132.7℃。溶于水、醇，难溶于乙醚、氯仿。呈弱碱性。熔点：131-135℃</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沸点：196.6°Cat760mmHg，折射率：n20/D1.40，闪光点：72.7°C。加热至160℃分解，具备腐蚀性，在高温及纯氧中具备燃烧性。</w:t>
                  </w:r>
                </w:p>
              </w:tc>
            </w:tr>
            <w:tr w14:paraId="093BC3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8" w:type="dxa"/>
                  <w:tcBorders>
                    <w:tl2br w:val="nil"/>
                    <w:tr2bl w:val="nil"/>
                  </w:tcBorders>
                  <w:shd w:val="clear" w:color="auto" w:fill="FFFFFF"/>
                  <w:vAlign w:val="center"/>
                </w:tcPr>
                <w:p w14:paraId="026E2C3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2</w:t>
                  </w:r>
                </w:p>
              </w:tc>
              <w:tc>
                <w:tcPr>
                  <w:tcW w:w="959" w:type="dxa"/>
                  <w:tcBorders>
                    <w:tl2br w:val="nil"/>
                    <w:tr2bl w:val="nil"/>
                  </w:tcBorders>
                  <w:shd w:val="clear" w:color="auto" w:fill="FFFFFF"/>
                  <w:vAlign w:val="center"/>
                </w:tcPr>
                <w:p w14:paraId="2300EDBC">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植物油多元醇</w:t>
                  </w:r>
                </w:p>
              </w:tc>
              <w:tc>
                <w:tcPr>
                  <w:tcW w:w="6126" w:type="dxa"/>
                  <w:tcBorders>
                    <w:tl2br w:val="nil"/>
                    <w:tr2bl w:val="nil"/>
                  </w:tcBorders>
                  <w:shd w:val="clear" w:color="auto" w:fill="FFFFFF"/>
                  <w:vAlign w:val="center"/>
                </w:tcPr>
                <w:p w14:paraId="0C805826">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一种可以替代石油聚醚多元醇生产聚氨酯的原材料，别名蓖麻油。化学品分子式：C</w:t>
                  </w:r>
                  <w:r>
                    <w:rPr>
                      <w:b w:val="0"/>
                      <w:color w:val="000000" w:themeColor="text1"/>
                      <w:vertAlign w:val="subscript"/>
                      <w14:textFill>
                        <w14:solidFill>
                          <w14:schemeClr w14:val="tx1"/>
                        </w14:solidFill>
                      </w14:textFill>
                    </w:rPr>
                    <w:t>57</w:t>
                  </w:r>
                  <w:r>
                    <w:rPr>
                      <w:b w:val="0"/>
                      <w:color w:val="000000" w:themeColor="text1"/>
                      <w14:textFill>
                        <w14:solidFill>
                          <w14:schemeClr w14:val="tx1"/>
                        </w14:solidFill>
                      </w14:textFill>
                    </w:rPr>
                    <w:t>H</w:t>
                  </w:r>
                  <w:r>
                    <w:rPr>
                      <w:b w:val="0"/>
                      <w:color w:val="000000" w:themeColor="text1"/>
                      <w:vertAlign w:val="subscript"/>
                      <w14:textFill>
                        <w14:solidFill>
                          <w14:schemeClr w14:val="tx1"/>
                        </w14:solidFill>
                      </w14:textFill>
                    </w:rPr>
                    <w:t>104</w:t>
                  </w:r>
                  <w:r>
                    <w:rPr>
                      <w:b w:val="0"/>
                      <w:color w:val="000000" w:themeColor="text1"/>
                      <w14:textFill>
                        <w14:solidFill>
                          <w14:schemeClr w14:val="tx1"/>
                        </w14:solidFill>
                      </w14:textFill>
                    </w:rPr>
                    <w:t>O</w:t>
                  </w:r>
                  <w:r>
                    <w:rPr>
                      <w:b w:val="0"/>
                      <w:color w:val="000000" w:themeColor="text1"/>
                      <w:vertAlign w:val="subscript"/>
                      <w14:textFill>
                        <w14:solidFill>
                          <w14:schemeClr w14:val="tx1"/>
                        </w14:solidFill>
                      </w14:textFill>
                    </w:rPr>
                    <w:t>9</w:t>
                  </w:r>
                  <w:r>
                    <w:rPr>
                      <w:b w:val="0"/>
                      <w:color w:val="000000" w:themeColor="text1"/>
                      <w14:textFill>
                        <w14:solidFill>
                          <w14:schemeClr w14:val="tx1"/>
                        </w14:solidFill>
                      </w14:textFill>
                    </w:rPr>
                    <w:t>。分子量：933.44。组成成分：蓖麻油。含量：100%。CAS号</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8001-79-4。以杂木、毛竹粉以及毛竹纤维，植物油，如大豆油，蓖麻油等为基料，置入反应釜进行一系列的反应，产生植物多元醇。危险性类别：0。侵入途径：吸入、食入、经皮吸收。燃爆危险：本品高温可燃。密度：相对密度（水=1）：0.950-1.0，沸点</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175-325。相对蒸气密度（空气=1）：4.5。自燃温度</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449，引燃温度</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：210。闪点</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：229，爆炸下限％（V/V）：0.7。溶解性：能与无水乙醇、醚、甲醇、苯、二硫化碳、氯仿和冰乙酸等</w:t>
                  </w:r>
                  <w:r>
                    <w:rPr>
                      <w:rFonts w:hint="eastAsia"/>
                      <w:b w:val="0"/>
                      <w:color w:val="000000" w:themeColor="text1"/>
                      <w:lang w:eastAsia="zh-CN"/>
                      <w14:textFill>
                        <w14:solidFill>
                          <w14:schemeClr w14:val="tx1"/>
                        </w14:solidFill>
                      </w14:textFill>
                    </w:rPr>
                    <w:t>混合</w:t>
                  </w:r>
                  <w:r>
                    <w:rPr>
                      <w:b w:val="0"/>
                      <w:color w:val="000000" w:themeColor="text1"/>
                      <w14:textFill>
                        <w14:solidFill>
                          <w14:schemeClr w14:val="tx1"/>
                        </w14:solidFill>
                      </w14:textFill>
                    </w:rPr>
                    <w:t>。有刺激性。</w:t>
                  </w:r>
                </w:p>
              </w:tc>
            </w:tr>
            <w:tr w14:paraId="2EC846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8" w:type="dxa"/>
                  <w:tcBorders>
                    <w:tl2br w:val="nil"/>
                    <w:tr2bl w:val="nil"/>
                  </w:tcBorders>
                  <w:shd w:val="clear" w:color="auto" w:fill="FFFFFF"/>
                  <w:vAlign w:val="center"/>
                </w:tcPr>
                <w:p w14:paraId="517F2C7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3</w:t>
                  </w:r>
                </w:p>
              </w:tc>
              <w:tc>
                <w:tcPr>
                  <w:tcW w:w="959" w:type="dxa"/>
                  <w:tcBorders>
                    <w:tl2br w:val="nil"/>
                    <w:tr2bl w:val="nil"/>
                  </w:tcBorders>
                  <w:shd w:val="clear" w:color="auto" w:fill="FFFFFF"/>
                  <w:vAlign w:val="center"/>
                </w:tcPr>
                <w:p w14:paraId="3448CF5C">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润滑石蜡</w:t>
                  </w:r>
                </w:p>
              </w:tc>
              <w:tc>
                <w:tcPr>
                  <w:tcW w:w="6126" w:type="dxa"/>
                  <w:tcBorders>
                    <w:tl2br w:val="nil"/>
                    <w:tr2bl w:val="nil"/>
                  </w:tcBorders>
                  <w:shd w:val="clear" w:color="auto" w:fill="FFFFFF"/>
                  <w:vAlign w:val="center"/>
                </w:tcPr>
                <w:p w14:paraId="63476818">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石蜡又称晶形蜡，通常是白色、无味的蜡状固体，在47°C-64°C熔化，密度约0.9g/c</w:t>
                  </w:r>
                  <w:r>
                    <w:rPr>
                      <w:rFonts w:hint="eastAsia"/>
                      <w:b w:val="0"/>
                      <w:color w:val="000000" w:themeColor="text1"/>
                      <w:lang w:eastAsia="zh-CN"/>
                      <w14:textFill>
                        <w14:solidFill>
                          <w14:schemeClr w14:val="tx1"/>
                        </w14:solidFill>
                      </w14:textFill>
                    </w:rPr>
                    <w:t>m³</w:t>
                  </w:r>
                </w:p>
              </w:tc>
            </w:tr>
            <w:tr w14:paraId="1A020F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8" w:type="dxa"/>
                  <w:tcBorders>
                    <w:bottom w:val="single" w:color="000000" w:sz="4" w:space="0"/>
                    <w:tl2br w:val="nil"/>
                    <w:tr2bl w:val="nil"/>
                  </w:tcBorders>
                  <w:shd w:val="clear" w:color="auto" w:fill="FFFFFF"/>
                  <w:vAlign w:val="center"/>
                </w:tcPr>
                <w:p w14:paraId="54E98B1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4</w:t>
                  </w:r>
                </w:p>
              </w:tc>
              <w:tc>
                <w:tcPr>
                  <w:tcW w:w="959" w:type="dxa"/>
                  <w:tcBorders>
                    <w:bottom w:val="single" w:color="000000" w:sz="4" w:space="0"/>
                    <w:tl2br w:val="nil"/>
                    <w:tr2bl w:val="nil"/>
                  </w:tcBorders>
                  <w:shd w:val="clear" w:color="auto" w:fill="FFFFFF"/>
                  <w:vAlign w:val="center"/>
                </w:tcPr>
                <w:p w14:paraId="450F32F6">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多亚甲基多苯基多异氰酸酯</w:t>
                  </w:r>
                </w:p>
              </w:tc>
              <w:tc>
                <w:tcPr>
                  <w:tcW w:w="6126" w:type="dxa"/>
                  <w:tcBorders>
                    <w:bottom w:val="single" w:color="000000" w:sz="4" w:space="0"/>
                    <w:tl2br w:val="nil"/>
                    <w:tr2bl w:val="nil"/>
                  </w:tcBorders>
                  <w:shd w:val="clear" w:color="auto" w:fill="FFFFFF"/>
                  <w:vAlign w:val="center"/>
                </w:tcPr>
                <w:p w14:paraId="1E9F357B">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CAS号：9016-87-9、分子式：C</w:t>
                  </w:r>
                  <w:r>
                    <w:rPr>
                      <w:b w:val="0"/>
                      <w:color w:val="000000" w:themeColor="text1"/>
                      <w:vertAlign w:val="subscript"/>
                      <w14:textFill>
                        <w14:solidFill>
                          <w14:schemeClr w14:val="tx1"/>
                        </w14:solidFill>
                      </w14:textFill>
                    </w:rPr>
                    <w:t>15</w:t>
                  </w:r>
                  <w:r>
                    <w:rPr>
                      <w:b w:val="0"/>
                      <w:color w:val="000000" w:themeColor="text1"/>
                      <w14:textFill>
                        <w14:solidFill>
                          <w14:schemeClr w14:val="tx1"/>
                        </w14:solidFill>
                      </w14:textFill>
                    </w:rPr>
                    <w:t>H</w:t>
                  </w:r>
                  <w:r>
                    <w:rPr>
                      <w:b w:val="0"/>
                      <w:color w:val="000000" w:themeColor="text1"/>
                      <w:vertAlign w:val="subscript"/>
                      <w14:textFill>
                        <w14:solidFill>
                          <w14:schemeClr w14:val="tx1"/>
                        </w14:solidFill>
                      </w14:textFill>
                    </w:rPr>
                    <w:t>10</w:t>
                  </w:r>
                  <w:r>
                    <w:rPr>
                      <w:b w:val="0"/>
                      <w:color w:val="000000" w:themeColor="text1"/>
                      <w14:textFill>
                        <w14:solidFill>
                          <w14:schemeClr w14:val="tx1"/>
                        </w14:solidFill>
                      </w14:textFill>
                    </w:rPr>
                    <w:t>N</w:t>
                  </w:r>
                  <w:r>
                    <w:rPr>
                      <w:b w:val="0"/>
                      <w:color w:val="000000" w:themeColor="text1"/>
                      <w:vertAlign w:val="subscript"/>
                      <w14:textFill>
                        <w14:solidFill>
                          <w14:schemeClr w14:val="tx1"/>
                        </w14:solidFill>
                      </w14:textFill>
                    </w:rPr>
                    <w:t>2</w:t>
                  </w:r>
                  <w:r>
                    <w:rPr>
                      <w:b w:val="0"/>
                      <w:color w:val="000000" w:themeColor="text1"/>
                      <w14:textFill>
                        <w14:solidFill>
                          <w14:schemeClr w14:val="tx1"/>
                        </w14:solidFill>
                      </w14:textFill>
                    </w:rPr>
                    <w:t>O</w:t>
                  </w:r>
                  <w:r>
                    <w:rPr>
                      <w:b w:val="0"/>
                      <w:color w:val="000000" w:themeColor="text1"/>
                      <w:vertAlign w:val="subscript"/>
                      <w14:textFill>
                        <w14:solidFill>
                          <w14:schemeClr w14:val="tx1"/>
                        </w14:solidFill>
                      </w14:textFill>
                    </w:rPr>
                    <w:t>2</w:t>
                  </w:r>
                  <w:r>
                    <w:rPr>
                      <w:b w:val="0"/>
                      <w:color w:val="000000" w:themeColor="text1"/>
                      <w14:textFill>
                        <w14:solidFill>
                          <w14:schemeClr w14:val="tx1"/>
                        </w14:solidFill>
                      </w14:textFill>
                    </w:rPr>
                    <w:t>、分子量：250.25，急性毒性为类别4，熔点为38-44℃</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沸点为392℃</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闪点196℃</w:t>
                  </w:r>
                  <w:r>
                    <w:rPr>
                      <w:rFonts w:hint="eastAsia"/>
                      <w:b w:val="0"/>
                      <w:color w:val="000000" w:themeColor="text1"/>
                      <w:lang w:eastAsia="zh-CN"/>
                      <w14:textFill>
                        <w14:solidFill>
                          <w14:schemeClr w14:val="tx1"/>
                        </w14:solidFill>
                      </w14:textFill>
                    </w:rPr>
                    <w:t>，</w:t>
                  </w:r>
                  <w:r>
                    <w:rPr>
                      <w:b w:val="0"/>
                      <w:color w:val="000000" w:themeColor="text1"/>
                      <w14:textFill>
                        <w14:solidFill>
                          <w14:schemeClr w14:val="tx1"/>
                        </w14:solidFill>
                      </w14:textFill>
                    </w:rPr>
                    <w:t>密度1.19mg/c</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，淡黄色熔融固体。可燃，火灾时产生有害气体。水进入后，与本品反应会生成二氧化碳，导致桶体破裂。内含44%二苯基甲烷-4，4-二异氰酸酯，CAS号：101-68-68</w:t>
                  </w:r>
                </w:p>
              </w:tc>
            </w:tr>
          </w:tbl>
          <w:p w14:paraId="23F1B95E">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天然气质量要求：天然气园区管网提供，通过管线输送进厂内包膜缓/控释料生产区进行生产使用。本项目所使用的天然气符合国家二类天然气质量标准（GB17820-2018），具体标准限值见表2-</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w:t>
            </w:r>
          </w:p>
          <w:p w14:paraId="50A33056">
            <w:pPr>
              <w:pStyle w:val="16"/>
              <w:bidi w:val="0"/>
              <w:rPr>
                <w:rFonts w:hint="eastAsia"/>
                <w:color w:val="000000" w:themeColor="text1"/>
                <w:lang w:eastAsia="zh-CN"/>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 xml:space="preserve">10  </w:t>
            </w:r>
            <w:r>
              <w:rPr>
                <w:color w:val="000000" w:themeColor="text1"/>
                <w14:textFill>
                  <w14:solidFill>
                    <w14:schemeClr w14:val="tx1"/>
                  </w14:solidFill>
                </w14:textFill>
              </w:rPr>
              <w:t>天然气质量要求</w:t>
            </w:r>
          </w:p>
          <w:tbl>
            <w:tblPr>
              <w:tblStyle w:val="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4"/>
              <w:gridCol w:w="2018"/>
              <w:gridCol w:w="2606"/>
            </w:tblGrid>
            <w:tr w14:paraId="643A8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94" w:type="dxa"/>
                  <w:tcBorders>
                    <w:top w:val="single" w:color="000000" w:sz="4" w:space="0"/>
                    <w:left w:val="nil"/>
                    <w:bottom w:val="single" w:color="000000" w:sz="4" w:space="0"/>
                    <w:right w:val="single" w:color="000000" w:sz="4" w:space="0"/>
                    <w:tl2br w:val="nil"/>
                  </w:tcBorders>
                  <w:shd w:val="clear" w:color="auto" w:fill="FFFFFF"/>
                  <w:vAlign w:val="center"/>
                </w:tcPr>
                <w:p w14:paraId="5AD27816">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项目</w:t>
                  </w:r>
                </w:p>
              </w:tc>
              <w:tc>
                <w:tcPr>
                  <w:tcW w:w="201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7F80BE">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一类</w:t>
                  </w:r>
                </w:p>
              </w:tc>
              <w:tc>
                <w:tcPr>
                  <w:tcW w:w="2606" w:type="dxa"/>
                  <w:tcBorders>
                    <w:top w:val="single" w:color="000000" w:sz="4" w:space="0"/>
                    <w:left w:val="single" w:color="000000" w:sz="4" w:space="0"/>
                    <w:bottom w:val="single" w:color="000000" w:sz="4" w:space="0"/>
                    <w:right w:val="nil"/>
                  </w:tcBorders>
                  <w:shd w:val="clear" w:color="auto" w:fill="FFFFFF"/>
                  <w:vAlign w:val="center"/>
                </w:tcPr>
                <w:p w14:paraId="02B97EE4">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二类</w:t>
                  </w:r>
                </w:p>
              </w:tc>
            </w:tr>
            <w:tr w14:paraId="2D4AA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94" w:type="dxa"/>
                  <w:tcBorders>
                    <w:top w:val="single" w:color="000000" w:sz="4" w:space="0"/>
                    <w:left w:val="nil"/>
                    <w:bottom w:val="single" w:color="000000" w:sz="4" w:space="0"/>
                    <w:right w:val="single" w:color="000000" w:sz="4" w:space="0"/>
                  </w:tcBorders>
                  <w:shd w:val="clear" w:color="auto" w:fill="FFFFFF"/>
                  <w:vAlign w:val="center"/>
                </w:tcPr>
                <w:p w14:paraId="1BC15BEB">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高位发热量a，b/（MJ/m³</w:t>
                  </w:r>
                  <w:r>
                    <w:rPr>
                      <w:rFonts w:hint="eastAsia"/>
                      <w:b w:val="0"/>
                      <w:color w:val="000000" w:themeColor="text1"/>
                      <w:lang w:eastAsia="zh-CN"/>
                      <w14:textFill>
                        <w14:solidFill>
                          <w14:schemeClr w14:val="tx1"/>
                        </w14:solidFill>
                      </w14:textFill>
                    </w:rPr>
                    <w:t>）</w:t>
                  </w:r>
                </w:p>
              </w:tc>
              <w:tc>
                <w:tcPr>
                  <w:tcW w:w="201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41E386">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≥34.0</w:t>
                  </w:r>
                </w:p>
              </w:tc>
              <w:tc>
                <w:tcPr>
                  <w:tcW w:w="2606" w:type="dxa"/>
                  <w:tcBorders>
                    <w:top w:val="single" w:color="000000" w:sz="4" w:space="0"/>
                    <w:left w:val="single" w:color="000000" w:sz="4" w:space="0"/>
                    <w:bottom w:val="single" w:color="000000" w:sz="4" w:space="0"/>
                    <w:right w:val="nil"/>
                  </w:tcBorders>
                  <w:shd w:val="clear" w:color="auto" w:fill="FFFFFF"/>
                  <w:vAlign w:val="center"/>
                </w:tcPr>
                <w:p w14:paraId="6FEC695B">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≥331.4</w:t>
                  </w:r>
                </w:p>
              </w:tc>
            </w:tr>
            <w:tr w14:paraId="22236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94" w:type="dxa"/>
                  <w:tcBorders>
                    <w:top w:val="single" w:color="000000" w:sz="4" w:space="0"/>
                    <w:left w:val="nil"/>
                    <w:bottom w:val="single" w:color="000000" w:sz="4" w:space="0"/>
                    <w:right w:val="single" w:color="000000" w:sz="4" w:space="0"/>
                  </w:tcBorders>
                  <w:shd w:val="clear" w:color="auto" w:fill="FFFFFF"/>
                  <w:vAlign w:val="center"/>
                </w:tcPr>
                <w:p w14:paraId="61E0C427">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总硫（以硫计a/（mg/m³</w:t>
                  </w:r>
                  <w:r>
                    <w:rPr>
                      <w:rFonts w:hint="eastAsia"/>
                      <w:b w:val="0"/>
                      <w:color w:val="000000" w:themeColor="text1"/>
                      <w:lang w:eastAsia="zh-CN"/>
                      <w14:textFill>
                        <w14:solidFill>
                          <w14:schemeClr w14:val="tx1"/>
                        </w14:solidFill>
                      </w14:textFill>
                    </w:rPr>
                    <w:t>）</w:t>
                  </w:r>
                </w:p>
              </w:tc>
              <w:tc>
                <w:tcPr>
                  <w:tcW w:w="201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4AB459">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≤20</w:t>
                  </w:r>
                </w:p>
              </w:tc>
              <w:tc>
                <w:tcPr>
                  <w:tcW w:w="2606" w:type="dxa"/>
                  <w:tcBorders>
                    <w:top w:val="single" w:color="000000" w:sz="4" w:space="0"/>
                    <w:left w:val="single" w:color="000000" w:sz="4" w:space="0"/>
                    <w:bottom w:val="single" w:color="000000" w:sz="4" w:space="0"/>
                    <w:right w:val="nil"/>
                  </w:tcBorders>
                  <w:shd w:val="clear" w:color="auto" w:fill="FFFFFF"/>
                  <w:vAlign w:val="center"/>
                </w:tcPr>
                <w:p w14:paraId="7A002521">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≤100</w:t>
                  </w:r>
                </w:p>
              </w:tc>
            </w:tr>
            <w:tr w14:paraId="33F65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94" w:type="dxa"/>
                  <w:tcBorders>
                    <w:top w:val="single" w:color="000000" w:sz="4" w:space="0"/>
                    <w:left w:val="nil"/>
                    <w:bottom w:val="single" w:color="000000" w:sz="4" w:space="0"/>
                    <w:right w:val="single" w:color="000000" w:sz="4" w:space="0"/>
                  </w:tcBorders>
                  <w:shd w:val="clear" w:color="auto" w:fill="FFFFFF"/>
                  <w:vAlign w:val="center"/>
                </w:tcPr>
                <w:p w14:paraId="7F93391D">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硫化氢a/（mg/m³</w:t>
                  </w:r>
                  <w:r>
                    <w:rPr>
                      <w:rFonts w:hint="eastAsia"/>
                      <w:b w:val="0"/>
                      <w:color w:val="000000" w:themeColor="text1"/>
                      <w:lang w:eastAsia="zh-CN"/>
                      <w14:textFill>
                        <w14:solidFill>
                          <w14:schemeClr w14:val="tx1"/>
                        </w14:solidFill>
                      </w14:textFill>
                    </w:rPr>
                    <w:t>）</w:t>
                  </w:r>
                </w:p>
              </w:tc>
              <w:tc>
                <w:tcPr>
                  <w:tcW w:w="201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022920">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≤6</w:t>
                  </w:r>
                </w:p>
              </w:tc>
              <w:tc>
                <w:tcPr>
                  <w:tcW w:w="2606" w:type="dxa"/>
                  <w:tcBorders>
                    <w:top w:val="single" w:color="000000" w:sz="4" w:space="0"/>
                    <w:left w:val="single" w:color="000000" w:sz="4" w:space="0"/>
                    <w:bottom w:val="single" w:color="000000" w:sz="4" w:space="0"/>
                    <w:right w:val="nil"/>
                  </w:tcBorders>
                  <w:shd w:val="clear" w:color="auto" w:fill="FFFFFF"/>
                  <w:vAlign w:val="center"/>
                </w:tcPr>
                <w:p w14:paraId="05E7A3C5">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≤20</w:t>
                  </w:r>
                </w:p>
              </w:tc>
            </w:tr>
          </w:tbl>
          <w:p w14:paraId="43B8853D">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天然气组分具体见表2-</w:t>
            </w:r>
            <w:r>
              <w:rPr>
                <w:rFonts w:hint="eastAsia"/>
                <w:color w:val="000000" w:themeColor="text1"/>
                <w:lang w:val="en-US" w:eastAsia="zh-CN"/>
                <w14:textFill>
                  <w14:solidFill>
                    <w14:schemeClr w14:val="tx1"/>
                  </w14:solidFill>
                </w14:textFill>
              </w:rPr>
              <w:t>11</w:t>
            </w:r>
            <w:r>
              <w:rPr>
                <w:rFonts w:hint="eastAsia"/>
                <w:color w:val="000000" w:themeColor="text1"/>
                <w14:textFill>
                  <w14:solidFill>
                    <w14:schemeClr w14:val="tx1"/>
                  </w14:solidFill>
                </w14:textFill>
              </w:rPr>
              <w:t>。</w:t>
            </w:r>
          </w:p>
          <w:p w14:paraId="050F63C7">
            <w:pPr>
              <w:pStyle w:val="16"/>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 xml:space="preserve">11  </w:t>
            </w:r>
            <w:r>
              <w:rPr>
                <w:rFonts w:hint="eastAsia"/>
                <w:color w:val="000000" w:themeColor="text1"/>
                <w14:textFill>
                  <w14:solidFill>
                    <w14:schemeClr w14:val="tx1"/>
                  </w14:solidFill>
                </w14:textFill>
              </w:rPr>
              <w:t>天然气组分一览表</w:t>
            </w:r>
          </w:p>
          <w:tbl>
            <w:tblPr>
              <w:tblStyle w:val="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2363"/>
              <w:gridCol w:w="1952"/>
              <w:gridCol w:w="1953"/>
            </w:tblGrid>
            <w:tr w14:paraId="26C4C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0" w:type="dxa"/>
                  <w:tcBorders>
                    <w:top w:val="single" w:color="000000" w:sz="4" w:space="0"/>
                    <w:left w:val="nil"/>
                    <w:bottom w:val="single" w:color="000000" w:sz="4" w:space="0"/>
                    <w:right w:val="single" w:color="000000" w:sz="4" w:space="0"/>
                    <w:tl2br w:val="nil"/>
                  </w:tcBorders>
                  <w:shd w:val="clear" w:color="auto" w:fill="FFFFFF"/>
                  <w:vAlign w:val="center"/>
                </w:tcPr>
                <w:p w14:paraId="4058599C">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组分名称</w:t>
                  </w:r>
                </w:p>
              </w:tc>
              <w:tc>
                <w:tcPr>
                  <w:tcW w:w="236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64BCDE">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含量%（摩尔分数）</w:t>
                  </w:r>
                </w:p>
              </w:tc>
              <w:tc>
                <w:tcPr>
                  <w:tcW w:w="19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3072E7">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组分名称</w:t>
                  </w:r>
                </w:p>
              </w:tc>
              <w:tc>
                <w:tcPr>
                  <w:tcW w:w="1953" w:type="dxa"/>
                  <w:tcBorders>
                    <w:top w:val="single" w:color="000000" w:sz="4" w:space="0"/>
                    <w:left w:val="single" w:color="000000" w:sz="4" w:space="0"/>
                    <w:bottom w:val="single" w:color="000000" w:sz="4" w:space="0"/>
                    <w:right w:val="nil"/>
                  </w:tcBorders>
                  <w:shd w:val="clear" w:color="auto" w:fill="FFFFFF"/>
                  <w:vAlign w:val="center"/>
                </w:tcPr>
                <w:p w14:paraId="535A0D4A">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组分名称含</w:t>
                  </w:r>
                </w:p>
              </w:tc>
            </w:tr>
            <w:tr w14:paraId="46202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0" w:type="dxa"/>
                  <w:tcBorders>
                    <w:top w:val="single" w:color="000000" w:sz="4" w:space="0"/>
                    <w:left w:val="nil"/>
                    <w:bottom w:val="single" w:color="000000" w:sz="4" w:space="0"/>
                    <w:right w:val="single" w:color="000000" w:sz="4" w:space="0"/>
                  </w:tcBorders>
                  <w:shd w:val="clear" w:color="auto" w:fill="FFFFFF"/>
                  <w:vAlign w:val="center"/>
                </w:tcPr>
                <w:p w14:paraId="23A0E593">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甲烷</w:t>
                  </w:r>
                </w:p>
              </w:tc>
              <w:tc>
                <w:tcPr>
                  <w:tcW w:w="236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57E727">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91.6</w:t>
                  </w:r>
                </w:p>
              </w:tc>
              <w:tc>
                <w:tcPr>
                  <w:tcW w:w="19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0F4203">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异丁烷</w:t>
                  </w:r>
                </w:p>
              </w:tc>
              <w:tc>
                <w:tcPr>
                  <w:tcW w:w="1953" w:type="dxa"/>
                  <w:tcBorders>
                    <w:top w:val="single" w:color="000000" w:sz="4" w:space="0"/>
                    <w:left w:val="single" w:color="000000" w:sz="4" w:space="0"/>
                    <w:bottom w:val="single" w:color="000000" w:sz="4" w:space="0"/>
                    <w:right w:val="nil"/>
                  </w:tcBorders>
                  <w:shd w:val="clear" w:color="auto" w:fill="FFFFFF"/>
                  <w:vAlign w:val="center"/>
                </w:tcPr>
                <w:p w14:paraId="6C82EFA8">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0.19</w:t>
                  </w:r>
                </w:p>
              </w:tc>
            </w:tr>
            <w:tr w14:paraId="4C974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0" w:type="dxa"/>
                  <w:tcBorders>
                    <w:top w:val="single" w:color="000000" w:sz="4" w:space="0"/>
                    <w:left w:val="nil"/>
                    <w:bottom w:val="single" w:color="000000" w:sz="4" w:space="0"/>
                    <w:right w:val="single" w:color="000000" w:sz="4" w:space="0"/>
                  </w:tcBorders>
                  <w:shd w:val="clear" w:color="auto" w:fill="FFFFFF"/>
                  <w:vAlign w:val="center"/>
                </w:tcPr>
                <w:p w14:paraId="049E0CEB">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乙烷</w:t>
                  </w:r>
                </w:p>
              </w:tc>
              <w:tc>
                <w:tcPr>
                  <w:tcW w:w="236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A9951C">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5.19</w:t>
                  </w:r>
                </w:p>
              </w:tc>
              <w:tc>
                <w:tcPr>
                  <w:tcW w:w="19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C33D60">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氮气</w:t>
                  </w:r>
                </w:p>
              </w:tc>
              <w:tc>
                <w:tcPr>
                  <w:tcW w:w="1953" w:type="dxa"/>
                  <w:tcBorders>
                    <w:top w:val="single" w:color="000000" w:sz="4" w:space="0"/>
                    <w:left w:val="single" w:color="000000" w:sz="4" w:space="0"/>
                    <w:bottom w:val="single" w:color="000000" w:sz="4" w:space="0"/>
                    <w:right w:val="nil"/>
                  </w:tcBorders>
                  <w:shd w:val="clear" w:color="auto" w:fill="FFFFFF"/>
                  <w:vAlign w:val="center"/>
                </w:tcPr>
                <w:p w14:paraId="3172091F">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0.07</w:t>
                  </w:r>
                </w:p>
              </w:tc>
            </w:tr>
            <w:tr w14:paraId="3C89F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0" w:type="dxa"/>
                  <w:tcBorders>
                    <w:top w:val="single" w:color="000000" w:sz="4" w:space="0"/>
                    <w:left w:val="nil"/>
                    <w:bottom w:val="single" w:color="000000" w:sz="4" w:space="0"/>
                    <w:right w:val="single" w:color="000000" w:sz="4" w:space="0"/>
                  </w:tcBorders>
                  <w:shd w:val="clear" w:color="auto" w:fill="FFFFFF"/>
                  <w:vAlign w:val="center"/>
                </w:tcPr>
                <w:p w14:paraId="0BC00D8B">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丙烷</w:t>
                  </w:r>
                </w:p>
              </w:tc>
              <w:tc>
                <w:tcPr>
                  <w:tcW w:w="236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BC1860">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1.62</w:t>
                  </w:r>
                </w:p>
              </w:tc>
              <w:tc>
                <w:tcPr>
                  <w:tcW w:w="19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FDB92A">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氧气</w:t>
                  </w:r>
                </w:p>
              </w:tc>
              <w:tc>
                <w:tcPr>
                  <w:tcW w:w="1953" w:type="dxa"/>
                  <w:tcBorders>
                    <w:top w:val="single" w:color="000000" w:sz="4" w:space="0"/>
                    <w:left w:val="single" w:color="000000" w:sz="4" w:space="0"/>
                    <w:bottom w:val="single" w:color="000000" w:sz="4" w:space="0"/>
                    <w:right w:val="nil"/>
                  </w:tcBorders>
                  <w:shd w:val="clear" w:color="auto" w:fill="FFFFFF"/>
                  <w:vAlign w:val="center"/>
                </w:tcPr>
                <w:p w14:paraId="115A88A6">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1.07</w:t>
                  </w:r>
                </w:p>
              </w:tc>
            </w:tr>
            <w:tr w14:paraId="2F57A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0" w:type="dxa"/>
                  <w:tcBorders>
                    <w:top w:val="single" w:color="000000" w:sz="4" w:space="0"/>
                    <w:left w:val="nil"/>
                    <w:bottom w:val="single" w:color="000000" w:sz="4" w:space="0"/>
                    <w:right w:val="single" w:color="000000" w:sz="4" w:space="0"/>
                  </w:tcBorders>
                  <w:shd w:val="clear" w:color="auto" w:fill="FFFFFF"/>
                  <w:vAlign w:val="center"/>
                </w:tcPr>
                <w:p w14:paraId="285995E1">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正丁烷</w:t>
                  </w:r>
                </w:p>
              </w:tc>
              <w:tc>
                <w:tcPr>
                  <w:tcW w:w="236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DBA598">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0.39</w:t>
                  </w:r>
                </w:p>
              </w:tc>
              <w:tc>
                <w:tcPr>
                  <w:tcW w:w="19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92C895">
                  <w:pPr>
                    <w:pStyle w:val="15"/>
                    <w:widowControl w:val="0"/>
                    <w:bidi w:val="0"/>
                    <w:jc w:val="center"/>
                    <w:rPr>
                      <w:rFonts w:hint="eastAsia" w:eastAsia="宋体"/>
                      <w:b w:val="0"/>
                      <w:color w:val="000000" w:themeColor="text1"/>
                      <w:vertAlign w:val="baseline"/>
                      <w:lang w:val="en-US" w:eastAsia="zh-CN"/>
                      <w14:textFill>
                        <w14:solidFill>
                          <w14:schemeClr w14:val="tx1"/>
                        </w14:solidFill>
                      </w14:textFill>
                    </w:rPr>
                  </w:pPr>
                  <w:r>
                    <w:rPr>
                      <w:rFonts w:hint="eastAsia"/>
                      <w:b w:val="0"/>
                      <w:color w:val="000000" w:themeColor="text1"/>
                      <w:vertAlign w:val="baseline"/>
                      <w:lang w:val="en-US" w:eastAsia="zh-CN"/>
                      <w14:textFill>
                        <w14:solidFill>
                          <w14:schemeClr w14:val="tx1"/>
                        </w14:solidFill>
                      </w14:textFill>
                    </w:rPr>
                    <w:t>/</w:t>
                  </w:r>
                </w:p>
              </w:tc>
              <w:tc>
                <w:tcPr>
                  <w:tcW w:w="1953" w:type="dxa"/>
                  <w:tcBorders>
                    <w:top w:val="single" w:color="000000" w:sz="4" w:space="0"/>
                    <w:left w:val="single" w:color="000000" w:sz="4" w:space="0"/>
                    <w:bottom w:val="single" w:color="000000" w:sz="4" w:space="0"/>
                    <w:right w:val="nil"/>
                  </w:tcBorders>
                  <w:shd w:val="clear" w:color="auto" w:fill="FFFFFF"/>
                  <w:vAlign w:val="center"/>
                </w:tcPr>
                <w:p w14:paraId="731E761C">
                  <w:pPr>
                    <w:pStyle w:val="15"/>
                    <w:widowControl w:val="0"/>
                    <w:bidi w:val="0"/>
                    <w:jc w:val="center"/>
                    <w:rPr>
                      <w:rFonts w:hint="eastAsia" w:eastAsia="宋体"/>
                      <w:b w:val="0"/>
                      <w:color w:val="000000" w:themeColor="text1"/>
                      <w:vertAlign w:val="baseline"/>
                      <w:lang w:val="en-US" w:eastAsia="zh-CN"/>
                      <w14:textFill>
                        <w14:solidFill>
                          <w14:schemeClr w14:val="tx1"/>
                        </w14:solidFill>
                      </w14:textFill>
                    </w:rPr>
                  </w:pPr>
                  <w:r>
                    <w:rPr>
                      <w:rFonts w:hint="eastAsia"/>
                      <w:b w:val="0"/>
                      <w:color w:val="000000" w:themeColor="text1"/>
                      <w:vertAlign w:val="baseline"/>
                      <w:lang w:val="en-US" w:eastAsia="zh-CN"/>
                      <w14:textFill>
                        <w14:solidFill>
                          <w14:schemeClr w14:val="tx1"/>
                        </w14:solidFill>
                      </w14:textFill>
                    </w:rPr>
                    <w:t>/</w:t>
                  </w:r>
                </w:p>
              </w:tc>
            </w:tr>
          </w:tbl>
          <w:p w14:paraId="3CF4F4D8">
            <w:pPr>
              <w:pStyle w:val="1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天然气主要参数见下表。</w:t>
            </w:r>
          </w:p>
          <w:p w14:paraId="09784E60">
            <w:pPr>
              <w:pStyle w:val="16"/>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表2-1</w:t>
            </w:r>
            <w:r>
              <w:rPr>
                <w:rFonts w:hint="eastAsia"/>
                <w:color w:val="000000" w:themeColor="text1"/>
                <w:lang w:val="en-US" w:eastAsia="zh-CN"/>
                <w14:textFill>
                  <w14:solidFill>
                    <w14:schemeClr w14:val="tx1"/>
                  </w14:solidFill>
                </w14:textFill>
              </w:rPr>
              <w:t xml:space="preserve">2  </w:t>
            </w:r>
            <w:r>
              <w:rPr>
                <w:rFonts w:hint="eastAsia"/>
                <w:color w:val="000000" w:themeColor="text1"/>
                <w14:textFill>
                  <w14:solidFill>
                    <w14:schemeClr w14:val="tx1"/>
                  </w14:solidFill>
                </w14:textFill>
              </w:rPr>
              <w:t>天然气主要参数一览表</w:t>
            </w:r>
          </w:p>
          <w:tbl>
            <w:tblPr>
              <w:tblStyle w:val="9"/>
              <w:tblW w:w="7825"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65"/>
              <w:gridCol w:w="1902"/>
              <w:gridCol w:w="1755"/>
              <w:gridCol w:w="1460"/>
              <w:gridCol w:w="1143"/>
            </w:tblGrid>
            <w:tr w14:paraId="1EDE6CC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tcBorders>
                    <w:tl2br w:val="nil"/>
                    <w:tr2bl w:val="nil"/>
                  </w:tcBorders>
                  <w:shd w:val="clear" w:color="auto" w:fill="FFFFFF"/>
                  <w:vAlign w:val="center"/>
                </w:tcPr>
                <w:p w14:paraId="3C1EAE79">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标识</w:t>
                  </w:r>
                </w:p>
              </w:tc>
              <w:tc>
                <w:tcPr>
                  <w:tcW w:w="1902" w:type="dxa"/>
                  <w:tcBorders>
                    <w:tl2br w:val="nil"/>
                    <w:tr2bl w:val="nil"/>
                  </w:tcBorders>
                  <w:shd w:val="clear" w:color="auto" w:fill="FFFFFF"/>
                  <w:vAlign w:val="center"/>
                </w:tcPr>
                <w:p w14:paraId="2EE5A7BB">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中文名</w:t>
                  </w:r>
                </w:p>
              </w:tc>
              <w:tc>
                <w:tcPr>
                  <w:tcW w:w="1755" w:type="dxa"/>
                  <w:tcBorders>
                    <w:tl2br w:val="nil"/>
                    <w:tr2bl w:val="nil"/>
                  </w:tcBorders>
                  <w:shd w:val="clear" w:color="auto" w:fill="FFFFFF"/>
                  <w:vAlign w:val="center"/>
                </w:tcPr>
                <w:p w14:paraId="5ACBF9FD">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天然气</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CH</w:t>
                  </w:r>
                  <w:r>
                    <w:rPr>
                      <w:rFonts w:hint="eastAsia"/>
                      <w:b w:val="0"/>
                      <w:color w:val="000000" w:themeColor="text1"/>
                      <w:vertAlign w:val="subscript"/>
                      <w:lang w:val="en-US" w:eastAsia="zh-CN"/>
                      <w14:textFill>
                        <w14:solidFill>
                          <w14:schemeClr w14:val="tx1"/>
                        </w14:solidFill>
                      </w14:textFill>
                    </w:rPr>
                    <w:t>4</w:t>
                  </w:r>
                  <w:r>
                    <w:rPr>
                      <w:rFonts w:hint="eastAsia"/>
                      <w:b w:val="0"/>
                      <w:color w:val="000000" w:themeColor="text1"/>
                      <w:lang w:val="en-US" w:eastAsia="zh-CN"/>
                      <w14:textFill>
                        <w14:solidFill>
                          <w14:schemeClr w14:val="tx1"/>
                        </w14:solidFill>
                      </w14:textFill>
                    </w:rPr>
                    <w:t>）</w:t>
                  </w:r>
                </w:p>
              </w:tc>
              <w:tc>
                <w:tcPr>
                  <w:tcW w:w="1460" w:type="dxa"/>
                  <w:tcBorders>
                    <w:tl2br w:val="nil"/>
                    <w:tr2bl w:val="nil"/>
                  </w:tcBorders>
                  <w:shd w:val="clear" w:color="auto" w:fill="FFFFFF"/>
                  <w:vAlign w:val="center"/>
                </w:tcPr>
                <w:p w14:paraId="039B2F0A">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CAS号</w:t>
                  </w:r>
                </w:p>
              </w:tc>
              <w:tc>
                <w:tcPr>
                  <w:tcW w:w="1143" w:type="dxa"/>
                  <w:tcBorders>
                    <w:tl2br w:val="nil"/>
                    <w:tr2bl w:val="nil"/>
                  </w:tcBorders>
                  <w:shd w:val="clear" w:color="auto" w:fill="FFFFFF"/>
                  <w:vAlign w:val="center"/>
                </w:tcPr>
                <w:p w14:paraId="2D449A8F">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74-82-8</w:t>
                  </w:r>
                </w:p>
              </w:tc>
            </w:tr>
            <w:tr w14:paraId="43D31D8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restart"/>
                  <w:tcBorders>
                    <w:tl2br w:val="nil"/>
                    <w:tr2bl w:val="nil"/>
                  </w:tcBorders>
                  <w:shd w:val="clear" w:color="auto" w:fill="FFFFFF"/>
                  <w:vAlign w:val="center"/>
                </w:tcPr>
                <w:p w14:paraId="2E5F9338">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理化特性</w:t>
                  </w:r>
                </w:p>
              </w:tc>
              <w:tc>
                <w:tcPr>
                  <w:tcW w:w="1902" w:type="dxa"/>
                  <w:tcBorders>
                    <w:tl2br w:val="nil"/>
                    <w:tr2bl w:val="nil"/>
                  </w:tcBorders>
                  <w:shd w:val="clear" w:color="auto" w:fill="FFFFFF"/>
                  <w:vAlign w:val="center"/>
                </w:tcPr>
                <w:p w14:paraId="4493005E">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沸点</w:t>
                  </w:r>
                </w:p>
              </w:tc>
              <w:tc>
                <w:tcPr>
                  <w:tcW w:w="1755" w:type="dxa"/>
                  <w:tcBorders>
                    <w:tl2br w:val="nil"/>
                    <w:tr2bl w:val="nil"/>
                  </w:tcBorders>
                  <w:shd w:val="clear" w:color="auto" w:fill="FFFFFF"/>
                  <w:vAlign w:val="center"/>
                </w:tcPr>
                <w:p w14:paraId="5DC35231">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-182.5℃</w:t>
                  </w:r>
                </w:p>
              </w:tc>
              <w:tc>
                <w:tcPr>
                  <w:tcW w:w="1460" w:type="dxa"/>
                  <w:tcBorders>
                    <w:tl2br w:val="nil"/>
                    <w:tr2bl w:val="nil"/>
                  </w:tcBorders>
                  <w:shd w:val="clear" w:color="auto" w:fill="FFFFFF"/>
                  <w:vAlign w:val="center"/>
                </w:tcPr>
                <w:p w14:paraId="55E9CA6B">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相对密度</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空气=1</w:t>
                  </w:r>
                  <w:r>
                    <w:rPr>
                      <w:rFonts w:hint="eastAsia"/>
                      <w:b w:val="0"/>
                      <w:color w:val="000000" w:themeColor="text1"/>
                      <w:lang w:val="en-US" w:eastAsia="zh-CN"/>
                      <w14:textFill>
                        <w14:solidFill>
                          <w14:schemeClr w14:val="tx1"/>
                        </w14:solidFill>
                      </w14:textFill>
                    </w:rPr>
                    <w:t>）</w:t>
                  </w:r>
                </w:p>
              </w:tc>
              <w:tc>
                <w:tcPr>
                  <w:tcW w:w="1143" w:type="dxa"/>
                  <w:tcBorders>
                    <w:tl2br w:val="nil"/>
                    <w:tr2bl w:val="nil"/>
                  </w:tcBorders>
                  <w:shd w:val="clear" w:color="auto" w:fill="FFFFFF"/>
                  <w:vAlign w:val="center"/>
                </w:tcPr>
                <w:p w14:paraId="568D7D40">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0.55</w:t>
                  </w:r>
                </w:p>
              </w:tc>
            </w:tr>
            <w:tr w14:paraId="266A2FE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continue"/>
                  <w:tcBorders>
                    <w:tl2br w:val="nil"/>
                    <w:tr2bl w:val="nil"/>
                  </w:tcBorders>
                  <w:shd w:val="clear" w:color="auto" w:fill="FFFFFF"/>
                  <w:vAlign w:val="center"/>
                </w:tcPr>
                <w:p w14:paraId="20924C02">
                  <w:pPr>
                    <w:pStyle w:val="15"/>
                    <w:widowControl w:val="0"/>
                    <w:bidi w:val="0"/>
                    <w:jc w:val="center"/>
                    <w:rPr>
                      <w:rFonts w:hint="eastAsia"/>
                      <w:b w:val="0"/>
                      <w:color w:val="000000" w:themeColor="text1"/>
                      <w14:textFill>
                        <w14:solidFill>
                          <w14:schemeClr w14:val="tx1"/>
                        </w14:solidFill>
                      </w14:textFill>
                    </w:rPr>
                  </w:pPr>
                </w:p>
              </w:tc>
              <w:tc>
                <w:tcPr>
                  <w:tcW w:w="1902" w:type="dxa"/>
                  <w:tcBorders>
                    <w:tl2br w:val="nil"/>
                    <w:tr2bl w:val="nil"/>
                  </w:tcBorders>
                  <w:shd w:val="clear" w:color="auto" w:fill="FFFFFF"/>
                  <w:vAlign w:val="center"/>
                </w:tcPr>
                <w:p w14:paraId="4D361281">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外观性状</w:t>
                  </w:r>
                </w:p>
              </w:tc>
              <w:tc>
                <w:tcPr>
                  <w:tcW w:w="4358" w:type="dxa"/>
                  <w:gridSpan w:val="3"/>
                  <w:tcBorders>
                    <w:tl2br w:val="nil"/>
                    <w:tr2bl w:val="nil"/>
                  </w:tcBorders>
                  <w:shd w:val="clear" w:color="auto" w:fill="FFFFFF"/>
                  <w:vAlign w:val="center"/>
                </w:tcPr>
                <w:p w14:paraId="0F0B472A">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无色或无臭气体</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天然气已加入识别臭味</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p>
              </w:tc>
            </w:tr>
            <w:tr w14:paraId="7716EBD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continue"/>
                  <w:tcBorders>
                    <w:tl2br w:val="nil"/>
                    <w:tr2bl w:val="nil"/>
                  </w:tcBorders>
                  <w:shd w:val="clear" w:color="auto" w:fill="FFFFFF"/>
                  <w:vAlign w:val="center"/>
                </w:tcPr>
                <w:p w14:paraId="35D7A8BD">
                  <w:pPr>
                    <w:pStyle w:val="15"/>
                    <w:widowControl w:val="0"/>
                    <w:bidi w:val="0"/>
                    <w:jc w:val="center"/>
                    <w:rPr>
                      <w:rFonts w:hint="eastAsia"/>
                      <w:b w:val="0"/>
                      <w:color w:val="000000" w:themeColor="text1"/>
                      <w14:textFill>
                        <w14:solidFill>
                          <w14:schemeClr w14:val="tx1"/>
                        </w14:solidFill>
                      </w14:textFill>
                    </w:rPr>
                  </w:pPr>
                </w:p>
              </w:tc>
              <w:tc>
                <w:tcPr>
                  <w:tcW w:w="1902" w:type="dxa"/>
                  <w:tcBorders>
                    <w:tl2br w:val="nil"/>
                    <w:tr2bl w:val="nil"/>
                  </w:tcBorders>
                  <w:shd w:val="clear" w:color="auto" w:fill="FFFFFF"/>
                  <w:vAlign w:val="center"/>
                </w:tcPr>
                <w:p w14:paraId="41542D58">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溶解性器不能再用，且要经过技术处上风处，隔离直至气体散尽</w:t>
                  </w:r>
                </w:p>
              </w:tc>
              <w:tc>
                <w:tcPr>
                  <w:tcW w:w="1755" w:type="dxa"/>
                  <w:tcBorders>
                    <w:tl2br w:val="nil"/>
                    <w:tr2bl w:val="nil"/>
                  </w:tcBorders>
                  <w:shd w:val="clear" w:color="auto" w:fill="FFFFFF"/>
                  <w:vAlign w:val="center"/>
                </w:tcPr>
                <w:p w14:paraId="652D3699">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微溶于水，溶于醇、乙醚</w:t>
                  </w:r>
                </w:p>
              </w:tc>
              <w:tc>
                <w:tcPr>
                  <w:tcW w:w="1460" w:type="dxa"/>
                  <w:tcBorders>
                    <w:tl2br w:val="nil"/>
                    <w:tr2bl w:val="nil"/>
                  </w:tcBorders>
                  <w:shd w:val="clear" w:color="auto" w:fill="FFFFFF"/>
                  <w:vAlign w:val="center"/>
                </w:tcPr>
                <w:p w14:paraId="78609A8C">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稳定性</w:t>
                  </w:r>
                </w:p>
              </w:tc>
              <w:tc>
                <w:tcPr>
                  <w:tcW w:w="1143" w:type="dxa"/>
                  <w:tcBorders>
                    <w:tl2br w:val="nil"/>
                    <w:tr2bl w:val="nil"/>
                  </w:tcBorders>
                  <w:shd w:val="clear" w:color="auto" w:fill="FFFFFF"/>
                  <w:vAlign w:val="center"/>
                </w:tcPr>
                <w:p w14:paraId="6C2E0B04">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稳定</w:t>
                  </w:r>
                </w:p>
              </w:tc>
            </w:tr>
            <w:tr w14:paraId="3A32D08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restart"/>
                  <w:tcBorders>
                    <w:tl2br w:val="nil"/>
                    <w:tr2bl w:val="nil"/>
                  </w:tcBorders>
                  <w:shd w:val="clear" w:color="auto" w:fill="FFFFFF"/>
                  <w:vAlign w:val="center"/>
                </w:tcPr>
                <w:p w14:paraId="67687F91">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燃爆特性</w:t>
                  </w:r>
                </w:p>
              </w:tc>
              <w:tc>
                <w:tcPr>
                  <w:tcW w:w="1902" w:type="dxa"/>
                  <w:tcBorders>
                    <w:tl2br w:val="nil"/>
                    <w:tr2bl w:val="nil"/>
                  </w:tcBorders>
                  <w:shd w:val="clear" w:color="auto" w:fill="FFFFFF"/>
                  <w:vAlign w:val="center"/>
                </w:tcPr>
                <w:p w14:paraId="62AA51BE">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闪点</w:t>
                  </w:r>
                </w:p>
              </w:tc>
              <w:tc>
                <w:tcPr>
                  <w:tcW w:w="1755" w:type="dxa"/>
                  <w:tcBorders>
                    <w:tl2br w:val="nil"/>
                    <w:tr2bl w:val="nil"/>
                  </w:tcBorders>
                  <w:shd w:val="clear" w:color="auto" w:fill="FFFFFF"/>
                  <w:vAlign w:val="center"/>
                </w:tcPr>
                <w:p w14:paraId="6490A868">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-188℃</w:t>
                  </w:r>
                </w:p>
              </w:tc>
              <w:tc>
                <w:tcPr>
                  <w:tcW w:w="1460" w:type="dxa"/>
                  <w:tcBorders>
                    <w:tl2br w:val="nil"/>
                    <w:tr2bl w:val="nil"/>
                  </w:tcBorders>
                  <w:shd w:val="clear" w:color="auto" w:fill="FFFFFF"/>
                  <w:vAlign w:val="center"/>
                </w:tcPr>
                <w:p w14:paraId="4A850D35">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爆炸极限</w:t>
                  </w:r>
                </w:p>
              </w:tc>
              <w:tc>
                <w:tcPr>
                  <w:tcW w:w="1143" w:type="dxa"/>
                  <w:tcBorders>
                    <w:tl2br w:val="nil"/>
                    <w:tr2bl w:val="nil"/>
                  </w:tcBorders>
                  <w:shd w:val="clear" w:color="auto" w:fill="FFFFFF"/>
                  <w:vAlign w:val="center"/>
                </w:tcPr>
                <w:p w14:paraId="06265F9B">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5.3~15%</w:t>
                  </w:r>
                </w:p>
              </w:tc>
            </w:tr>
            <w:tr w14:paraId="0E92DC3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continue"/>
                  <w:tcBorders>
                    <w:tl2br w:val="nil"/>
                    <w:tr2bl w:val="nil"/>
                  </w:tcBorders>
                  <w:shd w:val="clear" w:color="auto" w:fill="FFFFFF"/>
                  <w:vAlign w:val="center"/>
                </w:tcPr>
                <w:p w14:paraId="6DC2751B">
                  <w:pPr>
                    <w:pStyle w:val="15"/>
                    <w:widowControl w:val="0"/>
                    <w:bidi w:val="0"/>
                    <w:jc w:val="center"/>
                    <w:rPr>
                      <w:rFonts w:hint="eastAsia"/>
                      <w:b w:val="0"/>
                      <w:color w:val="000000" w:themeColor="text1"/>
                      <w14:textFill>
                        <w14:solidFill>
                          <w14:schemeClr w14:val="tx1"/>
                        </w14:solidFill>
                      </w14:textFill>
                    </w:rPr>
                  </w:pPr>
                </w:p>
              </w:tc>
              <w:tc>
                <w:tcPr>
                  <w:tcW w:w="1902" w:type="dxa"/>
                  <w:tcBorders>
                    <w:tl2br w:val="nil"/>
                    <w:tr2bl w:val="nil"/>
                  </w:tcBorders>
                  <w:shd w:val="clear" w:color="auto" w:fill="FFFFFF"/>
                  <w:vAlign w:val="center"/>
                </w:tcPr>
                <w:p w14:paraId="4A841EB6">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灭火剂种类</w:t>
                  </w:r>
                </w:p>
              </w:tc>
              <w:tc>
                <w:tcPr>
                  <w:tcW w:w="1755" w:type="dxa"/>
                  <w:tcBorders>
                    <w:tl2br w:val="nil"/>
                    <w:tr2bl w:val="nil"/>
                  </w:tcBorders>
                  <w:shd w:val="clear" w:color="auto" w:fill="FFFFFF"/>
                  <w:vAlign w:val="center"/>
                </w:tcPr>
                <w:p w14:paraId="1DF4CA87">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泡沫、干粉、CO₂、雾状水</w:t>
                  </w:r>
                </w:p>
              </w:tc>
              <w:tc>
                <w:tcPr>
                  <w:tcW w:w="1460" w:type="dxa"/>
                  <w:tcBorders>
                    <w:tl2br w:val="nil"/>
                    <w:tr2bl w:val="nil"/>
                  </w:tcBorders>
                  <w:shd w:val="clear" w:color="auto" w:fill="FFFFFF"/>
                  <w:vAlign w:val="center"/>
                </w:tcPr>
                <w:p w14:paraId="4E44D0F2">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自燃点</w:t>
                  </w:r>
                </w:p>
              </w:tc>
              <w:tc>
                <w:tcPr>
                  <w:tcW w:w="1143" w:type="dxa"/>
                  <w:tcBorders>
                    <w:tl2br w:val="nil"/>
                    <w:tr2bl w:val="nil"/>
                  </w:tcBorders>
                  <w:shd w:val="clear" w:color="auto" w:fill="FFFFFF"/>
                  <w:vAlign w:val="center"/>
                </w:tcPr>
                <w:p w14:paraId="383852EE">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538℃</w:t>
                  </w:r>
                </w:p>
              </w:tc>
            </w:tr>
            <w:tr w14:paraId="33CC38E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continue"/>
                  <w:tcBorders>
                    <w:tl2br w:val="nil"/>
                    <w:tr2bl w:val="nil"/>
                  </w:tcBorders>
                  <w:shd w:val="clear" w:color="auto" w:fill="FFFFFF"/>
                  <w:vAlign w:val="center"/>
                </w:tcPr>
                <w:p w14:paraId="4607F95E">
                  <w:pPr>
                    <w:pStyle w:val="15"/>
                    <w:widowControl w:val="0"/>
                    <w:bidi w:val="0"/>
                    <w:jc w:val="center"/>
                    <w:rPr>
                      <w:rFonts w:hint="eastAsia"/>
                      <w:b w:val="0"/>
                      <w:color w:val="000000" w:themeColor="text1"/>
                      <w14:textFill>
                        <w14:solidFill>
                          <w14:schemeClr w14:val="tx1"/>
                        </w14:solidFill>
                      </w14:textFill>
                    </w:rPr>
                  </w:pPr>
                </w:p>
              </w:tc>
              <w:tc>
                <w:tcPr>
                  <w:tcW w:w="1902" w:type="dxa"/>
                  <w:tcBorders>
                    <w:tl2br w:val="nil"/>
                    <w:tr2bl w:val="nil"/>
                  </w:tcBorders>
                  <w:shd w:val="clear" w:color="auto" w:fill="FFFFFF"/>
                  <w:vAlign w:val="center"/>
                </w:tcPr>
                <w:p w14:paraId="2801511E">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火灾危险类别</w:t>
                  </w:r>
                </w:p>
              </w:tc>
              <w:tc>
                <w:tcPr>
                  <w:tcW w:w="1755" w:type="dxa"/>
                  <w:tcBorders>
                    <w:tl2br w:val="nil"/>
                    <w:tr2bl w:val="nil"/>
                  </w:tcBorders>
                  <w:shd w:val="clear" w:color="auto" w:fill="FFFFFF"/>
                  <w:vAlign w:val="center"/>
                </w:tcPr>
                <w:p w14:paraId="147B9869">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第2.1类，易燃气体</w:t>
                  </w:r>
                </w:p>
              </w:tc>
              <w:tc>
                <w:tcPr>
                  <w:tcW w:w="1460" w:type="dxa"/>
                  <w:tcBorders>
                    <w:tl2br w:val="nil"/>
                    <w:tr2bl w:val="nil"/>
                  </w:tcBorders>
                  <w:shd w:val="clear" w:color="auto" w:fill="FFFFFF"/>
                  <w:vAlign w:val="center"/>
                </w:tcPr>
                <w:p w14:paraId="0AD59275">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爆炸危险组别类别</w:t>
                  </w:r>
                </w:p>
              </w:tc>
              <w:tc>
                <w:tcPr>
                  <w:tcW w:w="1143" w:type="dxa"/>
                  <w:tcBorders>
                    <w:tl2br w:val="nil"/>
                    <w:tr2bl w:val="nil"/>
                  </w:tcBorders>
                  <w:shd w:val="clear" w:color="auto" w:fill="FFFFFF"/>
                  <w:vAlign w:val="center"/>
                </w:tcPr>
                <w:p w14:paraId="3382AB99">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T3/IIA</w:t>
                  </w:r>
                </w:p>
              </w:tc>
            </w:tr>
            <w:tr w14:paraId="3F9CF4E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continue"/>
                  <w:tcBorders>
                    <w:tl2br w:val="nil"/>
                    <w:tr2bl w:val="nil"/>
                  </w:tcBorders>
                  <w:shd w:val="clear" w:color="auto" w:fill="FFFFFF"/>
                  <w:vAlign w:val="center"/>
                </w:tcPr>
                <w:p w14:paraId="0747C097">
                  <w:pPr>
                    <w:pStyle w:val="15"/>
                    <w:widowControl w:val="0"/>
                    <w:bidi w:val="0"/>
                    <w:jc w:val="center"/>
                    <w:rPr>
                      <w:rFonts w:hint="eastAsia"/>
                      <w:b w:val="0"/>
                      <w:color w:val="000000" w:themeColor="text1"/>
                      <w14:textFill>
                        <w14:solidFill>
                          <w14:schemeClr w14:val="tx1"/>
                        </w14:solidFill>
                      </w14:textFill>
                    </w:rPr>
                  </w:pPr>
                </w:p>
              </w:tc>
              <w:tc>
                <w:tcPr>
                  <w:tcW w:w="6260" w:type="dxa"/>
                  <w:gridSpan w:val="4"/>
                  <w:tcBorders>
                    <w:tl2br w:val="nil"/>
                    <w:tr2bl w:val="nil"/>
                  </w:tcBorders>
                  <w:shd w:val="clear" w:color="auto" w:fill="FFFFFF"/>
                  <w:vAlign w:val="center"/>
                </w:tcPr>
                <w:p w14:paraId="4404C8B2">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危险特性：易燃，与空气混合能形成爆炸性混合物，遇热源和明火易引起燃烧爆炸，与五氧化溴、氯气、次氯酸、三氟化氮、液氧、二氟化氮及</w:t>
                  </w:r>
                  <w:r>
                    <w:rPr>
                      <w:rFonts w:hint="eastAsia"/>
                      <w:b w:val="0"/>
                      <w:color w:val="000000" w:themeColor="text1"/>
                      <w:lang w:eastAsia="zh-CN"/>
                      <w14:textFill>
                        <w14:solidFill>
                          <w14:schemeClr w14:val="tx1"/>
                        </w14:solidFill>
                      </w14:textFill>
                    </w:rPr>
                    <w:t>其他</w:t>
                  </w:r>
                  <w:r>
                    <w:rPr>
                      <w:rFonts w:hint="eastAsia"/>
                      <w:b w:val="0"/>
                      <w:color w:val="000000" w:themeColor="text1"/>
                      <w14:textFill>
                        <w14:solidFill>
                          <w14:schemeClr w14:val="tx1"/>
                        </w14:solidFill>
                      </w14:textFill>
                    </w:rPr>
                    <w:t>强氧化剂接触能发生剧烈反应。燃烧</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分解</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产物：一氧化碳、二氧化碳。天然气除了有上述危险特性外，还具有下列特性：天然气中含有少量的硫化氢，长期吸入对人的神经系统有毒害：在高压、高温、有水的情况下，对金属可产生硫化氢应力开裂。</w:t>
                  </w:r>
                </w:p>
              </w:tc>
            </w:tr>
            <w:tr w14:paraId="195C242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restart"/>
                  <w:tcBorders>
                    <w:tl2br w:val="nil"/>
                    <w:tr2bl w:val="nil"/>
                  </w:tcBorders>
                  <w:shd w:val="clear" w:color="auto" w:fill="FFFFFF"/>
                  <w:vAlign w:val="center"/>
                </w:tcPr>
                <w:p w14:paraId="4521387C">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健康危害</w:t>
                  </w:r>
                </w:p>
              </w:tc>
              <w:tc>
                <w:tcPr>
                  <w:tcW w:w="6260" w:type="dxa"/>
                  <w:gridSpan w:val="4"/>
                  <w:tcBorders>
                    <w:tl2br w:val="nil"/>
                    <w:tr2bl w:val="nil"/>
                  </w:tcBorders>
                  <w:shd w:val="clear" w:color="auto" w:fill="FFFFFF"/>
                  <w:vAlign w:val="center"/>
                </w:tcPr>
                <w:p w14:paraId="7A11509A">
                  <w:pPr>
                    <w:pStyle w:val="15"/>
                    <w:widowControl w:val="0"/>
                    <w:bidi w:val="0"/>
                    <w:jc w:val="center"/>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健康危害：甲烷对人基本无毒，但浓度过高使空气中氧含量明显降低，使人窒息。当空气中甲烷达25%~30%</w:t>
                  </w:r>
                  <w:r>
                    <w:rPr>
                      <w:rFonts w:hint="eastAsia"/>
                      <w:b w:val="0"/>
                      <w:color w:val="000000" w:themeColor="text1"/>
                      <w:lang w:eastAsia="zh-CN"/>
                      <w14:textFill>
                        <w14:solidFill>
                          <w14:schemeClr w14:val="tx1"/>
                        </w14:solidFill>
                      </w14:textFill>
                    </w:rPr>
                    <w:t>，</w:t>
                  </w:r>
                  <w:r>
                    <w:rPr>
                      <w:rFonts w:hint="eastAsia"/>
                      <w:b w:val="0"/>
                      <w:color w:val="000000" w:themeColor="text1"/>
                      <w14:textFill>
                        <w14:solidFill>
                          <w14:schemeClr w14:val="tx1"/>
                        </w14:solidFill>
                      </w14:textFill>
                    </w:rPr>
                    <w:t>可引起头晕、乏力若不及时脱离，可窒息死亡。</w:t>
                  </w:r>
                </w:p>
              </w:tc>
            </w:tr>
            <w:tr w14:paraId="66EE18A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continue"/>
                  <w:tcBorders>
                    <w:tl2br w:val="nil"/>
                    <w:tr2bl w:val="nil"/>
                  </w:tcBorders>
                  <w:shd w:val="clear" w:color="auto" w:fill="FFFFFF"/>
                  <w:vAlign w:val="center"/>
                </w:tcPr>
                <w:p w14:paraId="0EC6E228">
                  <w:pPr>
                    <w:pStyle w:val="15"/>
                    <w:widowControl w:val="0"/>
                    <w:bidi w:val="0"/>
                    <w:jc w:val="center"/>
                    <w:rPr>
                      <w:rFonts w:hint="eastAsia"/>
                      <w:b w:val="0"/>
                      <w:color w:val="000000" w:themeColor="text1"/>
                      <w14:textFill>
                        <w14:solidFill>
                          <w14:schemeClr w14:val="tx1"/>
                        </w14:solidFill>
                      </w14:textFill>
                    </w:rPr>
                  </w:pPr>
                </w:p>
              </w:tc>
              <w:tc>
                <w:tcPr>
                  <w:tcW w:w="1902" w:type="dxa"/>
                  <w:vMerge w:val="restart"/>
                  <w:tcBorders>
                    <w:tl2br w:val="nil"/>
                    <w:tr2bl w:val="nil"/>
                  </w:tcBorders>
                  <w:shd w:val="clear" w:color="auto" w:fill="FFFFFF"/>
                  <w:vAlign w:val="center"/>
                </w:tcPr>
                <w:p w14:paraId="2E9E26D0">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短期暴露影响</w:t>
                  </w:r>
                </w:p>
              </w:tc>
              <w:tc>
                <w:tcPr>
                  <w:tcW w:w="4358" w:type="dxa"/>
                  <w:gridSpan w:val="3"/>
                  <w:tcBorders>
                    <w:tl2br w:val="nil"/>
                    <w:tr2bl w:val="nil"/>
                  </w:tcBorders>
                  <w:shd w:val="clear" w:color="auto" w:fill="FFFFFF"/>
                  <w:vAlign w:val="center"/>
                </w:tcPr>
                <w:p w14:paraId="5C0B7D8E">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皮肤接触：皮肤接触液化本品，可致冻伤。</w:t>
                  </w:r>
                </w:p>
              </w:tc>
            </w:tr>
            <w:tr w14:paraId="5FA84C8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continue"/>
                  <w:tcBorders>
                    <w:tl2br w:val="nil"/>
                    <w:tr2bl w:val="nil"/>
                  </w:tcBorders>
                  <w:shd w:val="clear" w:color="auto" w:fill="FFFFFF"/>
                  <w:vAlign w:val="center"/>
                </w:tcPr>
                <w:p w14:paraId="28473AFE">
                  <w:pPr>
                    <w:pStyle w:val="15"/>
                    <w:widowControl w:val="0"/>
                    <w:bidi w:val="0"/>
                    <w:jc w:val="center"/>
                    <w:rPr>
                      <w:rFonts w:hint="eastAsia"/>
                      <w:b w:val="0"/>
                      <w:color w:val="000000" w:themeColor="text1"/>
                      <w14:textFill>
                        <w14:solidFill>
                          <w14:schemeClr w14:val="tx1"/>
                        </w14:solidFill>
                      </w14:textFill>
                    </w:rPr>
                  </w:pPr>
                </w:p>
              </w:tc>
              <w:tc>
                <w:tcPr>
                  <w:tcW w:w="1902" w:type="dxa"/>
                  <w:vMerge w:val="continue"/>
                  <w:tcBorders>
                    <w:tl2br w:val="nil"/>
                    <w:tr2bl w:val="nil"/>
                  </w:tcBorders>
                  <w:shd w:val="clear" w:color="auto" w:fill="FFFFFF"/>
                  <w:vAlign w:val="center"/>
                </w:tcPr>
                <w:p w14:paraId="635C198B">
                  <w:pPr>
                    <w:pStyle w:val="15"/>
                    <w:widowControl w:val="0"/>
                    <w:bidi w:val="0"/>
                    <w:jc w:val="center"/>
                    <w:rPr>
                      <w:rFonts w:hint="eastAsia"/>
                      <w:b w:val="0"/>
                      <w:color w:val="000000" w:themeColor="text1"/>
                      <w14:textFill>
                        <w14:solidFill>
                          <w14:schemeClr w14:val="tx1"/>
                        </w14:solidFill>
                      </w14:textFill>
                    </w:rPr>
                  </w:pPr>
                </w:p>
              </w:tc>
              <w:tc>
                <w:tcPr>
                  <w:tcW w:w="4358" w:type="dxa"/>
                  <w:gridSpan w:val="3"/>
                  <w:tcBorders>
                    <w:tl2br w:val="nil"/>
                    <w:tr2bl w:val="nil"/>
                  </w:tcBorders>
                  <w:shd w:val="clear" w:color="auto" w:fill="FFFFFF"/>
                  <w:vAlign w:val="center"/>
                </w:tcPr>
                <w:p w14:paraId="7EA2617E">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眼睛接触：一般不需要特别防护，高浓度接触时可</w:t>
                  </w:r>
                  <w:r>
                    <w:rPr>
                      <w:rFonts w:hint="eastAsia"/>
                      <w:b w:val="0"/>
                      <w:color w:val="000000" w:themeColor="text1"/>
                      <w:lang w:val="en-US" w:eastAsia="zh-CN"/>
                      <w14:textFill>
                        <w14:solidFill>
                          <w14:schemeClr w14:val="tx1"/>
                        </w14:solidFill>
                      </w14:textFill>
                    </w:rPr>
                    <w:t>戴</w:t>
                  </w:r>
                  <w:r>
                    <w:rPr>
                      <w:b w:val="0"/>
                      <w:color w:val="000000" w:themeColor="text1"/>
                      <w:lang w:val="en-US" w:eastAsia="zh-CN"/>
                      <w14:textFill>
                        <w14:solidFill>
                          <w14:schemeClr w14:val="tx1"/>
                        </w14:solidFill>
                      </w14:textFill>
                    </w:rPr>
                    <w:t>安全防护眼镜。</w:t>
                  </w:r>
                </w:p>
              </w:tc>
            </w:tr>
            <w:tr w14:paraId="523A795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vMerge w:val="continue"/>
                  <w:tcBorders>
                    <w:tl2br w:val="nil"/>
                    <w:tr2bl w:val="nil"/>
                  </w:tcBorders>
                  <w:shd w:val="clear" w:color="auto" w:fill="FFFFFF"/>
                  <w:vAlign w:val="center"/>
                </w:tcPr>
                <w:p w14:paraId="168DD154">
                  <w:pPr>
                    <w:pStyle w:val="15"/>
                    <w:widowControl w:val="0"/>
                    <w:bidi w:val="0"/>
                    <w:jc w:val="center"/>
                    <w:rPr>
                      <w:rFonts w:hint="eastAsia"/>
                      <w:b w:val="0"/>
                      <w:color w:val="000000" w:themeColor="text1"/>
                      <w14:textFill>
                        <w14:solidFill>
                          <w14:schemeClr w14:val="tx1"/>
                        </w14:solidFill>
                      </w14:textFill>
                    </w:rPr>
                  </w:pPr>
                </w:p>
              </w:tc>
              <w:tc>
                <w:tcPr>
                  <w:tcW w:w="1902" w:type="dxa"/>
                  <w:vMerge w:val="continue"/>
                  <w:tcBorders>
                    <w:tl2br w:val="nil"/>
                    <w:tr2bl w:val="nil"/>
                  </w:tcBorders>
                  <w:shd w:val="clear" w:color="auto" w:fill="FFFFFF"/>
                  <w:vAlign w:val="center"/>
                </w:tcPr>
                <w:p w14:paraId="093C3648">
                  <w:pPr>
                    <w:pStyle w:val="15"/>
                    <w:widowControl w:val="0"/>
                    <w:bidi w:val="0"/>
                    <w:jc w:val="center"/>
                    <w:rPr>
                      <w:rFonts w:hint="eastAsia"/>
                      <w:b w:val="0"/>
                      <w:color w:val="000000" w:themeColor="text1"/>
                      <w14:textFill>
                        <w14:solidFill>
                          <w14:schemeClr w14:val="tx1"/>
                        </w14:solidFill>
                      </w14:textFill>
                    </w:rPr>
                  </w:pPr>
                </w:p>
              </w:tc>
              <w:tc>
                <w:tcPr>
                  <w:tcW w:w="4358" w:type="dxa"/>
                  <w:gridSpan w:val="3"/>
                  <w:tcBorders>
                    <w:tl2br w:val="nil"/>
                    <w:tr2bl w:val="nil"/>
                  </w:tcBorders>
                  <w:shd w:val="clear" w:color="auto" w:fill="FFFFFF"/>
                  <w:vAlign w:val="center"/>
                </w:tcPr>
                <w:p w14:paraId="46D5FFF4">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吸入：在高浓度时因缺氧窒息而引起中毒。</w:t>
                  </w:r>
                </w:p>
              </w:tc>
            </w:tr>
            <w:tr w14:paraId="06F12D6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tcBorders>
                    <w:tl2br w:val="nil"/>
                    <w:tr2bl w:val="nil"/>
                  </w:tcBorders>
                  <w:shd w:val="clear" w:color="auto" w:fill="FFFFFF"/>
                  <w:vAlign w:val="center"/>
                </w:tcPr>
                <w:p w14:paraId="2FDC6576">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泄露处理</w:t>
                  </w:r>
                </w:p>
              </w:tc>
              <w:tc>
                <w:tcPr>
                  <w:tcW w:w="6260" w:type="dxa"/>
                  <w:gridSpan w:val="4"/>
                  <w:tcBorders>
                    <w:tl2br w:val="nil"/>
                    <w:tr2bl w:val="nil"/>
                  </w:tcBorders>
                  <w:shd w:val="clear" w:color="auto" w:fill="FFFFFF"/>
                  <w:vAlign w:val="center"/>
                </w:tcPr>
                <w:p w14:paraId="6B1EAD50">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迅速撤离</w:t>
                  </w:r>
                  <w:r>
                    <w:rPr>
                      <w:rFonts w:hint="eastAsia"/>
                      <w:b w:val="0"/>
                      <w:color w:val="000000" w:themeColor="text1"/>
                      <w:lang w:val="en-US" w:eastAsia="zh-CN"/>
                      <w14:textFill>
                        <w14:solidFill>
                          <w14:schemeClr w14:val="tx1"/>
                        </w14:solidFill>
                      </w14:textFill>
                    </w:rPr>
                    <w:t>泄漏</w:t>
                  </w:r>
                  <w:r>
                    <w:rPr>
                      <w:b w:val="0"/>
                      <w:color w:val="000000" w:themeColor="text1"/>
                      <w:lang w:val="en-US" w:eastAsia="zh-CN"/>
                      <w14:textFill>
                        <w14:solidFill>
                          <w14:schemeClr w14:val="tx1"/>
                        </w14:solidFill>
                      </w14:textFill>
                    </w:rPr>
                    <w:t>污染区人员至切断火源，建议应急处理人员戴自给式呼吸器，穿一般防护服。切断气源，喷雾状水稀释、溶解，抽排</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室内</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或强力通风</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室外</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。如有可能，将漏出气用排风机送至空旷地方或装设适当喷头烧掉。也可以将漏气的容器移至空旷处，注意通风。漏气容理清除可能剩下的气体。</w:t>
                  </w:r>
                </w:p>
              </w:tc>
            </w:tr>
            <w:tr w14:paraId="578A795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65" w:type="dxa"/>
                  <w:tcBorders>
                    <w:tl2br w:val="nil"/>
                    <w:tr2bl w:val="nil"/>
                  </w:tcBorders>
                  <w:shd w:val="clear" w:color="auto" w:fill="FFFFFF"/>
                  <w:vAlign w:val="center"/>
                </w:tcPr>
                <w:p w14:paraId="087E388B">
                  <w:pPr>
                    <w:pStyle w:val="15"/>
                    <w:widowControl w:val="0"/>
                    <w:bidi w:val="0"/>
                    <w:jc w:val="center"/>
                    <w:rPr>
                      <w:rFonts w:hint="eastAsia"/>
                      <w:b w:val="0"/>
                      <w:color w:val="000000" w:themeColor="text1"/>
                      <w:lang w:val="en-US" w:eastAsia="en-US"/>
                      <w14:textFill>
                        <w14:solidFill>
                          <w14:schemeClr w14:val="tx1"/>
                        </w14:solidFill>
                      </w14:textFill>
                    </w:rPr>
                  </w:pPr>
                  <w:r>
                    <w:rPr>
                      <w:b w:val="0"/>
                      <w:color w:val="000000" w:themeColor="text1"/>
                      <w:lang w:val="en-US" w:eastAsia="zh-CN"/>
                      <w14:textFill>
                        <w14:solidFill>
                          <w14:schemeClr w14:val="tx1"/>
                        </w14:solidFill>
                      </w14:textFill>
                    </w:rPr>
                    <w:t>储运</w:t>
                  </w:r>
                </w:p>
              </w:tc>
              <w:tc>
                <w:tcPr>
                  <w:tcW w:w="6260" w:type="dxa"/>
                  <w:gridSpan w:val="4"/>
                  <w:tcBorders>
                    <w:tl2br w:val="nil"/>
                    <w:tr2bl w:val="nil"/>
                  </w:tcBorders>
                  <w:shd w:val="clear" w:color="auto" w:fill="FFFFFF"/>
                  <w:vAlign w:val="center"/>
                </w:tcPr>
                <w:p w14:paraId="136FB1ED">
                  <w:pPr>
                    <w:pStyle w:val="15"/>
                    <w:widowControl w:val="0"/>
                    <w:bidi w:val="0"/>
                    <w:jc w:val="center"/>
                    <w:rPr>
                      <w:rFonts w:hint="eastAsia"/>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易燃压缩气体。储存于阴凉、通风仓间内。仓温不宜超过30℃。远离火种、热源，防止阳光直射，应与氧气、压缩空气、卤素</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氟、氯、溴</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等分开存放。</w:t>
                  </w:r>
                </w:p>
              </w:tc>
            </w:tr>
          </w:tbl>
          <w:p w14:paraId="0230E134">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本项目天然气厂内储存情况简介：本项目使用的天然气来源于园区天然气管线输送进厂，使用的天然气密度为0.7174kg/</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使用过程中的压力约为2.0KPa；由于本项目采用的是天然气管道输送，故在环境温度≤250℃时材质均不受影响；由于本项目使用的天然气来源于管网，厂内不存在储存量与储运周期，使用时方可打开阀门将天然气引进包膜缓/控释料生产区，厂内天然气存在在线量，一般为0.05t。</w:t>
            </w:r>
          </w:p>
          <w:p w14:paraId="57739928">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本项目物料平衡</w:t>
            </w:r>
            <w:r>
              <w:rPr>
                <w:rFonts w:hint="eastAsia"/>
                <w:color w:val="000000" w:themeColor="text1"/>
                <w:lang w:eastAsia="zh-CN"/>
                <w14:textFill>
                  <w14:solidFill>
                    <w14:schemeClr w14:val="tx1"/>
                  </w14:solidFill>
                </w14:textFill>
              </w:rPr>
              <w:t>如下</w:t>
            </w:r>
            <w:r>
              <w:rPr>
                <w:color w:val="000000" w:themeColor="text1"/>
                <w14:textFill>
                  <w14:solidFill>
                    <w14:schemeClr w14:val="tx1"/>
                  </w14:solidFill>
                </w14:textFill>
              </w:rPr>
              <w:t>。</w:t>
            </w:r>
          </w:p>
          <w:p w14:paraId="4070095C">
            <w:pPr>
              <w:pStyle w:val="16"/>
              <w:bidi w:val="0"/>
              <w:rPr>
                <w:rFonts w:hint="default"/>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表</w:t>
            </w:r>
            <w:r>
              <w:rPr>
                <w:rFonts w:hint="eastAsia"/>
                <w:color w:val="000000" w:themeColor="text1"/>
                <w:lang w:val="en-US" w:eastAsia="zh-CN"/>
                <w14:textFill>
                  <w14:solidFill>
                    <w14:schemeClr w14:val="tx1"/>
                  </w14:solidFill>
                </w14:textFill>
              </w:rPr>
              <w:t>2-11  物料平衡表</w:t>
            </w:r>
          </w:p>
          <w:tbl>
            <w:tblPr>
              <w:tblStyle w:val="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5"/>
              <w:gridCol w:w="2027"/>
              <w:gridCol w:w="2028"/>
              <w:gridCol w:w="2028"/>
            </w:tblGrid>
            <w:tr w14:paraId="6D7F7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tcBorders>
                    <w:top w:val="single" w:color="000000" w:sz="4" w:space="0"/>
                    <w:left w:val="nil"/>
                    <w:bottom w:val="single" w:color="000000" w:sz="4" w:space="0"/>
                    <w:right w:val="single" w:color="000000" w:sz="4" w:space="0"/>
                    <w:tl2br w:val="nil"/>
                  </w:tcBorders>
                  <w:shd w:val="clear" w:color="auto" w:fill="FFFFFF"/>
                  <w:vAlign w:val="center"/>
                </w:tcPr>
                <w:p w14:paraId="46CB7ED8">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投入</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C3FE33">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数量（</w:t>
                  </w:r>
                  <w:r>
                    <w:rPr>
                      <w:rFonts w:hint="eastAsia"/>
                      <w:color w:val="000000" w:themeColor="text1"/>
                      <w:lang w:val="en-US" w:eastAsia="zh-CN"/>
                      <w14:textFill>
                        <w14:solidFill>
                          <w14:schemeClr w14:val="tx1"/>
                        </w14:solidFill>
                      </w14:textFill>
                    </w:rPr>
                    <w:t>t/a</w:t>
                  </w:r>
                  <w:r>
                    <w:rPr>
                      <w:rFonts w:hint="eastAsia"/>
                      <w:color w:val="000000" w:themeColor="text1"/>
                      <w:lang w:eastAsia="zh-CN"/>
                      <w14:textFill>
                        <w14:solidFill>
                          <w14:schemeClr w14:val="tx1"/>
                        </w14:solidFill>
                      </w14:textFill>
                    </w:rPr>
                    <w:t>）</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FAB1C9">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产出</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62C10F84">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数量（</w:t>
                  </w:r>
                  <w:r>
                    <w:rPr>
                      <w:rFonts w:hint="eastAsia"/>
                      <w:color w:val="000000" w:themeColor="text1"/>
                      <w:lang w:val="en-US" w:eastAsia="zh-CN"/>
                      <w14:textFill>
                        <w14:solidFill>
                          <w14:schemeClr w14:val="tx1"/>
                        </w14:solidFill>
                      </w14:textFill>
                    </w:rPr>
                    <w:t>t/a</w:t>
                  </w:r>
                  <w:r>
                    <w:rPr>
                      <w:rFonts w:hint="eastAsia"/>
                      <w:color w:val="000000" w:themeColor="text1"/>
                      <w:lang w:eastAsia="zh-CN"/>
                      <w14:textFill>
                        <w14:solidFill>
                          <w14:schemeClr w14:val="tx1"/>
                        </w14:solidFill>
                      </w14:textFill>
                    </w:rPr>
                    <w:t>）</w:t>
                  </w:r>
                </w:p>
              </w:tc>
            </w:tr>
            <w:tr w14:paraId="52F58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tcBorders>
                    <w:top w:val="single" w:color="000000" w:sz="4" w:space="0"/>
                    <w:left w:val="nil"/>
                    <w:bottom w:val="single" w:color="000000" w:sz="4" w:space="0"/>
                    <w:right w:val="single" w:color="000000" w:sz="4" w:space="0"/>
                  </w:tcBorders>
                  <w:shd w:val="clear" w:color="auto" w:fill="FFFFFF"/>
                  <w:vAlign w:val="center"/>
                </w:tcPr>
                <w:p w14:paraId="0BD9891F">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尿素</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F68C7F">
                  <w:pPr>
                    <w:pStyle w:val="15"/>
                    <w:widowControl w:val="0"/>
                    <w:bidi w:val="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58599.91</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B65516">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包膜缓</w:t>
                  </w:r>
                  <w:r>
                    <w:rPr>
                      <w:rFonts w:hint="eastAsia"/>
                      <w:color w:val="000000" w:themeColor="text1"/>
                      <w:lang w:val="en-US" w:eastAsia="zh-CN"/>
                      <w14:textFill>
                        <w14:solidFill>
                          <w14:schemeClr w14:val="tx1"/>
                        </w14:solidFill>
                      </w14:textFill>
                    </w:rPr>
                    <w:t>/控</w:t>
                  </w:r>
                  <w:r>
                    <w:rPr>
                      <w:rFonts w:hint="eastAsia"/>
                      <w:color w:val="000000" w:themeColor="text1"/>
                      <w:lang w:eastAsia="zh-CN"/>
                      <w14:textFill>
                        <w14:solidFill>
                          <w14:schemeClr w14:val="tx1"/>
                        </w14:solidFill>
                      </w14:textFill>
                    </w:rPr>
                    <w:t>释肥产品</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1AC3348C">
                  <w:pPr>
                    <w:pStyle w:val="15"/>
                    <w:widowControl w:val="0"/>
                    <w:bidi w:val="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600000</w:t>
                  </w:r>
                </w:p>
              </w:tc>
            </w:tr>
            <w:tr w14:paraId="650D2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tcBorders>
                    <w:top w:val="single" w:color="000000" w:sz="4" w:space="0"/>
                    <w:left w:val="nil"/>
                    <w:bottom w:val="single" w:color="000000" w:sz="4" w:space="0"/>
                    <w:right w:val="single" w:color="000000" w:sz="4" w:space="0"/>
                  </w:tcBorders>
                  <w:shd w:val="clear" w:color="auto" w:fill="FFFFFF"/>
                  <w:vAlign w:val="center"/>
                </w:tcPr>
                <w:p w14:paraId="70648953">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植物油多元醇</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C319C8">
                  <w:pPr>
                    <w:pStyle w:val="15"/>
                    <w:widowControl w:val="0"/>
                    <w:bidi w:val="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830</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6235B8">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不合格品外售</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19C43562">
                  <w:pPr>
                    <w:pStyle w:val="15"/>
                    <w:widowControl w:val="0"/>
                    <w:bidi w:val="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17.1476</w:t>
                  </w:r>
                </w:p>
              </w:tc>
            </w:tr>
            <w:tr w14:paraId="2F8AB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tcBorders>
                    <w:top w:val="single" w:color="000000" w:sz="4" w:space="0"/>
                    <w:left w:val="nil"/>
                    <w:bottom w:val="single" w:color="000000" w:sz="4" w:space="0"/>
                    <w:right w:val="single" w:color="000000" w:sz="4" w:space="0"/>
                  </w:tcBorders>
                  <w:shd w:val="clear" w:color="auto" w:fill="FFFFFF"/>
                  <w:vAlign w:val="center"/>
                </w:tcPr>
                <w:p w14:paraId="16CD1615">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润滑石蜡</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8E5509">
                  <w:pPr>
                    <w:pStyle w:val="15"/>
                    <w:widowControl w:val="0"/>
                    <w:bidi w:val="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49</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E04E0D">
                  <w:pPr>
                    <w:pStyle w:val="15"/>
                    <w:widowControl w:val="0"/>
                    <w:bidi w:val="0"/>
                    <w:jc w:val="center"/>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回用除尘灰</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6C6754ED">
                  <w:pPr>
                    <w:pStyle w:val="15"/>
                    <w:widowControl w:val="0"/>
                    <w:bidi w:val="0"/>
                    <w:jc w:val="center"/>
                    <w:rPr>
                      <w:rFonts w:hint="default"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503.9199</w:t>
                  </w:r>
                </w:p>
              </w:tc>
            </w:tr>
            <w:tr w14:paraId="15F9B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tcBorders>
                    <w:top w:val="single" w:color="000000" w:sz="4" w:space="0"/>
                    <w:left w:val="nil"/>
                    <w:bottom w:val="single" w:color="000000" w:sz="4" w:space="0"/>
                    <w:right w:val="single" w:color="000000" w:sz="4" w:space="0"/>
                  </w:tcBorders>
                  <w:shd w:val="clear" w:color="auto" w:fill="FFFFFF"/>
                  <w:vAlign w:val="center"/>
                </w:tcPr>
                <w:p w14:paraId="28400443">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多亚甲基多苯基多异氰酸酯</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586112">
                  <w:pPr>
                    <w:pStyle w:val="15"/>
                    <w:widowControl w:val="0"/>
                    <w:bidi w:val="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555.6</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65A6B3">
                  <w:pPr>
                    <w:pStyle w:val="15"/>
                    <w:widowControl w:val="0"/>
                    <w:bidi w:val="0"/>
                    <w:jc w:val="center"/>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回用不合格品</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7BFFEDF2">
                  <w:pPr>
                    <w:pStyle w:val="15"/>
                    <w:widowControl w:val="0"/>
                    <w:bidi w:val="0"/>
                    <w:jc w:val="center"/>
                    <w:rPr>
                      <w:rFonts w:hint="default"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43</w:t>
                  </w:r>
                </w:p>
              </w:tc>
            </w:tr>
            <w:tr w14:paraId="428F0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tcBorders>
                    <w:top w:val="single" w:color="000000" w:sz="4" w:space="0"/>
                    <w:left w:val="nil"/>
                    <w:bottom w:val="single" w:color="000000" w:sz="4" w:space="0"/>
                    <w:right w:val="single" w:color="000000" w:sz="4" w:space="0"/>
                  </w:tcBorders>
                  <w:shd w:val="clear" w:color="auto" w:fill="FFFFFF"/>
                  <w:vAlign w:val="center"/>
                </w:tcPr>
                <w:p w14:paraId="54710FA9">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回用除尘灰</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033599">
                  <w:pPr>
                    <w:pStyle w:val="15"/>
                    <w:widowControl w:val="0"/>
                    <w:bidi w:val="0"/>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503.9199</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5CF5B3">
                  <w:pPr>
                    <w:pStyle w:val="15"/>
                    <w:widowControl w:val="0"/>
                    <w:bidi w:val="0"/>
                    <w:jc w:val="center"/>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排放非甲烷总烃</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4FBFB63B">
                  <w:pPr>
                    <w:pStyle w:val="15"/>
                    <w:widowControl w:val="0"/>
                    <w:bidi w:val="0"/>
                    <w:jc w:val="center"/>
                    <w:rPr>
                      <w:rFonts w:hint="default"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1.22</w:t>
                  </w:r>
                </w:p>
              </w:tc>
            </w:tr>
            <w:tr w14:paraId="72B55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tcBorders>
                    <w:top w:val="single" w:color="000000" w:sz="4" w:space="0"/>
                    <w:left w:val="nil"/>
                    <w:bottom w:val="single" w:color="000000" w:sz="4" w:space="0"/>
                    <w:right w:val="single" w:color="000000" w:sz="4" w:space="0"/>
                  </w:tcBorders>
                  <w:shd w:val="clear" w:color="auto" w:fill="FFFFFF"/>
                  <w:vAlign w:val="center"/>
                </w:tcPr>
                <w:p w14:paraId="4FB31AA0">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回用不合格品</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27F460">
                  <w:pPr>
                    <w:pStyle w:val="15"/>
                    <w:widowControl w:val="0"/>
                    <w:bidi w:val="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43</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39A41D">
                  <w:pPr>
                    <w:pStyle w:val="15"/>
                    <w:widowControl w:val="0"/>
                    <w:bidi w:val="0"/>
                    <w:jc w:val="center"/>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排放颗粒物</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6D2BB8F2">
                  <w:pPr>
                    <w:pStyle w:val="15"/>
                    <w:widowControl w:val="0"/>
                    <w:bidi w:val="0"/>
                    <w:jc w:val="center"/>
                    <w:rPr>
                      <w:rFonts w:hint="default"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6.1424</w:t>
                  </w:r>
                </w:p>
              </w:tc>
            </w:tr>
            <w:tr w14:paraId="64A2A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tcBorders>
                    <w:top w:val="single" w:color="000000" w:sz="4" w:space="0"/>
                    <w:left w:val="nil"/>
                    <w:bottom w:val="single" w:color="000000" w:sz="4" w:space="0"/>
                    <w:right w:val="single" w:color="000000" w:sz="4" w:space="0"/>
                  </w:tcBorders>
                  <w:shd w:val="clear" w:color="auto" w:fill="FFFFFF"/>
                  <w:vAlign w:val="center"/>
                </w:tcPr>
                <w:p w14:paraId="680F5021">
                  <w:pPr>
                    <w:pStyle w:val="15"/>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新鲜水</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56175F">
                  <w:pPr>
                    <w:pStyle w:val="15"/>
                    <w:widowControl w:val="0"/>
                    <w:bidi w:val="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1A5E52">
                  <w:pPr>
                    <w:pStyle w:val="15"/>
                    <w:widowControl w:val="0"/>
                    <w:bidi w:val="0"/>
                    <w:jc w:val="center"/>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进入产品及损耗的水量</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04121A5C">
                  <w:pPr>
                    <w:pStyle w:val="15"/>
                    <w:widowControl w:val="0"/>
                    <w:bidi w:val="0"/>
                    <w:jc w:val="center"/>
                    <w:rPr>
                      <w:rFonts w:hint="default"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s="宋体"/>
                      <w:snapToGrid w:val="0"/>
                      <w:color w:val="000000" w:themeColor="text1"/>
                      <w:spacing w:val="-3"/>
                      <w:kern w:val="0"/>
                      <w:sz w:val="21"/>
                      <w:szCs w:val="24"/>
                      <w:lang w:val="en-US" w:eastAsia="zh-CN" w:bidi="ar-SA"/>
                      <w14:textFill>
                        <w14:solidFill>
                          <w14:schemeClr w14:val="tx1"/>
                        </w14:solidFill>
                      </w14:textFill>
                    </w:rPr>
                    <w:t>150</w:t>
                  </w:r>
                </w:p>
              </w:tc>
            </w:tr>
          </w:tbl>
          <w:p w14:paraId="0313A81F">
            <w:pPr>
              <w:pStyle w:val="13"/>
              <w:bidi w:val="0"/>
              <w:rPr>
                <w:color w:val="000000" w:themeColor="text1"/>
                <w14:textFill>
                  <w14:solidFill>
                    <w14:schemeClr w14:val="tx1"/>
                  </w14:solidFill>
                </w14:textFill>
              </w:rPr>
            </w:pPr>
            <w:r>
              <w:rPr>
                <w:color w:val="000000" w:themeColor="text1"/>
                <w14:textFill>
                  <w14:solidFill>
                    <w14:schemeClr w14:val="tx1"/>
                  </w14:solidFill>
                </w14:textFill>
              </w:rPr>
              <w:t>5、公用工程</w:t>
            </w:r>
          </w:p>
          <w:p w14:paraId="7C14B7E3">
            <w:pPr>
              <w:pStyle w:val="13"/>
              <w:bidi w:val="0"/>
              <w:rPr>
                <w:color w:val="000000" w:themeColor="text1"/>
                <w14:textFill>
                  <w14:solidFill>
                    <w14:schemeClr w14:val="tx1"/>
                  </w14:solidFill>
                </w14:textFill>
              </w:rPr>
            </w:pPr>
            <w:r>
              <w:rPr>
                <w:color w:val="000000" w:themeColor="text1"/>
                <w14:textFill>
                  <w14:solidFill>
                    <w14:schemeClr w14:val="tx1"/>
                  </w14:solidFill>
                </w14:textFill>
              </w:rPr>
              <w:t>（1）供水</w:t>
            </w:r>
          </w:p>
          <w:p w14:paraId="2F37F90A">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本项目供水</w:t>
            </w:r>
            <w:r>
              <w:rPr>
                <w:rFonts w:hint="eastAsia"/>
                <w:color w:val="000000" w:themeColor="text1"/>
                <w:lang w:eastAsia="zh-CN"/>
                <w14:textFill>
                  <w14:solidFill>
                    <w14:schemeClr w14:val="tx1"/>
                  </w14:solidFill>
                </w14:textFill>
              </w:rPr>
              <w:t>为</w:t>
            </w:r>
            <w:r>
              <w:rPr>
                <w:color w:val="000000" w:themeColor="text1"/>
                <w14:textFill>
                  <w14:solidFill>
                    <w14:schemeClr w14:val="tx1"/>
                  </w14:solidFill>
                </w14:textFill>
              </w:rPr>
              <w:t>生活用水</w:t>
            </w:r>
            <w:r>
              <w:rPr>
                <w:rFonts w:hint="eastAsia"/>
                <w:color w:val="000000" w:themeColor="text1"/>
                <w:lang w:eastAsia="zh-CN"/>
                <w14:textFill>
                  <w14:solidFill>
                    <w14:schemeClr w14:val="tx1"/>
                  </w14:solidFill>
                </w14:textFill>
              </w:rPr>
              <w:t>和生产用水</w:t>
            </w:r>
            <w:r>
              <w:rPr>
                <w:color w:val="000000" w:themeColor="text1"/>
                <w14:textFill>
                  <w14:solidFill>
                    <w14:schemeClr w14:val="tx1"/>
                  </w14:solidFill>
                </w14:textFill>
              </w:rPr>
              <w:t>，用水来源</w:t>
            </w:r>
            <w:r>
              <w:rPr>
                <w:rFonts w:hint="eastAsia"/>
                <w:color w:val="000000" w:themeColor="text1"/>
                <w:lang w:eastAsia="zh-CN"/>
                <w14:textFill>
                  <w14:solidFill>
                    <w14:schemeClr w14:val="tx1"/>
                  </w14:solidFill>
                </w14:textFill>
              </w:rPr>
              <w:t>于市政供水管网</w:t>
            </w:r>
            <w:r>
              <w:rPr>
                <w:color w:val="000000" w:themeColor="text1"/>
                <w14:textFill>
                  <w14:solidFill>
                    <w14:schemeClr w14:val="tx1"/>
                  </w14:solidFill>
                </w14:textFill>
              </w:rPr>
              <w:t>。</w:t>
            </w:r>
          </w:p>
          <w:p w14:paraId="03BCEC4A">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本项目为</w:t>
            </w:r>
            <w:r>
              <w:rPr>
                <w:rFonts w:hint="eastAsia"/>
                <w:color w:val="000000" w:themeColor="text1"/>
                <w:lang w:eastAsia="zh-CN"/>
                <w14:textFill>
                  <w14:solidFill>
                    <w14:schemeClr w14:val="tx1"/>
                  </w14:solidFill>
                </w14:textFill>
              </w:rPr>
              <w:t>扩建</w:t>
            </w:r>
            <w:r>
              <w:rPr>
                <w:color w:val="000000" w:themeColor="text1"/>
                <w14:textFill>
                  <w14:solidFill>
                    <w14:schemeClr w14:val="tx1"/>
                  </w14:solidFill>
                </w14:textFill>
              </w:rPr>
              <w:t>项目，新增劳动定员10人，本项目员工</w:t>
            </w:r>
            <w:r>
              <w:rPr>
                <w:rFonts w:hint="eastAsia"/>
                <w:color w:val="000000" w:themeColor="text1"/>
                <w:lang w:eastAsia="zh-CN"/>
                <w14:textFill>
                  <w14:solidFill>
                    <w14:schemeClr w14:val="tx1"/>
                  </w14:solidFill>
                </w14:textFill>
              </w:rPr>
              <w:t>用水量</w:t>
            </w:r>
            <w:r>
              <w:rPr>
                <w:color w:val="000000" w:themeColor="text1"/>
                <w14:textFill>
                  <w14:solidFill>
                    <w14:schemeClr w14:val="tx1"/>
                  </w14:solidFill>
                </w14:textFill>
              </w:rPr>
              <w:t>参照《辽宁省行业用水定额》（DB21/T1237-2020），本项目厂内建设淋浴，故员工用水定额130L·人/d计算，则本项目厂内员工用水量为1.3t/d，年运行天数为300天，故厂内员工年用水量为390t/a，来源于市政供水管网。</w:t>
            </w:r>
          </w:p>
          <w:p w14:paraId="70EC19DC">
            <w:pPr>
              <w:pStyle w:val="13"/>
              <w:bidi w:val="0"/>
              <w:rPr>
                <w:rFonts w:hint="default"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冷抛工序需向抛光机内加入少量水，部分水蒸发损耗，剩余水进入产品，不外排，加水量比例为每吨产品添加</w:t>
            </w:r>
            <w:r>
              <w:rPr>
                <w:rFonts w:hint="eastAsia"/>
                <w:color w:val="000000" w:themeColor="text1"/>
                <w:lang w:val="en-US" w:eastAsia="zh-CN"/>
                <w14:textFill>
                  <w14:solidFill>
                    <w14:schemeClr w14:val="tx1"/>
                  </w14:solidFill>
                </w14:textFill>
              </w:rPr>
              <w:t>2.5kg水，总加水量为150t/a、0.5t/d。</w:t>
            </w:r>
          </w:p>
          <w:p w14:paraId="620181BE">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（2）排水</w:t>
            </w:r>
          </w:p>
          <w:p w14:paraId="6410D929">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本项目废水</w:t>
            </w:r>
            <w:r>
              <w:rPr>
                <w:rFonts w:hint="default"/>
                <w:color w:val="000000" w:themeColor="text1"/>
                <w14:textFill>
                  <w14:solidFill>
                    <w14:schemeClr w14:val="tx1"/>
                  </w14:solidFill>
                </w14:textFill>
              </w:rPr>
              <w:t>为</w:t>
            </w:r>
            <w:r>
              <w:rPr>
                <w:rFonts w:hint="eastAsia"/>
                <w:color w:val="000000" w:themeColor="text1"/>
                <w14:textFill>
                  <w14:solidFill>
                    <w14:schemeClr w14:val="tx1"/>
                  </w14:solidFill>
                </w14:textFill>
              </w:rPr>
              <w:t>生活污水</w:t>
            </w:r>
            <w:r>
              <w:rPr>
                <w:rFonts w:hint="default"/>
                <w:color w:val="000000" w:themeColor="text1"/>
                <w14:textFill>
                  <w14:solidFill>
                    <w14:schemeClr w14:val="tx1"/>
                  </w14:solidFill>
                </w14:textFill>
              </w:rPr>
              <w:t>，产生系数按</w:t>
            </w:r>
            <w:r>
              <w:rPr>
                <w:rFonts w:hint="eastAsia"/>
                <w:color w:val="000000" w:themeColor="text1"/>
                <w14:textFill>
                  <w14:solidFill>
                    <w14:schemeClr w14:val="tx1"/>
                  </w14:solidFill>
                </w14:textFill>
              </w:rPr>
              <w:t>用水量的80%</w:t>
            </w:r>
            <w:r>
              <w:rPr>
                <w:rFonts w:hint="default"/>
                <w:color w:val="000000" w:themeColor="text1"/>
                <w14:textFill>
                  <w14:solidFill>
                    <w14:schemeClr w14:val="tx1"/>
                  </w14:solidFill>
                </w14:textFill>
              </w:rPr>
              <w:t>计</w:t>
            </w:r>
            <w:r>
              <w:rPr>
                <w:rFonts w:hint="eastAsia"/>
                <w:color w:val="000000" w:themeColor="text1"/>
                <w14:textFill>
                  <w14:solidFill>
                    <w14:schemeClr w14:val="tx1"/>
                  </w14:solidFill>
                </w14:textFill>
              </w:rPr>
              <w:t>，生活年用水量为</w:t>
            </w:r>
            <w:r>
              <w:rPr>
                <w:rFonts w:hint="default"/>
                <w:color w:val="000000" w:themeColor="text1"/>
                <w14:textFill>
                  <w14:solidFill>
                    <w14:schemeClr w14:val="tx1"/>
                  </w14:solidFill>
                </w14:textFill>
              </w:rPr>
              <w:t>3</w:t>
            </w:r>
            <w:r>
              <w:rPr>
                <w:rFonts w:hint="eastAsia"/>
                <w:color w:val="000000" w:themeColor="text1"/>
                <w14:textFill>
                  <w14:solidFill>
                    <w14:schemeClr w14:val="tx1"/>
                  </w14:solidFill>
                </w14:textFill>
              </w:rPr>
              <w:t>90t/a，故废水量为3</w:t>
            </w:r>
            <w:r>
              <w:rPr>
                <w:rFonts w:hint="default"/>
                <w:color w:val="000000" w:themeColor="text1"/>
                <w14:textFill>
                  <w14:solidFill>
                    <w14:schemeClr w14:val="tx1"/>
                  </w14:solidFill>
                </w14:textFill>
              </w:rPr>
              <w:t>1</w:t>
            </w:r>
            <w:r>
              <w:rPr>
                <w:rFonts w:hint="eastAsia"/>
                <w:color w:val="000000" w:themeColor="text1"/>
                <w14:textFill>
                  <w14:solidFill>
                    <w14:schemeClr w14:val="tx1"/>
                  </w14:solidFill>
                </w14:textFill>
              </w:rPr>
              <w:t>2t/a。生活污水经厂内隔油池+化粪池处理后，经市政管网排入辽宁岭南污水处理有限公司，最终排入西小河。</w:t>
            </w:r>
          </w:p>
          <w:p w14:paraId="0BAE39CC">
            <w:pPr>
              <w:pStyle w:val="13"/>
              <w:bidi w:val="0"/>
              <w:rPr>
                <w:color w:val="000000" w:themeColor="text1"/>
                <w14:textFill>
                  <w14:solidFill>
                    <w14:schemeClr w14:val="tx1"/>
                  </w14:solidFill>
                </w14:textFill>
              </w:rPr>
            </w:pPr>
            <w:r>
              <w:rPr>
                <w:color w:val="000000" w:themeColor="text1"/>
                <w14:textFill>
                  <w14:solidFill>
                    <w14:schemeClr w14:val="tx1"/>
                  </w14:solidFill>
                </w14:textFill>
              </w:rPr>
              <w:t>（3）供电</w:t>
            </w:r>
          </w:p>
          <w:p w14:paraId="1727760C">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本项目用电量为</w:t>
            </w:r>
            <w:r>
              <w:rPr>
                <w:rFonts w:hint="eastAsia"/>
                <w:color w:val="000000" w:themeColor="text1"/>
                <w:lang w:val="en-US" w:eastAsia="zh-CN"/>
                <w14:textFill>
                  <w14:solidFill>
                    <w14:schemeClr w14:val="tx1"/>
                  </w14:solidFill>
                </w14:textFill>
              </w:rPr>
              <w:t>80</w:t>
            </w:r>
            <w:r>
              <w:rPr>
                <w:color w:val="000000" w:themeColor="text1"/>
                <w14:textFill>
                  <w14:solidFill>
                    <w14:schemeClr w14:val="tx1"/>
                  </w14:solidFill>
                </w14:textFill>
              </w:rPr>
              <w:t>万</w:t>
            </w:r>
            <w:r>
              <w:rPr>
                <w:rFonts w:hint="eastAsia"/>
                <w:color w:val="000000" w:themeColor="text1"/>
                <w:lang w:eastAsia="zh-CN"/>
                <w14:textFill>
                  <w14:solidFill>
                    <w14:schemeClr w14:val="tx1"/>
                  </w14:solidFill>
                </w14:textFill>
              </w:rPr>
              <w:t>kW</w:t>
            </w:r>
            <w:r>
              <w:rPr>
                <w:color w:val="000000" w:themeColor="text1"/>
                <w14:textFill>
                  <w14:solidFill>
                    <w14:schemeClr w14:val="tx1"/>
                  </w14:solidFill>
                </w14:textFill>
              </w:rPr>
              <w:t>·h/a，由市政供电管网供给，可以满足本项目的供电需要。</w:t>
            </w:r>
          </w:p>
          <w:p w14:paraId="18E6898A">
            <w:pPr>
              <w:pStyle w:val="13"/>
              <w:bidi w:val="0"/>
              <w:rPr>
                <w:color w:val="000000" w:themeColor="text1"/>
                <w14:textFill>
                  <w14:solidFill>
                    <w14:schemeClr w14:val="tx1"/>
                  </w14:solidFill>
                </w14:textFill>
              </w:rPr>
            </w:pPr>
            <w:r>
              <w:rPr>
                <w:color w:val="000000" w:themeColor="text1"/>
                <w14:textFill>
                  <w14:solidFill>
                    <w14:schemeClr w14:val="tx1"/>
                  </w14:solidFill>
                </w14:textFill>
              </w:rPr>
              <w:t>（4）供暖</w:t>
            </w:r>
          </w:p>
          <w:p w14:paraId="78EB7703">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厂内生活区冬季供暖</w:t>
            </w:r>
            <w:r>
              <w:rPr>
                <w:rFonts w:hint="eastAsia"/>
                <w:color w:val="000000" w:themeColor="text1"/>
                <w:lang w:eastAsia="zh-CN"/>
                <w14:textFill>
                  <w14:solidFill>
                    <w14:schemeClr w14:val="tx1"/>
                  </w14:solidFill>
                </w14:textFill>
              </w:rPr>
              <w:t>依托现有空气能供热</w:t>
            </w:r>
            <w:r>
              <w:rPr>
                <w:color w:val="000000" w:themeColor="text1"/>
                <w14:textFill>
                  <w14:solidFill>
                    <w14:schemeClr w14:val="tx1"/>
                  </w14:solidFill>
                </w14:textFill>
              </w:rPr>
              <w:t>。</w:t>
            </w:r>
          </w:p>
          <w:p w14:paraId="0CF7D066">
            <w:pPr>
              <w:pStyle w:val="13"/>
              <w:bidi w:val="0"/>
              <w:rPr>
                <w:color w:val="000000" w:themeColor="text1"/>
                <w14:textFill>
                  <w14:solidFill>
                    <w14:schemeClr w14:val="tx1"/>
                  </w14:solidFill>
                </w14:textFill>
              </w:rPr>
            </w:pPr>
            <w:r>
              <w:rPr>
                <w:color w:val="000000" w:themeColor="text1"/>
                <w14:textFill>
                  <w14:solidFill>
                    <w14:schemeClr w14:val="tx1"/>
                  </w14:solidFill>
                </w14:textFill>
              </w:rPr>
              <w:t>（5）供热</w:t>
            </w:r>
          </w:p>
          <w:p w14:paraId="11BCAC04">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本项目加热工序热源来源于新建的1台60万大卡的天然气热风炉为生产区供热。</w:t>
            </w:r>
          </w:p>
          <w:p w14:paraId="588106D0">
            <w:pPr>
              <w:pStyle w:val="13"/>
              <w:bidi w:val="0"/>
              <w:rPr>
                <w:color w:val="000000" w:themeColor="text1"/>
                <w14:textFill>
                  <w14:solidFill>
                    <w14:schemeClr w14:val="tx1"/>
                  </w14:solidFill>
                </w14:textFill>
              </w:rPr>
            </w:pPr>
            <w:r>
              <w:rPr>
                <w:b/>
                <w:bCs/>
                <w:color w:val="000000" w:themeColor="text1"/>
                <w14:textFill>
                  <w14:solidFill>
                    <w14:schemeClr w14:val="tx1"/>
                  </w14:solidFill>
                </w14:textFill>
              </w:rPr>
              <w:t>6、劳动定员与工作制度</w:t>
            </w:r>
          </w:p>
          <w:p w14:paraId="5684BCD1">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本项目劳动定员10人，每班工作8小时，年工作300天，三班制，年工作7200h。</w:t>
            </w:r>
          </w:p>
          <w:p w14:paraId="20BBE496">
            <w:pPr>
              <w:pStyle w:val="13"/>
              <w:bidi w:val="0"/>
              <w:rPr>
                <w:b/>
                <w:bCs/>
                <w:color w:val="000000" w:themeColor="text1"/>
                <w14:textFill>
                  <w14:solidFill>
                    <w14:schemeClr w14:val="tx1"/>
                  </w14:solidFill>
                </w14:textFill>
              </w:rPr>
            </w:pPr>
            <w:r>
              <w:rPr>
                <w:b/>
                <w:bCs/>
                <w:color w:val="000000" w:themeColor="text1"/>
                <w14:textFill>
                  <w14:solidFill>
                    <w14:schemeClr w14:val="tx1"/>
                  </w14:solidFill>
                </w14:textFill>
              </w:rPr>
              <w:t>7、总平面布置</w:t>
            </w:r>
          </w:p>
          <w:p w14:paraId="0AF86C06">
            <w:pPr>
              <w:pStyle w:val="13"/>
              <w:bidi w:val="0"/>
              <w:rPr>
                <w:rFonts w:hint="eastAsia"/>
                <w:color w:val="000000" w:themeColor="text1"/>
                <w14:textFill>
                  <w14:solidFill>
                    <w14:schemeClr w14:val="tx1"/>
                  </w14:solidFill>
                </w14:textFill>
              </w:rPr>
            </w:pPr>
            <w:r>
              <w:rPr>
                <w:color w:val="000000" w:themeColor="text1"/>
                <w14:textFill>
                  <w14:solidFill>
                    <w14:schemeClr w14:val="tx1"/>
                  </w14:solidFill>
                </w14:textFill>
              </w:rPr>
              <w:t>本项目为</w:t>
            </w:r>
            <w:r>
              <w:rPr>
                <w:rFonts w:hint="eastAsia"/>
                <w:color w:val="000000" w:themeColor="text1"/>
                <w:lang w:eastAsia="zh-CN"/>
                <w14:textFill>
                  <w14:solidFill>
                    <w14:schemeClr w14:val="tx1"/>
                  </w14:solidFill>
                </w14:textFill>
              </w:rPr>
              <w:t>扩建</w:t>
            </w:r>
            <w:r>
              <w:rPr>
                <w:color w:val="000000" w:themeColor="text1"/>
                <w14:textFill>
                  <w14:solidFill>
                    <w14:schemeClr w14:val="tx1"/>
                  </w14:solidFill>
                </w14:textFill>
              </w:rPr>
              <w:t>项目，企业于2024年</w:t>
            </w:r>
            <w:r>
              <w:rPr>
                <w:rFonts w:hint="eastAsia"/>
                <w:color w:val="000000" w:themeColor="text1"/>
                <w:lang w:eastAsia="zh-CN"/>
                <w14:textFill>
                  <w14:solidFill>
                    <w14:schemeClr w14:val="tx1"/>
                  </w14:solidFill>
                </w14:textFill>
              </w:rPr>
              <w:t>购入</w:t>
            </w:r>
            <w:r>
              <w:rPr>
                <w:color w:val="000000" w:themeColor="text1"/>
                <w14:textFill>
                  <w14:solidFill>
                    <w14:schemeClr w14:val="tx1"/>
                  </w14:solidFill>
                </w14:textFill>
              </w:rPr>
              <w:t>辽宁省铁岭市铁岭县新台子镇懿路村东孤家子村</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辽宁华夏重工有限公司</w:t>
            </w:r>
            <w:r>
              <w:rPr>
                <w:rFonts w:hint="eastAsia" w:cs="Times New Roman"/>
                <w:color w:val="000000" w:themeColor="text1"/>
                <w:sz w:val="24"/>
                <w:szCs w:val="24"/>
                <w:highlight w:val="none"/>
                <w:vertAlign w:val="baseline"/>
                <w:lang w:val="en-US" w:eastAsia="zh-CN"/>
                <w14:textFill>
                  <w14:solidFill>
                    <w14:schemeClr w14:val="tx1"/>
                  </w14:solidFill>
                </w14:textFill>
              </w:rPr>
              <w:t>现有厂区</w:t>
            </w:r>
            <w:r>
              <w:rPr>
                <w:color w:val="000000" w:themeColor="text1"/>
                <w14:textFill>
                  <w14:solidFill>
                    <w14:schemeClr w14:val="tx1"/>
                  </w14:solidFill>
                </w14:textFill>
              </w:rPr>
              <w:t>，根据现场勘查，</w:t>
            </w:r>
            <w:r>
              <w:rPr>
                <w:rFonts w:hint="eastAsia"/>
                <w:color w:val="000000" w:themeColor="text1"/>
                <w:lang w:eastAsia="zh-CN"/>
                <w14:textFill>
                  <w14:solidFill>
                    <w14:schemeClr w14:val="tx1"/>
                  </w14:solidFill>
                </w14:textFill>
              </w:rPr>
              <w:t>本项目</w:t>
            </w:r>
            <w:r>
              <w:rPr>
                <w:color w:val="000000" w:themeColor="text1"/>
                <w14:textFill>
                  <w14:solidFill>
                    <w14:schemeClr w14:val="tx1"/>
                  </w14:solidFill>
                </w14:textFill>
              </w:rPr>
              <w:t>依托现有原料库1#、产品库1#、</w:t>
            </w:r>
            <w:r>
              <w:rPr>
                <w:rFonts w:hint="eastAsia"/>
                <w:color w:val="000000" w:themeColor="text1"/>
                <w14:textFill>
                  <w14:solidFill>
                    <w14:schemeClr w14:val="tx1"/>
                  </w14:solidFill>
                </w14:textFill>
              </w:rPr>
              <w:t>挤压、掺混肥、包膜缓/控释料生产车间</w:t>
            </w:r>
            <w:r>
              <w:rPr>
                <w:rFonts w:hint="eastAsia"/>
                <w:color w:val="000000" w:themeColor="text1"/>
                <w:lang w:eastAsia="zh-CN"/>
                <w14:textFill>
                  <w14:solidFill>
                    <w14:schemeClr w14:val="tx1"/>
                  </w14:solidFill>
                </w14:textFill>
              </w:rPr>
              <w:t>等</w:t>
            </w:r>
            <w:r>
              <w:rPr>
                <w:color w:val="000000" w:themeColor="text1"/>
                <w14:textFill>
                  <w14:solidFill>
                    <w14:schemeClr w14:val="tx1"/>
                  </w14:solidFill>
                </w14:textFill>
              </w:rPr>
              <w:t>。本项目厂区南侧主要聚集生产活动、中部主要为生活与办公区。各功能区内设施布置紧凑，符合工艺操作流程。厂区布局合理（厂区平面布置图见附图</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、车间平面布置图见附图</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w:t>
            </w:r>
          </w:p>
        </w:tc>
      </w:tr>
      <w:tr w14:paraId="389C17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19" w:type="dxa"/>
            <w:vAlign w:val="center"/>
          </w:tcPr>
          <w:p w14:paraId="4AA64812">
            <w:pPr>
              <w:pStyle w:val="14"/>
              <w:bidi w:val="0"/>
              <w:jc w:val="center"/>
              <w:rPr>
                <w:color w:val="000000" w:themeColor="text1"/>
                <w14:textFill>
                  <w14:solidFill>
                    <w14:schemeClr w14:val="tx1"/>
                  </w14:solidFill>
                </w14:textFill>
              </w:rPr>
            </w:pPr>
            <w:r>
              <w:rPr>
                <w:color w:val="000000" w:themeColor="text1"/>
                <w14:textFill>
                  <w14:solidFill>
                    <w14:schemeClr w14:val="tx1"/>
                  </w14:solidFill>
                </w14:textFill>
              </w:rPr>
              <w:t>工艺流程和产排污节点</w:t>
            </w:r>
          </w:p>
        </w:tc>
        <w:tc>
          <w:tcPr>
            <w:tcW w:w="7807" w:type="dxa"/>
            <w:vAlign w:val="top"/>
          </w:tcPr>
          <w:p w14:paraId="28F61DF7">
            <w:pPr>
              <w:pStyle w:val="13"/>
              <w:bidi w:val="0"/>
              <w:rPr>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三、</w:t>
            </w:r>
            <w:r>
              <w:rPr>
                <w:b/>
                <w:bCs/>
                <w:color w:val="000000" w:themeColor="text1"/>
                <w14:textFill>
                  <w14:solidFill>
                    <w14:schemeClr w14:val="tx1"/>
                  </w14:solidFill>
                </w14:textFill>
              </w:rPr>
              <w:t>施工期</w:t>
            </w:r>
          </w:p>
          <w:p w14:paraId="2EE80858">
            <w:pPr>
              <w:pStyle w:val="13"/>
              <w:bidi w:val="0"/>
              <w:rPr>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施工期主要安装生产设施</w:t>
            </w:r>
            <w:r>
              <w:rPr>
                <w:rFonts w:hint="eastAsia"/>
                <w:color w:val="000000" w:themeColor="text1"/>
                <w:szCs w:val="21"/>
                <w:lang w:eastAsia="zh-CN"/>
                <w14:textFill>
                  <w14:solidFill>
                    <w14:schemeClr w14:val="tx1"/>
                  </w14:solidFill>
                </w14:textFill>
              </w:rPr>
              <w:t>，不涉及土建</w:t>
            </w:r>
            <w:r>
              <w:rPr>
                <w:rFonts w:ascii="Times New Roman" w:hAnsi="Times New Roman"/>
                <w:color w:val="000000" w:themeColor="text1"/>
                <w:szCs w:val="21"/>
                <w14:textFill>
                  <w14:solidFill>
                    <w14:schemeClr w14:val="tx1"/>
                  </w14:solidFill>
                </w14:textFill>
              </w:rPr>
              <w:t>。</w:t>
            </w:r>
            <w:r>
              <w:rPr>
                <w:color w:val="000000" w:themeColor="text1"/>
                <w14:textFill>
                  <w14:solidFill>
                    <w14:schemeClr w14:val="tx1"/>
                  </w14:solidFill>
                </w14:textFill>
              </w:rPr>
              <w:t>施工期主要产生污染物为废气、废水、噪声、污染物。</w:t>
            </w:r>
          </w:p>
          <w:p w14:paraId="2E0C2EA2">
            <w:pPr>
              <w:pStyle w:val="13"/>
              <w:bidi w:val="0"/>
              <w:rPr>
                <w:color w:val="000000" w:themeColor="text1"/>
                <w14:textFill>
                  <w14:solidFill>
                    <w14:schemeClr w14:val="tx1"/>
                  </w14:solidFill>
                </w14:textFill>
              </w:rPr>
            </w:pPr>
            <w:r>
              <w:rPr>
                <w:color w:val="000000" w:themeColor="text1"/>
                <w14:textFill>
                  <w14:solidFill>
                    <w14:schemeClr w14:val="tx1"/>
                  </w14:solidFill>
                </w14:textFill>
              </w:rPr>
              <w:t>1、废气：施工期大气污染物主要为汽车运输等过程中产生的扬尘。</w:t>
            </w:r>
          </w:p>
          <w:p w14:paraId="0AC9E1F0">
            <w:pPr>
              <w:pStyle w:val="13"/>
              <w:bidi w:val="0"/>
              <w:rPr>
                <w:color w:val="000000" w:themeColor="text1"/>
                <w14:textFill>
                  <w14:solidFill>
                    <w14:schemeClr w14:val="tx1"/>
                  </w14:solidFill>
                </w14:textFill>
              </w:rPr>
            </w:pPr>
            <w:r>
              <w:rPr>
                <w:color w:val="000000" w:themeColor="text1"/>
                <w14:textFill>
                  <w14:solidFill>
                    <w14:schemeClr w14:val="tx1"/>
                  </w14:solidFill>
                </w14:textFill>
              </w:rPr>
              <w:t>2、废水：施工期废水主要为施工人员生活污水。</w:t>
            </w:r>
          </w:p>
          <w:p w14:paraId="20FEB780">
            <w:pPr>
              <w:pStyle w:val="13"/>
              <w:bidi w:val="0"/>
              <w:rPr>
                <w:color w:val="000000" w:themeColor="text1"/>
                <w14:textFill>
                  <w14:solidFill>
                    <w14:schemeClr w14:val="tx1"/>
                  </w14:solidFill>
                </w14:textFill>
              </w:rPr>
            </w:pPr>
            <w:r>
              <w:rPr>
                <w:color w:val="000000" w:themeColor="text1"/>
                <w14:textFill>
                  <w14:solidFill>
                    <w14:schemeClr w14:val="tx1"/>
                  </w14:solidFill>
                </w14:textFill>
              </w:rPr>
              <w:t>3、噪声：施工期噪声主要为施工机械和运输车辆产生的噪声。</w:t>
            </w:r>
          </w:p>
          <w:p w14:paraId="203D023F">
            <w:pPr>
              <w:pStyle w:val="13"/>
              <w:bidi w:val="0"/>
              <w:rPr>
                <w:color w:val="000000" w:themeColor="text1"/>
                <w14:textFill>
                  <w14:solidFill>
                    <w14:schemeClr w14:val="tx1"/>
                  </w14:solidFill>
                </w14:textFill>
              </w:rPr>
            </w:pPr>
            <w:r>
              <w:rPr>
                <w:color w:val="000000" w:themeColor="text1"/>
                <w14:textFill>
                  <w14:solidFill>
                    <w14:schemeClr w14:val="tx1"/>
                  </w14:solidFill>
                </w14:textFill>
              </w:rPr>
              <w:t>4、固体废物：施工期产生的固体废物主要为建筑垃圾及施工人员生活垃圾。</w:t>
            </w:r>
          </w:p>
          <w:p w14:paraId="6CF983E9">
            <w:pPr>
              <w:pStyle w:val="13"/>
              <w:bidi w:val="0"/>
              <w:rPr>
                <w:rFonts w:hint="eastAsia"/>
                <w:color w:val="000000" w:themeColor="text1"/>
                <w14:textFill>
                  <w14:solidFill>
                    <w14:schemeClr w14:val="tx1"/>
                  </w14:solidFill>
                </w14:textFill>
              </w:rPr>
            </w:pPr>
            <w:r>
              <w:rPr>
                <w:rFonts w:hint="eastAsia"/>
                <w:b/>
                <w:bCs/>
                <w:color w:val="000000" w:themeColor="text1"/>
                <w:lang w:eastAsia="zh-CN"/>
                <w14:textFill>
                  <w14:solidFill>
                    <w14:schemeClr w14:val="tx1"/>
                  </w14:solidFill>
                </w14:textFill>
              </w:rPr>
              <w:t>四、</w:t>
            </w:r>
            <w:r>
              <w:rPr>
                <w:rFonts w:hint="eastAsia"/>
                <w:b/>
                <w:bCs/>
                <w:color w:val="000000" w:themeColor="text1"/>
                <w14:textFill>
                  <w14:solidFill>
                    <w14:schemeClr w14:val="tx1"/>
                  </w14:solidFill>
                </w14:textFill>
              </w:rPr>
              <w:t>运营期工艺流程</w:t>
            </w:r>
          </w:p>
          <w:p w14:paraId="57DFF768">
            <w:pPr>
              <w:pStyle w:val="13"/>
              <w:bidi w:val="0"/>
              <w:rPr>
                <w:rFonts w:hint="eastAsia"/>
                <w:color w:val="000000" w:themeColor="text1"/>
                <w14:textFill>
                  <w14:solidFill>
                    <w14:schemeClr w14:val="tx1"/>
                  </w14:solidFill>
                </w14:textFill>
              </w:rPr>
            </w:pPr>
            <w:r>
              <w:rPr>
                <w:rFonts w:hint="eastAsia"/>
                <w:b/>
                <w:bCs/>
                <w:color w:val="000000" w:themeColor="text1"/>
                <w14:textFill>
                  <w14:solidFill>
                    <w14:schemeClr w14:val="tx1"/>
                  </w14:solidFill>
                </w14:textFill>
              </w:rPr>
              <w:t>1、工艺流程简述（图示）</w:t>
            </w:r>
          </w:p>
          <w:p w14:paraId="4D1A589D">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本项目建设1条年生产6万t的包膜缓/控释肥生产线</w:t>
            </w:r>
            <w:r>
              <w:rPr>
                <w:rFonts w:hint="eastAsia"/>
                <w:color w:val="000000" w:themeColor="text1"/>
                <w:lang w:eastAsia="zh-CN"/>
                <w14:textFill>
                  <w14:solidFill>
                    <w14:schemeClr w14:val="tx1"/>
                  </w14:solidFill>
                </w14:textFill>
              </w:rPr>
              <w:t>，包膜缓/控释肥生产工艺流程及产污节点图如下</w:t>
            </w:r>
            <w:r>
              <w:rPr>
                <w:rFonts w:hint="eastAsia"/>
                <w:color w:val="000000" w:themeColor="text1"/>
                <w14:textFill>
                  <w14:solidFill>
                    <w14:schemeClr w14:val="tx1"/>
                  </w14:solidFill>
                </w14:textFill>
              </w:rPr>
              <w:t>。</w:t>
            </w:r>
          </w:p>
          <w:p w14:paraId="434351F9">
            <w:pPr>
              <w:pStyle w:val="13"/>
              <w:ind w:left="0" w:leftChars="0" w:firstLine="0" w:firstLineChars="0"/>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object>
                <v:shape id="_x0000_i1025" o:spt="75" type="#_x0000_t75" style="height:440.2pt;width:387.3pt;" o:ole="t" filled="f" o:preferrelative="t" stroked="f" coordsize="21600,21600">
                  <v:path/>
                  <v:fill on="f" focussize="0,0"/>
                  <v:stroke on="f"/>
                  <v:imagedata r:id="rId20" o:title=""/>
                  <o:lock v:ext="edit" aspectratio="t"/>
                  <w10:wrap type="none"/>
                  <w10:anchorlock/>
                </v:shape>
                <o:OLEObject Type="Embed" ProgID="SmartDraw.2" ShapeID="_x0000_i1025" DrawAspect="Content" ObjectID="_1468075725" r:id="rId19">
                  <o:LockedField>false</o:LockedField>
                </o:OLEObject>
              </w:object>
            </w:r>
          </w:p>
          <w:p w14:paraId="3A9489C0">
            <w:pPr>
              <w:pStyle w:val="16"/>
              <w:bidi w:val="0"/>
              <w:rPr>
                <w:color w:val="000000" w:themeColor="text1"/>
                <w14:textFill>
                  <w14:solidFill>
                    <w14:schemeClr w14:val="tx1"/>
                  </w14:solidFill>
                </w14:textFill>
              </w:rPr>
            </w:pPr>
            <w:r>
              <w:rPr>
                <w:color w:val="000000" w:themeColor="text1"/>
                <w14:textFill>
                  <w14:solidFill>
                    <w14:schemeClr w14:val="tx1"/>
                  </w14:solidFill>
                </w14:textFill>
              </w:rPr>
              <w:t>图2-</w:t>
            </w:r>
            <w:r>
              <w:rPr>
                <w:rFonts w:hint="eastAsia"/>
                <w:color w:val="000000" w:themeColor="text1"/>
                <w:lang w:val="en-US" w:eastAsia="zh-CN"/>
                <w14:textFill>
                  <w14:solidFill>
                    <w14:schemeClr w14:val="tx1"/>
                  </w14:solidFill>
                </w14:textFill>
              </w:rPr>
              <w:t xml:space="preserve">2  </w:t>
            </w:r>
            <w:r>
              <w:rPr>
                <w:color w:val="000000" w:themeColor="text1"/>
                <w14:textFill>
                  <w14:solidFill>
                    <w14:schemeClr w14:val="tx1"/>
                  </w14:solidFill>
                </w14:textFill>
              </w:rPr>
              <w:t>本项目包膜缓/控释肥生产工艺流程及产污节点图</w:t>
            </w:r>
          </w:p>
          <w:p w14:paraId="3D8545DD">
            <w:pPr>
              <w:pStyle w:val="13"/>
              <w:bidi w:val="0"/>
              <w:rPr>
                <w:color w:val="000000" w:themeColor="text1"/>
                <w14:textFill>
                  <w14:solidFill>
                    <w14:schemeClr w14:val="tx1"/>
                  </w14:solidFill>
                </w14:textFill>
              </w:rPr>
            </w:pPr>
            <w:r>
              <w:rPr>
                <w:b/>
                <w:bCs/>
                <w:color w:val="000000" w:themeColor="text1"/>
                <w14:textFill>
                  <w14:solidFill>
                    <w14:schemeClr w14:val="tx1"/>
                  </w14:solidFill>
                </w14:textFill>
              </w:rPr>
              <w:t>2、生产工艺简述：</w:t>
            </w:r>
          </w:p>
          <w:p w14:paraId="7B98CF18">
            <w:pPr>
              <w:pStyle w:val="13"/>
              <w:bidi w:val="0"/>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本项目包膜缓/控释肥生产工艺流程</w:t>
            </w:r>
            <w:r>
              <w:rPr>
                <w:rFonts w:hint="eastAsia"/>
                <w:color w:val="000000" w:themeColor="text1"/>
                <w:highlight w:val="none"/>
                <w:lang w:eastAsia="zh-CN"/>
                <w14:textFill>
                  <w14:solidFill>
                    <w14:schemeClr w14:val="tx1"/>
                  </w14:solidFill>
                </w14:textFill>
              </w:rPr>
              <w:t>如下：</w:t>
            </w:r>
          </w:p>
          <w:p w14:paraId="54FB77CD">
            <w:pPr>
              <w:pStyle w:val="13"/>
              <w:bidi w:val="0"/>
              <w:rPr>
                <w:color w:val="000000" w:themeColor="text1"/>
                <w14:textFill>
                  <w14:solidFill>
                    <w14:schemeClr w14:val="tx1"/>
                  </w14:solidFill>
                </w14:textFill>
              </w:rPr>
            </w:pPr>
            <w:r>
              <w:rPr>
                <w:color w:val="000000" w:themeColor="text1"/>
                <w14:textFill>
                  <w14:solidFill>
                    <w14:schemeClr w14:val="tx1"/>
                  </w14:solidFill>
                </w14:textFill>
              </w:rPr>
              <w:t>①上料：尿素经计量后，通过计量系统（失重秤）按比例投料至进料口，使用斗提输送到原料滚筒筛内。此工序产生废气G</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（颗粒物、氨气）、噪声N1、固废S1。</w:t>
            </w:r>
          </w:p>
          <w:p w14:paraId="01E4227A">
            <w:pPr>
              <w:pStyle w:val="13"/>
              <w:bidi w:val="0"/>
              <w:rPr>
                <w:rFonts w:hint="eastAsia"/>
                <w:color w:val="000000" w:themeColor="text1"/>
                <w14:textFill>
                  <w14:solidFill>
                    <w14:schemeClr w14:val="tx1"/>
                  </w14:solidFill>
                </w14:textFill>
              </w:rPr>
            </w:pPr>
            <w:r>
              <w:rPr>
                <w:color w:val="000000" w:themeColor="text1"/>
                <w14:textFill>
                  <w14:solidFill>
                    <w14:schemeClr w14:val="tx1"/>
                  </w14:solidFill>
                </w14:textFill>
              </w:rPr>
              <w:t>②筛分：在滚筒内尿素进行筛分，对粒径较大/较小的尿素颗粒筛除（筛分粒径小于1.5/大于4.75mm均筛除），粒径均匀的尿素颗粒进入下一道混合工序。此工序产生废气G2（颗粒物、氨气）、噪声N2、固废</w:t>
            </w:r>
            <w:r>
              <w:rPr>
                <w:rFonts w:hint="eastAsia"/>
                <w:color w:val="000000" w:themeColor="text1"/>
                <w14:textFill>
                  <w14:solidFill>
                    <w14:schemeClr w14:val="tx1"/>
                  </w14:solidFill>
                </w14:textFill>
              </w:rPr>
              <w:t>S2。</w:t>
            </w:r>
          </w:p>
          <w:p w14:paraId="596236D0">
            <w:pPr>
              <w:pStyle w:val="13"/>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③</w:t>
            </w:r>
            <w:r>
              <w:rPr>
                <w:rFonts w:hint="eastAsia"/>
                <w:color w:val="000000" w:themeColor="text1"/>
                <w:lang w:eastAsia="zh-CN"/>
                <w14:textFill>
                  <w14:solidFill>
                    <w14:schemeClr w14:val="tx1"/>
                  </w14:solidFill>
                </w14:textFill>
              </w:rPr>
              <w:t>冷</w:t>
            </w:r>
            <w:r>
              <w:rPr>
                <w:rFonts w:hint="eastAsia"/>
                <w:color w:val="000000" w:themeColor="text1"/>
                <w14:textFill>
                  <w14:solidFill>
                    <w14:schemeClr w14:val="tx1"/>
                  </w14:solidFill>
                </w14:textFill>
              </w:rPr>
              <w:t>抛光：本项目采用抛光机对合格原料尿素进行抛光，抛光后的原料表层</w:t>
            </w:r>
            <w:r>
              <w:rPr>
                <w:rFonts w:hint="eastAsia"/>
                <w:color w:val="000000" w:themeColor="text1"/>
                <w:lang w:eastAsia="zh-CN"/>
                <w14:textFill>
                  <w14:solidFill>
                    <w14:schemeClr w14:val="tx1"/>
                  </w14:solidFill>
                </w14:textFill>
              </w:rPr>
              <w:t>光滑</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冷抛时向抛光机内添加少量新鲜水，添加比例为</w:t>
            </w:r>
            <w:r>
              <w:rPr>
                <w:rFonts w:hint="eastAsia"/>
                <w:color w:val="000000" w:themeColor="text1"/>
                <w:lang w:val="en-US" w:eastAsia="zh-CN"/>
                <w14:textFill>
                  <w14:solidFill>
                    <w14:schemeClr w14:val="tx1"/>
                  </w14:solidFill>
                </w14:textFill>
              </w:rPr>
              <w:t>1t产品添加2.5kg新鲜水，该部分水在冷抛过程中蒸发损耗，不外排。</w:t>
            </w:r>
            <w:r>
              <w:rPr>
                <w:rFonts w:hint="eastAsia"/>
                <w:color w:val="000000" w:themeColor="text1"/>
                <w:lang w:eastAsia="zh-CN"/>
                <w14:textFill>
                  <w14:solidFill>
                    <w14:schemeClr w14:val="tx1"/>
                  </w14:solidFill>
                </w14:textFill>
              </w:rPr>
              <w:t>冷抛工序</w:t>
            </w:r>
            <w:r>
              <w:rPr>
                <w:rFonts w:hint="eastAsia"/>
                <w:color w:val="000000" w:themeColor="text1"/>
                <w14:textFill>
                  <w14:solidFill>
                    <w14:schemeClr w14:val="tx1"/>
                  </w14:solidFill>
                </w14:textFill>
              </w:rPr>
              <w:t>采用天然气常压热风炉将物料加热至56至60</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（由鼓风机把热风吹入加热罐），加热后原料状态不发生变化。此工序产生废气G3（颗粒物、氨气）、噪声N3。</w:t>
            </w:r>
            <w:r>
              <w:rPr>
                <w:rFonts w:hint="eastAsia"/>
                <w:color w:val="000000" w:themeColor="text1"/>
                <w:lang w:eastAsia="zh-CN"/>
                <w14:textFill>
                  <w14:solidFill>
                    <w14:schemeClr w14:val="tx1"/>
                  </w14:solidFill>
                </w14:textFill>
              </w:rPr>
              <w:t>冷抛光后的物料经封闭料斗、皮带输送机、提升机传送到热抛机。</w:t>
            </w:r>
          </w:p>
          <w:p w14:paraId="16CE239B">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rFonts w:hint="eastAsia"/>
                <w:color w:val="000000" w:themeColor="text1"/>
                <w:lang w:eastAsia="zh-CN"/>
                <w14:textFill>
                  <w14:solidFill>
                    <w14:schemeClr w14:val="tx1"/>
                  </w14:solidFill>
                </w14:textFill>
              </w:rPr>
              <w:t>热抛光</w:t>
            </w:r>
            <w:r>
              <w:rPr>
                <w:rFonts w:hint="eastAsia"/>
                <w:color w:val="000000" w:themeColor="text1"/>
                <w14:textFill>
                  <w14:solidFill>
                    <w14:schemeClr w14:val="tx1"/>
                  </w14:solidFill>
                </w14:textFill>
              </w:rPr>
              <w:t>：本项目采用的加热设备为60万大卡天然气常压热风炉，将物料加热至</w:t>
            </w:r>
            <w:r>
              <w:rPr>
                <w:rFonts w:hint="eastAsia"/>
                <w:color w:val="000000" w:themeColor="text1"/>
                <w:lang w:val="en-US" w:eastAsia="zh-CN"/>
                <w14:textFill>
                  <w14:solidFill>
                    <w14:schemeClr w14:val="tx1"/>
                  </w14:solidFill>
                </w14:textFill>
              </w:rPr>
              <w:t>100-110</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（由鼓风机把热风吹入加热罐），加热后原料状态不发生变化。此工序产生G4（颗粒物、二氧化硫、氮氧化物）、G5（颗粒物、氨气）、噪声N4</w:t>
            </w:r>
            <w:r>
              <w:rPr>
                <w:rFonts w:hint="eastAsia"/>
                <w:color w:val="000000" w:themeColor="text1"/>
                <w:lang w:eastAsia="zh-CN"/>
                <w14:textFill>
                  <w14:solidFill>
                    <w14:schemeClr w14:val="tx1"/>
                  </w14:solidFill>
                </w14:textFill>
              </w:rPr>
              <w:t>（天然气加热炉）、</w:t>
            </w:r>
            <w:r>
              <w:rPr>
                <w:rFonts w:hint="eastAsia"/>
                <w:color w:val="000000" w:themeColor="text1"/>
                <w:lang w:val="en-US" w:eastAsia="zh-CN"/>
                <w14:textFill>
                  <w14:solidFill>
                    <w14:schemeClr w14:val="tx1"/>
                  </w14:solidFill>
                </w14:textFill>
              </w:rPr>
              <w:t>N5（热抛光设备）</w:t>
            </w:r>
            <w:r>
              <w:rPr>
                <w:rFonts w:hint="eastAsia"/>
                <w:color w:val="000000" w:themeColor="text1"/>
                <w14:textFill>
                  <w14:solidFill>
                    <w14:schemeClr w14:val="tx1"/>
                  </w14:solidFill>
                </w14:textFill>
              </w:rPr>
              <w:t>。本项目热风进行换热后再对物料进行</w:t>
            </w:r>
            <w:r>
              <w:rPr>
                <w:rFonts w:hint="eastAsia"/>
                <w:b w:val="0"/>
                <w:bCs w:val="0"/>
                <w:color w:val="000000" w:themeColor="text1"/>
                <w14:textFill>
                  <w14:solidFill>
                    <w14:schemeClr w14:val="tx1"/>
                  </w14:solidFill>
                </w14:textFill>
              </w:rPr>
              <w:t>间接加热，不直接接触物料</w:t>
            </w:r>
            <w:r>
              <w:rPr>
                <w:rFonts w:hint="eastAsia"/>
                <w:color w:val="000000" w:themeColor="text1"/>
                <w14:textFill>
                  <w14:solidFill>
                    <w14:schemeClr w14:val="tx1"/>
                  </w14:solidFill>
                </w14:textFill>
              </w:rPr>
              <w:t>。本项目在加热滚筒后安装高温布袋除尘器，换热后的热风只含有少量颗粒物，经加热滚筒利用后的热风不外排需要过高温布袋除尘器过滤后直接送入热风炉加热到需要温度，循环利用，节能降耗。</w:t>
            </w:r>
          </w:p>
          <w:p w14:paraId="489FB484">
            <w:pPr>
              <w:pStyle w:val="13"/>
              <w:bidi w:val="0"/>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⑤</w:t>
            </w:r>
            <w:r>
              <w:rPr>
                <w:rFonts w:hint="eastAsia"/>
                <w:color w:val="000000" w:themeColor="text1"/>
                <w:lang w:eastAsia="zh-CN"/>
                <w14:textFill>
                  <w14:solidFill>
                    <w14:schemeClr w14:val="tx1"/>
                  </w14:solidFill>
                </w14:textFill>
              </w:rPr>
              <w:t>二次筛分：在滚筒内对抛光后的尿素进行第二轮筛分，筛分出粒径在</w:t>
            </w:r>
            <w:r>
              <w:rPr>
                <w:rFonts w:hint="eastAsia"/>
                <w:color w:val="000000" w:themeColor="text1"/>
                <w:lang w:val="en-US" w:eastAsia="zh-CN"/>
                <w14:textFill>
                  <w14:solidFill>
                    <w14:schemeClr w14:val="tx1"/>
                  </w14:solidFill>
                </w14:textFill>
              </w:rPr>
              <w:t>1.5mm-4.75mm之间的尿素经提升机进入下一道包膜工序，该工序产生废气G6、噪声N6、固废S3。</w:t>
            </w:r>
          </w:p>
          <w:p w14:paraId="63F9325B">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⑥包膜：</w:t>
            </w:r>
            <w:r>
              <w:rPr>
                <w:rFonts w:hint="eastAsia"/>
                <w:color w:val="000000" w:themeColor="text1"/>
                <w:lang w:eastAsia="zh-CN"/>
                <w14:textFill>
                  <w14:solidFill>
                    <w14:schemeClr w14:val="tx1"/>
                  </w14:solidFill>
                </w14:textFill>
              </w:rPr>
              <w:t>在</w:t>
            </w:r>
            <w:r>
              <w:rPr>
                <w:rFonts w:hint="eastAsia"/>
                <w:color w:val="000000" w:themeColor="text1"/>
                <w14:textFill>
                  <w14:solidFill>
                    <w14:schemeClr w14:val="tx1"/>
                  </w14:solidFill>
                </w14:textFill>
              </w:rPr>
              <w:t>专用包膜机</w:t>
            </w:r>
            <w:r>
              <w:rPr>
                <w:rFonts w:hint="eastAsia"/>
                <w:color w:val="000000" w:themeColor="text1"/>
                <w:lang w:eastAsia="zh-CN"/>
                <w14:textFill>
                  <w14:solidFill>
                    <w14:schemeClr w14:val="tx1"/>
                  </w14:solidFill>
                </w14:textFill>
              </w:rPr>
              <w:t>内进行</w:t>
            </w:r>
            <w:r>
              <w:rPr>
                <w:rFonts w:hint="eastAsia"/>
                <w:color w:val="000000" w:themeColor="text1"/>
                <w14:textFill>
                  <w14:solidFill>
                    <w14:schemeClr w14:val="tx1"/>
                  </w14:solidFill>
                </w14:textFill>
              </w:rPr>
              <w:t>，包膜机在搅拌的作用下将具有缓释功能和粘性的包膜材料（植物油多元醇、多亚甲基多苯基多异氰酸酯）粘在母肥表面，包膜材料是液体的，此过程需要喷洒在尿素表面，在成膜过程中加入的润滑石蜡起到使颗粒之间不黏连作用。此工序产生噪声N</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、G</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（非甲烷总烃）。</w:t>
            </w:r>
          </w:p>
          <w:p w14:paraId="1761C357">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⑦养护：包膜后的物料</w:t>
            </w:r>
            <w:r>
              <w:rPr>
                <w:rFonts w:hint="eastAsia"/>
                <w:color w:val="000000" w:themeColor="text1"/>
                <w:lang w:eastAsia="zh-CN"/>
                <w14:textFill>
                  <w14:solidFill>
                    <w14:schemeClr w14:val="tx1"/>
                  </w14:solidFill>
                </w14:textFill>
              </w:rPr>
              <w:t>进入</w:t>
            </w:r>
            <w:r>
              <w:rPr>
                <w:rFonts w:hint="eastAsia"/>
                <w:color w:val="000000" w:themeColor="text1"/>
                <w14:textFill>
                  <w14:solidFill>
                    <w14:schemeClr w14:val="tx1"/>
                  </w14:solidFill>
                </w14:textFill>
              </w:rPr>
              <w:t>养护系统中，养护约十分钟，给予工序足够的时间成膜。经过检验，成膜不完全的不合格品（S</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）返回包膜工序重新进行包膜。</w:t>
            </w:r>
          </w:p>
          <w:p w14:paraId="2523904A">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⑧冷却：包膜后产品进入冷却流化床，通过用常温风机进行冷却得到合格产品，在冷却过程中需要尽量不摩擦成品表面。此工序产生噪声N</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、废气G</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（颗粒物）。</w:t>
            </w:r>
          </w:p>
          <w:p w14:paraId="4161EB2E">
            <w:pPr>
              <w:pStyle w:val="13"/>
              <w:bidi w:val="0"/>
              <w:rPr>
                <w:rFonts w:hint="eastAsia"/>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⑨</w:t>
            </w:r>
            <w:r>
              <w:rPr>
                <w:rFonts w:hint="eastAsia"/>
                <w:color w:val="000000" w:themeColor="text1"/>
                <w14:textFill>
                  <w14:solidFill>
                    <w14:schemeClr w14:val="tx1"/>
                  </w14:solidFill>
                </w14:textFill>
              </w:rPr>
              <w:t>包装：经冷却后的产品采用包装机码垛系统对其进行称量、包装入库。此工序产生噪声N</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、废气G</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（颗粒物）。</w:t>
            </w:r>
          </w:p>
          <w:p w14:paraId="5914A0CA">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本项目包膜缓/控释肥投料、筛分、抛光</w:t>
            </w:r>
            <w:r>
              <w:rPr>
                <w:rFonts w:hint="eastAsia"/>
                <w:color w:val="000000" w:themeColor="text1"/>
                <w:lang w:eastAsia="zh-CN"/>
                <w14:textFill>
                  <w14:solidFill>
                    <w14:schemeClr w14:val="tx1"/>
                  </w14:solidFill>
                </w14:textFill>
              </w:rPr>
              <w:t>、冷却</w:t>
            </w:r>
            <w:r>
              <w:rPr>
                <w:rFonts w:hint="eastAsia"/>
                <w:color w:val="000000" w:themeColor="text1"/>
                <w14:textFill>
                  <w14:solidFill>
                    <w14:schemeClr w14:val="tx1"/>
                  </w14:solidFill>
                </w14:textFill>
              </w:rPr>
              <w:t>产生的颗粒物均经布袋除尘器进行处理，在此产生除尘灰（S</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），回用于生产中。</w:t>
            </w:r>
          </w:p>
          <w:p w14:paraId="06630F71">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注：本项目运行过程中使用原辅料涉及尿素，根据尿素理化性质，在160℃的时候分解产生氨气，根据以上三种产品的生产工艺描述，生产过程中工艺温度最高为包膜缓/控释肥</w:t>
            </w:r>
            <w:r>
              <w:rPr>
                <w:rFonts w:hint="eastAsia"/>
                <w:color w:val="000000" w:themeColor="text1"/>
                <w:lang w:eastAsia="zh-CN"/>
                <w14:textFill>
                  <w14:solidFill>
                    <w14:schemeClr w14:val="tx1"/>
                  </w14:solidFill>
                </w14:textFill>
              </w:rPr>
              <w:t>热抛光</w:t>
            </w:r>
            <w:r>
              <w:rPr>
                <w:rFonts w:hint="eastAsia"/>
                <w:color w:val="000000" w:themeColor="text1"/>
                <w14:textFill>
                  <w14:solidFill>
                    <w14:schemeClr w14:val="tx1"/>
                  </w14:solidFill>
                </w14:textFill>
              </w:rPr>
              <w:t>工序，温度为</w:t>
            </w:r>
            <w:r>
              <w:rPr>
                <w:rFonts w:hint="eastAsia"/>
                <w:color w:val="000000" w:themeColor="text1"/>
                <w:lang w:val="en-US" w:eastAsia="zh-CN"/>
                <w14:textFill>
                  <w14:solidFill>
                    <w14:schemeClr w14:val="tx1"/>
                  </w14:solidFill>
                </w14:textFill>
              </w:rPr>
              <w:t>100-110</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基本不会产生氨气与异味，</w:t>
            </w:r>
            <w:r>
              <w:rPr>
                <w:rFonts w:hint="eastAsia"/>
                <w:color w:val="000000" w:themeColor="text1"/>
                <w:lang w:eastAsia="zh-CN"/>
                <w14:textFill>
                  <w14:solidFill>
                    <w14:schemeClr w14:val="tx1"/>
                  </w14:solidFill>
                </w14:textFill>
              </w:rPr>
              <w:t>因此</w:t>
            </w:r>
            <w:r>
              <w:rPr>
                <w:rFonts w:hint="eastAsia"/>
                <w:color w:val="000000" w:themeColor="text1"/>
                <w14:textFill>
                  <w14:solidFill>
                    <w14:schemeClr w14:val="tx1"/>
                  </w14:solidFill>
                </w14:textFill>
              </w:rPr>
              <w:t>本</w:t>
            </w:r>
            <w:r>
              <w:rPr>
                <w:rFonts w:hint="eastAsia"/>
                <w:color w:val="000000" w:themeColor="text1"/>
                <w:lang w:eastAsia="zh-CN"/>
                <w14:textFill>
                  <w14:solidFill>
                    <w14:schemeClr w14:val="tx1"/>
                  </w14:solidFill>
                </w14:textFill>
              </w:rPr>
              <w:t>次评价</w:t>
            </w:r>
            <w:r>
              <w:rPr>
                <w:rFonts w:hint="eastAsia"/>
                <w:color w:val="000000" w:themeColor="text1"/>
                <w14:textFill>
                  <w14:solidFill>
                    <w14:schemeClr w14:val="tx1"/>
                  </w14:solidFill>
                </w14:textFill>
              </w:rPr>
              <w:t>对氨气进行定性分析。</w:t>
            </w:r>
          </w:p>
          <w:p w14:paraId="14EA9273">
            <w:pPr>
              <w:pStyle w:val="13"/>
              <w:bidi w:val="0"/>
              <w:rPr>
                <w:color w:val="000000" w:themeColor="text1"/>
                <w14:textFill>
                  <w14:solidFill>
                    <w14:schemeClr w14:val="tx1"/>
                  </w14:solidFill>
                </w14:textFill>
              </w:rPr>
            </w:pPr>
            <w:r>
              <w:rPr>
                <w:color w:val="000000" w:themeColor="text1"/>
                <w14:textFill>
                  <w14:solidFill>
                    <w14:schemeClr w14:val="tx1"/>
                  </w14:solidFill>
                </w14:textFill>
              </w:rPr>
              <w:t>3、项目运营期污染源及污染因子分析</w:t>
            </w:r>
          </w:p>
          <w:p w14:paraId="4B5F4209">
            <w:pPr>
              <w:pStyle w:val="13"/>
              <w:bidi w:val="0"/>
              <w:rPr>
                <w:color w:val="000000" w:themeColor="text1"/>
                <w14:textFill>
                  <w14:solidFill>
                    <w14:schemeClr w14:val="tx1"/>
                  </w14:solidFill>
                </w14:textFill>
              </w:rPr>
            </w:pPr>
            <w:r>
              <w:rPr>
                <w:color w:val="000000" w:themeColor="text1"/>
                <w14:textFill>
                  <w14:solidFill>
                    <w14:schemeClr w14:val="tx1"/>
                  </w14:solidFill>
                </w14:textFill>
              </w:rPr>
              <w:t>综合上述分析，项目</w:t>
            </w:r>
            <w:r>
              <w:rPr>
                <w:rFonts w:hint="eastAsia"/>
                <w:color w:val="000000" w:themeColor="text1"/>
                <w:lang w:eastAsia="zh-CN"/>
                <w14:textFill>
                  <w14:solidFill>
                    <w14:schemeClr w14:val="tx1"/>
                  </w14:solidFill>
                </w14:textFill>
              </w:rPr>
              <w:t>运营期</w:t>
            </w:r>
            <w:r>
              <w:rPr>
                <w:color w:val="000000" w:themeColor="text1"/>
                <w14:textFill>
                  <w14:solidFill>
                    <w14:schemeClr w14:val="tx1"/>
                  </w14:solidFill>
                </w14:textFill>
              </w:rPr>
              <w:t>间产污明细见表2-11。</w:t>
            </w:r>
          </w:p>
          <w:p w14:paraId="060FACB8">
            <w:pPr>
              <w:pStyle w:val="16"/>
              <w:bidi w:val="0"/>
              <w:rPr>
                <w:rFonts w:hint="eastAsia"/>
                <w:color w:val="000000" w:themeColor="text1"/>
                <w14:textFill>
                  <w14:solidFill>
                    <w14:schemeClr w14:val="tx1"/>
                  </w14:solidFill>
                </w14:textFill>
              </w:rPr>
            </w:pPr>
            <w:r>
              <w:rPr>
                <w:color w:val="000000" w:themeColor="text1"/>
                <w14:textFill>
                  <w14:solidFill>
                    <w14:schemeClr w14:val="tx1"/>
                  </w14:solidFill>
                </w14:textFill>
              </w:rPr>
              <w:t>表2-11</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本项目运营期生产线产污明细</w:t>
            </w:r>
          </w:p>
          <w:tbl>
            <w:tblPr>
              <w:tblStyle w:val="12"/>
              <w:tblW w:w="4992" w:type="pct"/>
              <w:tblInd w:w="2"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69"/>
              <w:gridCol w:w="834"/>
              <w:gridCol w:w="1806"/>
              <w:gridCol w:w="1549"/>
              <w:gridCol w:w="3350"/>
            </w:tblGrid>
            <w:tr w14:paraId="51F7636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tcBorders>
                    <w:tl2br w:val="nil"/>
                    <w:tr2bl w:val="nil"/>
                  </w:tcBorders>
                  <w:shd w:val="clear" w:color="auto" w:fill="FFFFFF"/>
                  <w:vAlign w:val="center"/>
                </w:tcPr>
                <w:p w14:paraId="13874E7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类别</w:t>
                  </w:r>
                </w:p>
              </w:tc>
              <w:tc>
                <w:tcPr>
                  <w:tcW w:w="514" w:type="pct"/>
                  <w:tcBorders>
                    <w:tl2br w:val="nil"/>
                    <w:tr2bl w:val="nil"/>
                  </w:tcBorders>
                  <w:shd w:val="clear" w:color="auto" w:fill="FFFFFF"/>
                  <w:vAlign w:val="center"/>
                </w:tcPr>
                <w:p w14:paraId="2E90CA6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编号</w:t>
                  </w:r>
                </w:p>
              </w:tc>
              <w:tc>
                <w:tcPr>
                  <w:tcW w:w="1114" w:type="pct"/>
                  <w:tcBorders>
                    <w:tl2br w:val="nil"/>
                    <w:tr2bl w:val="nil"/>
                  </w:tcBorders>
                  <w:shd w:val="clear" w:color="auto" w:fill="FFFFFF"/>
                  <w:vAlign w:val="center"/>
                </w:tcPr>
                <w:p w14:paraId="5BDBD4E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污染工序</w:t>
                  </w:r>
                </w:p>
              </w:tc>
              <w:tc>
                <w:tcPr>
                  <w:tcW w:w="955" w:type="pct"/>
                  <w:tcBorders>
                    <w:tl2br w:val="nil"/>
                    <w:tr2bl w:val="nil"/>
                  </w:tcBorders>
                  <w:shd w:val="clear" w:color="auto" w:fill="FFFFFF"/>
                  <w:vAlign w:val="center"/>
                </w:tcPr>
                <w:p w14:paraId="4FA8F52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污染物名称</w:t>
                  </w:r>
                </w:p>
              </w:tc>
              <w:tc>
                <w:tcPr>
                  <w:tcW w:w="2064" w:type="pct"/>
                  <w:tcBorders>
                    <w:tl2br w:val="nil"/>
                    <w:tr2bl w:val="nil"/>
                  </w:tcBorders>
                  <w:shd w:val="clear" w:color="auto" w:fill="FFFFFF"/>
                  <w:vAlign w:val="center"/>
                </w:tcPr>
                <w:p w14:paraId="6DB560A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处置方式</w:t>
                  </w:r>
                </w:p>
              </w:tc>
            </w:tr>
            <w:tr w14:paraId="1258226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5"/>
                  <w:tcBorders>
                    <w:tl2br w:val="nil"/>
                    <w:tr2bl w:val="nil"/>
                  </w:tcBorders>
                  <w:shd w:val="clear" w:color="auto" w:fill="FFFFFF"/>
                  <w:vAlign w:val="center"/>
                </w:tcPr>
                <w:p w14:paraId="1B74F1E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包膜缓/控释肥</w:t>
                  </w:r>
                </w:p>
              </w:tc>
            </w:tr>
            <w:tr w14:paraId="5B4D87A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restart"/>
                  <w:tcBorders>
                    <w:tl2br w:val="nil"/>
                    <w:tr2bl w:val="nil"/>
                  </w:tcBorders>
                  <w:shd w:val="clear" w:color="auto" w:fill="FFFFFF"/>
                  <w:vAlign w:val="center"/>
                </w:tcPr>
                <w:p w14:paraId="0011E22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废气</w:t>
                  </w:r>
                </w:p>
              </w:tc>
              <w:tc>
                <w:tcPr>
                  <w:tcW w:w="514" w:type="pct"/>
                  <w:tcBorders>
                    <w:tl2br w:val="nil"/>
                    <w:tr2bl w:val="nil"/>
                  </w:tcBorders>
                  <w:shd w:val="clear" w:color="auto" w:fill="FFFFFF"/>
                  <w:vAlign w:val="center"/>
                </w:tcPr>
                <w:p w14:paraId="0BB8700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G1</w:t>
                  </w:r>
                </w:p>
              </w:tc>
              <w:tc>
                <w:tcPr>
                  <w:tcW w:w="1114" w:type="pct"/>
                  <w:tcBorders>
                    <w:tl2br w:val="nil"/>
                    <w:tr2bl w:val="nil"/>
                  </w:tcBorders>
                  <w:shd w:val="clear" w:color="auto" w:fill="FFFFFF"/>
                  <w:vAlign w:val="center"/>
                </w:tcPr>
                <w:p w14:paraId="09A6807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投料</w:t>
                  </w:r>
                </w:p>
              </w:tc>
              <w:tc>
                <w:tcPr>
                  <w:tcW w:w="955" w:type="pct"/>
                  <w:tcBorders>
                    <w:tl2br w:val="nil"/>
                    <w:tr2bl w:val="nil"/>
                  </w:tcBorders>
                  <w:shd w:val="clear" w:color="auto" w:fill="FFFFFF"/>
                  <w:vAlign w:val="center"/>
                </w:tcPr>
                <w:p w14:paraId="069A1E0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2064" w:type="pct"/>
                  <w:vMerge w:val="restart"/>
                  <w:tcBorders>
                    <w:tl2br w:val="nil"/>
                    <w:tr2bl w:val="nil"/>
                  </w:tcBorders>
                  <w:shd w:val="clear" w:color="auto" w:fill="FFFFFF"/>
                  <w:vAlign w:val="center"/>
                </w:tcPr>
                <w:p w14:paraId="6D9C0CE8">
                  <w:pPr>
                    <w:pStyle w:val="15"/>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投料粉尘</w:t>
                  </w:r>
                  <w:r>
                    <w:rPr>
                      <w:b w:val="0"/>
                      <w:color w:val="000000" w:themeColor="text1"/>
                      <w14:textFill>
                        <w14:solidFill>
                          <w14:schemeClr w14:val="tx1"/>
                        </w14:solidFill>
                      </w14:textFill>
                    </w:rPr>
                    <w:t>经集气罩</w:t>
                  </w:r>
                  <w:r>
                    <w:rPr>
                      <w:rFonts w:hint="eastAsia"/>
                      <w:b w:val="0"/>
                      <w:color w:val="000000" w:themeColor="text1"/>
                      <w:lang w:val="en-US" w:eastAsia="zh-CN"/>
                      <w14:textFill>
                        <w14:solidFill>
                          <w14:schemeClr w14:val="tx1"/>
                        </w14:solidFill>
                      </w14:textFill>
                    </w:rPr>
                    <w:t>15</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收集</w:t>
                  </w:r>
                  <w:r>
                    <w:rPr>
                      <w:b w:val="0"/>
                      <w:color w:val="000000" w:themeColor="text1"/>
                      <w14:textFill>
                        <w14:solidFill>
                          <w14:schemeClr w14:val="tx1"/>
                        </w14:solidFill>
                      </w14:textFill>
                    </w:rPr>
                    <w:t>、布袋除尘器</w:t>
                  </w:r>
                  <w:r>
                    <w:rPr>
                      <w:rFonts w:hint="eastAsia"/>
                      <w:b w:val="0"/>
                      <w:color w:val="000000" w:themeColor="text1"/>
                      <w:lang w:val="en-US" w:eastAsia="zh-CN"/>
                      <w14:textFill>
                        <w14:solidFill>
                          <w14:schemeClr w14:val="tx1"/>
                        </w14:solidFill>
                      </w14:textFill>
                    </w:rPr>
                    <w:t>9</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处理；冷抛光粉尘经</w:t>
                  </w:r>
                  <w:r>
                    <w:rPr>
                      <w:b w:val="0"/>
                      <w:color w:val="000000" w:themeColor="text1"/>
                      <w14:textFill>
                        <w14:solidFill>
                          <w14:schemeClr w14:val="tx1"/>
                        </w14:solidFill>
                      </w14:textFill>
                    </w:rPr>
                    <w:t>集气罩</w:t>
                  </w:r>
                  <w:r>
                    <w:rPr>
                      <w:rFonts w:hint="eastAsia"/>
                      <w:b w:val="0"/>
                      <w:color w:val="000000" w:themeColor="text1"/>
                      <w:lang w:val="en-US" w:eastAsia="zh-CN"/>
                      <w14:textFill>
                        <w14:solidFill>
                          <w14:schemeClr w14:val="tx1"/>
                        </w14:solidFill>
                      </w14:textFill>
                    </w:rPr>
                    <w:t>16</w:t>
                  </w:r>
                  <w:r>
                    <w:rPr>
                      <w:b w:val="0"/>
                      <w:color w:val="000000" w:themeColor="text1"/>
                      <w14:textFill>
                        <w14:solidFill>
                          <w14:schemeClr w14:val="tx1"/>
                        </w14:solidFill>
                      </w14:textFill>
                    </w:rPr>
                    <w:t>#收集，</w:t>
                  </w:r>
                  <w:r>
                    <w:rPr>
                      <w:rFonts w:hint="eastAsia"/>
                      <w:b w:val="0"/>
                      <w:color w:val="000000" w:themeColor="text1"/>
                      <w:lang w:eastAsia="zh-CN"/>
                      <w14:textFill>
                        <w14:solidFill>
                          <w14:schemeClr w14:val="tx1"/>
                        </w14:solidFill>
                      </w14:textFill>
                    </w:rPr>
                    <w:t>筛分粉尘经管道汇入，上述</w:t>
                  </w:r>
                  <w:r>
                    <w:rPr>
                      <w:rFonts w:hint="eastAsia"/>
                      <w:b w:val="0"/>
                      <w:color w:val="000000" w:themeColor="text1"/>
                      <w:lang w:val="en-US" w:eastAsia="zh-CN"/>
                      <w14:textFill>
                        <w14:solidFill>
                          <w14:schemeClr w14:val="tx1"/>
                        </w14:solidFill>
                      </w14:textFill>
                    </w:rPr>
                    <w:t>2股废气经</w:t>
                  </w:r>
                  <w:r>
                    <w:rPr>
                      <w:b w:val="0"/>
                      <w:color w:val="000000" w:themeColor="text1"/>
                      <w14:textFill>
                        <w14:solidFill>
                          <w14:schemeClr w14:val="tx1"/>
                        </w14:solidFill>
                      </w14:textFill>
                    </w:rPr>
                    <w:t>布袋除尘器</w:t>
                  </w:r>
                  <w:r>
                    <w:rPr>
                      <w:rFonts w:hint="eastAsia"/>
                      <w:b w:val="0"/>
                      <w:color w:val="000000" w:themeColor="text1"/>
                      <w:lang w:val="en-US" w:eastAsia="zh-CN"/>
                      <w14:textFill>
                        <w14:solidFill>
                          <w14:schemeClr w14:val="tx1"/>
                        </w14:solidFill>
                      </w14:textFill>
                    </w:rPr>
                    <w:t>10</w:t>
                  </w:r>
                  <w:r>
                    <w:rPr>
                      <w:b w:val="0"/>
                      <w:color w:val="000000" w:themeColor="text1"/>
                      <w14:textFill>
                        <w14:solidFill>
                          <w14:schemeClr w14:val="tx1"/>
                        </w14:solidFill>
                      </w14:textFill>
                    </w:rPr>
                    <w:t>#处理后，</w:t>
                  </w:r>
                  <w:r>
                    <w:rPr>
                      <w:rFonts w:hint="eastAsia"/>
                      <w:b w:val="0"/>
                      <w:color w:val="000000" w:themeColor="text1"/>
                      <w:lang w:eastAsia="zh-CN"/>
                      <w14:textFill>
                        <w14:solidFill>
                          <w14:schemeClr w14:val="tx1"/>
                        </w14:solidFill>
                      </w14:textFill>
                    </w:rPr>
                    <w:t>与投料尾气一同汇入</w:t>
                  </w:r>
                  <w:r>
                    <w:rPr>
                      <w:rFonts w:hint="eastAsia"/>
                      <w:b w:val="0"/>
                      <w:color w:val="000000" w:themeColor="text1"/>
                      <w:lang w:val="en-US" w:eastAsia="zh-CN"/>
                      <w14:textFill>
                        <w14:solidFill>
                          <w14:schemeClr w14:val="tx1"/>
                        </w14:solidFill>
                      </w14:textFill>
                    </w:rPr>
                    <w:t>15m高</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）有组织排放</w:t>
                  </w:r>
                </w:p>
              </w:tc>
            </w:tr>
            <w:tr w14:paraId="14F8575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57D334B5">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77EE9ED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G2</w:t>
                  </w:r>
                </w:p>
              </w:tc>
              <w:tc>
                <w:tcPr>
                  <w:tcW w:w="1114" w:type="pct"/>
                  <w:tcBorders>
                    <w:tl2br w:val="nil"/>
                    <w:tr2bl w:val="nil"/>
                  </w:tcBorders>
                  <w:shd w:val="clear" w:color="auto" w:fill="FFFFFF"/>
                  <w:vAlign w:val="center"/>
                </w:tcPr>
                <w:p w14:paraId="34BEB1B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筛分</w:t>
                  </w:r>
                </w:p>
              </w:tc>
              <w:tc>
                <w:tcPr>
                  <w:tcW w:w="955" w:type="pct"/>
                  <w:tcBorders>
                    <w:tl2br w:val="nil"/>
                    <w:tr2bl w:val="nil"/>
                  </w:tcBorders>
                  <w:shd w:val="clear" w:color="auto" w:fill="FFFFFF"/>
                  <w:vAlign w:val="center"/>
                </w:tcPr>
                <w:p w14:paraId="1925C92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2064" w:type="pct"/>
                  <w:vMerge w:val="continue"/>
                  <w:tcBorders>
                    <w:tl2br w:val="nil"/>
                    <w:tr2bl w:val="nil"/>
                  </w:tcBorders>
                  <w:shd w:val="clear" w:color="auto" w:fill="FFFFFF"/>
                  <w:vAlign w:val="center"/>
                </w:tcPr>
                <w:p w14:paraId="0E786CC0">
                  <w:pPr>
                    <w:pStyle w:val="15"/>
                    <w:bidi w:val="0"/>
                    <w:jc w:val="center"/>
                    <w:rPr>
                      <w:b w:val="0"/>
                      <w:color w:val="000000" w:themeColor="text1"/>
                      <w14:textFill>
                        <w14:solidFill>
                          <w14:schemeClr w14:val="tx1"/>
                        </w14:solidFill>
                      </w14:textFill>
                    </w:rPr>
                  </w:pPr>
                </w:p>
              </w:tc>
            </w:tr>
            <w:tr w14:paraId="3DCD3AA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4585F4C5">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4240715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G3</w:t>
                  </w:r>
                </w:p>
              </w:tc>
              <w:tc>
                <w:tcPr>
                  <w:tcW w:w="1114" w:type="pct"/>
                  <w:tcBorders>
                    <w:tl2br w:val="nil"/>
                    <w:tr2bl w:val="nil"/>
                  </w:tcBorders>
                  <w:shd w:val="clear" w:color="auto" w:fill="FFFFFF"/>
                  <w:vAlign w:val="center"/>
                </w:tcPr>
                <w:p w14:paraId="11D4E07F">
                  <w:pPr>
                    <w:pStyle w:val="15"/>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冷</w:t>
                  </w:r>
                  <w:r>
                    <w:rPr>
                      <w:b w:val="0"/>
                      <w:color w:val="000000" w:themeColor="text1"/>
                      <w14:textFill>
                        <w14:solidFill>
                          <w14:schemeClr w14:val="tx1"/>
                        </w14:solidFill>
                      </w14:textFill>
                    </w:rPr>
                    <w:t>抛光</w:t>
                  </w:r>
                </w:p>
              </w:tc>
              <w:tc>
                <w:tcPr>
                  <w:tcW w:w="955" w:type="pct"/>
                  <w:tcBorders>
                    <w:tl2br w:val="nil"/>
                    <w:tr2bl w:val="nil"/>
                  </w:tcBorders>
                  <w:shd w:val="clear" w:color="auto" w:fill="FFFFFF"/>
                  <w:vAlign w:val="center"/>
                </w:tcPr>
                <w:p w14:paraId="3F2F07C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2064" w:type="pct"/>
                  <w:vMerge w:val="continue"/>
                  <w:tcBorders>
                    <w:tl2br w:val="nil"/>
                    <w:tr2bl w:val="nil"/>
                  </w:tcBorders>
                  <w:shd w:val="clear" w:color="auto" w:fill="FFFFFF"/>
                  <w:vAlign w:val="center"/>
                </w:tcPr>
                <w:p w14:paraId="4813F596">
                  <w:pPr>
                    <w:pStyle w:val="15"/>
                    <w:bidi w:val="0"/>
                    <w:jc w:val="center"/>
                    <w:rPr>
                      <w:b w:val="0"/>
                      <w:color w:val="000000" w:themeColor="text1"/>
                      <w14:textFill>
                        <w14:solidFill>
                          <w14:schemeClr w14:val="tx1"/>
                        </w14:solidFill>
                      </w14:textFill>
                    </w:rPr>
                  </w:pPr>
                </w:p>
              </w:tc>
            </w:tr>
            <w:tr w14:paraId="627A02C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textDirection w:val="tbRlV"/>
                  <w:vAlign w:val="center"/>
                </w:tcPr>
                <w:p w14:paraId="42D19185">
                  <w:pPr>
                    <w:jc w:val="center"/>
                    <w:rPr>
                      <w:rFonts w:ascii="Arial"/>
                      <w:b w:val="0"/>
                      <w:color w:val="000000" w:themeColor="text1"/>
                      <w:sz w:val="21"/>
                      <w14:textFill>
                        <w14:solidFill>
                          <w14:schemeClr w14:val="tx1"/>
                        </w14:solidFill>
                      </w14:textFill>
                    </w:rPr>
                  </w:pPr>
                </w:p>
              </w:tc>
              <w:tc>
                <w:tcPr>
                  <w:tcW w:w="514" w:type="pct"/>
                  <w:tcBorders>
                    <w:tl2br w:val="nil"/>
                    <w:tr2bl w:val="nil"/>
                  </w:tcBorders>
                  <w:shd w:val="clear" w:color="auto" w:fill="FFFFFF"/>
                  <w:vAlign w:val="center"/>
                </w:tcPr>
                <w:p w14:paraId="137E14BD">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G4</w:t>
                  </w:r>
                </w:p>
              </w:tc>
              <w:tc>
                <w:tcPr>
                  <w:tcW w:w="1114" w:type="pct"/>
                  <w:tcBorders>
                    <w:tl2br w:val="nil"/>
                    <w:tr2bl w:val="nil"/>
                  </w:tcBorders>
                  <w:shd w:val="clear" w:color="auto" w:fill="FFFFFF"/>
                  <w:vAlign w:val="center"/>
                </w:tcPr>
                <w:p w14:paraId="7F038D73">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天然气加热炉</w:t>
                  </w:r>
                </w:p>
              </w:tc>
              <w:tc>
                <w:tcPr>
                  <w:tcW w:w="955" w:type="pct"/>
                  <w:tcBorders>
                    <w:tl2br w:val="nil"/>
                    <w:tr2bl w:val="nil"/>
                  </w:tcBorders>
                  <w:shd w:val="clear" w:color="auto" w:fill="FFFFFF"/>
                  <w:vAlign w:val="center"/>
                </w:tcPr>
                <w:p w14:paraId="3261237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颗粒物、氮氧化物、二氧化硫</w:t>
                  </w:r>
                </w:p>
              </w:tc>
              <w:tc>
                <w:tcPr>
                  <w:tcW w:w="2064" w:type="pct"/>
                  <w:tcBorders>
                    <w:tl2br w:val="nil"/>
                    <w:tr2bl w:val="nil"/>
                  </w:tcBorders>
                  <w:shd w:val="clear" w:color="auto" w:fill="FFFFFF"/>
                  <w:vAlign w:val="center"/>
                </w:tcPr>
                <w:p w14:paraId="4426370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采取低氮燃烧技术，产生的颗粒物、氮氧化物、二氧化硫经1根</w:t>
                  </w:r>
                  <w:r>
                    <w:rPr>
                      <w:rFonts w:hint="eastAsia"/>
                      <w:b w:val="0"/>
                      <w:color w:val="000000" w:themeColor="text1"/>
                      <w:lang w:val="en-US" w:eastAsia="zh-CN"/>
                      <w14:textFill>
                        <w14:solidFill>
                          <w14:schemeClr w14:val="tx1"/>
                        </w14:solidFill>
                      </w14:textFill>
                    </w:rPr>
                    <w:t>1</w:t>
                  </w:r>
                  <w:r>
                    <w:rPr>
                      <w:b w:val="0"/>
                      <w:color w:val="000000" w:themeColor="text1"/>
                      <w14:textFill>
                        <w14:solidFill>
                          <w14:schemeClr w14:val="tx1"/>
                        </w14:solidFill>
                      </w14:textFill>
                    </w:rPr>
                    <w:t>8m排气筒排放（DA00</w:t>
                  </w:r>
                  <w:r>
                    <w:rPr>
                      <w:rFonts w:hint="eastAsia"/>
                      <w:b w:val="0"/>
                      <w:color w:val="000000" w:themeColor="text1"/>
                      <w:lang w:val="en-US" w:eastAsia="zh-CN"/>
                      <w14:textFill>
                        <w14:solidFill>
                          <w14:schemeClr w14:val="tx1"/>
                        </w14:solidFill>
                      </w14:textFill>
                    </w:rPr>
                    <w:t>6</w:t>
                  </w:r>
                  <w:r>
                    <w:rPr>
                      <w:b w:val="0"/>
                      <w:color w:val="000000" w:themeColor="text1"/>
                      <w14:textFill>
                        <w14:solidFill>
                          <w14:schemeClr w14:val="tx1"/>
                        </w14:solidFill>
                      </w14:textFill>
                    </w:rPr>
                    <w:t>）</w:t>
                  </w:r>
                </w:p>
              </w:tc>
            </w:tr>
            <w:tr w14:paraId="605CA15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textDirection w:val="tbRlV"/>
                  <w:vAlign w:val="center"/>
                </w:tcPr>
                <w:p w14:paraId="02317A08">
                  <w:pPr>
                    <w:jc w:val="center"/>
                    <w:rPr>
                      <w:rFonts w:ascii="Arial"/>
                      <w:b w:val="0"/>
                      <w:color w:val="000000" w:themeColor="text1"/>
                      <w:sz w:val="21"/>
                      <w14:textFill>
                        <w14:solidFill>
                          <w14:schemeClr w14:val="tx1"/>
                        </w14:solidFill>
                      </w14:textFill>
                    </w:rPr>
                  </w:pPr>
                </w:p>
              </w:tc>
              <w:tc>
                <w:tcPr>
                  <w:tcW w:w="514" w:type="pct"/>
                  <w:tcBorders>
                    <w:tl2br w:val="nil"/>
                    <w:tr2bl w:val="nil"/>
                  </w:tcBorders>
                  <w:shd w:val="clear" w:color="auto" w:fill="FFFFFF"/>
                  <w:vAlign w:val="center"/>
                </w:tcPr>
                <w:p w14:paraId="02131D9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G5</w:t>
                  </w:r>
                </w:p>
              </w:tc>
              <w:tc>
                <w:tcPr>
                  <w:tcW w:w="1114" w:type="pct"/>
                  <w:tcBorders>
                    <w:tl2br w:val="nil"/>
                    <w:tr2bl w:val="nil"/>
                  </w:tcBorders>
                  <w:shd w:val="clear" w:color="auto" w:fill="FFFFFF"/>
                  <w:vAlign w:val="center"/>
                </w:tcPr>
                <w:p w14:paraId="2C0AD1B5">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热抛光</w:t>
                  </w:r>
                </w:p>
              </w:tc>
              <w:tc>
                <w:tcPr>
                  <w:tcW w:w="955" w:type="pct"/>
                  <w:tcBorders>
                    <w:tl2br w:val="nil"/>
                    <w:tr2bl w:val="nil"/>
                  </w:tcBorders>
                  <w:shd w:val="clear" w:color="auto" w:fill="FFFFFF"/>
                  <w:vAlign w:val="center"/>
                </w:tcPr>
                <w:p w14:paraId="46EA1EA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2064" w:type="pct"/>
                  <w:tcBorders>
                    <w:tl2br w:val="nil"/>
                    <w:tr2bl w:val="nil"/>
                  </w:tcBorders>
                  <w:shd w:val="clear" w:color="auto" w:fill="FFFFFF"/>
                  <w:vAlign w:val="center"/>
                </w:tcPr>
                <w:p w14:paraId="04771CB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需要过高温布袋除尘器过滤后直接送入热风炉加热到需要温度，循环利用，节能降耗</w:t>
                  </w:r>
                </w:p>
              </w:tc>
            </w:tr>
            <w:tr w14:paraId="77A2AE2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textDirection w:val="tbRlV"/>
                  <w:vAlign w:val="center"/>
                </w:tcPr>
                <w:p w14:paraId="7C8EAA49">
                  <w:pPr>
                    <w:jc w:val="center"/>
                    <w:rPr>
                      <w:rFonts w:ascii="Arial"/>
                      <w:b w:val="0"/>
                      <w:color w:val="000000" w:themeColor="text1"/>
                      <w:sz w:val="21"/>
                      <w14:textFill>
                        <w14:solidFill>
                          <w14:schemeClr w14:val="tx1"/>
                        </w14:solidFill>
                      </w14:textFill>
                    </w:rPr>
                  </w:pPr>
                </w:p>
              </w:tc>
              <w:tc>
                <w:tcPr>
                  <w:tcW w:w="514" w:type="pct"/>
                  <w:tcBorders>
                    <w:tl2br w:val="nil"/>
                    <w:tr2bl w:val="nil"/>
                  </w:tcBorders>
                  <w:shd w:val="clear" w:color="auto" w:fill="FFFFFF"/>
                  <w:vAlign w:val="center"/>
                </w:tcPr>
                <w:p w14:paraId="5FC66A87">
                  <w:pPr>
                    <w:pStyle w:val="15"/>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G6</w:t>
                  </w:r>
                </w:p>
              </w:tc>
              <w:tc>
                <w:tcPr>
                  <w:tcW w:w="1114" w:type="pct"/>
                  <w:tcBorders>
                    <w:tl2br w:val="nil"/>
                    <w:tr2bl w:val="nil"/>
                  </w:tcBorders>
                  <w:shd w:val="clear" w:color="auto" w:fill="FFFFFF"/>
                  <w:vAlign w:val="center"/>
                </w:tcPr>
                <w:p w14:paraId="06E10BBA">
                  <w:pPr>
                    <w:pStyle w:val="15"/>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二次筛分</w:t>
                  </w:r>
                </w:p>
              </w:tc>
              <w:tc>
                <w:tcPr>
                  <w:tcW w:w="955" w:type="pct"/>
                  <w:tcBorders>
                    <w:tl2br w:val="nil"/>
                    <w:tr2bl w:val="nil"/>
                  </w:tcBorders>
                  <w:shd w:val="clear" w:color="auto" w:fill="FFFFFF"/>
                  <w:vAlign w:val="center"/>
                </w:tcPr>
                <w:p w14:paraId="1BDB314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2064" w:type="pct"/>
                  <w:tcBorders>
                    <w:tl2br w:val="nil"/>
                    <w:tr2bl w:val="nil"/>
                  </w:tcBorders>
                  <w:shd w:val="clear" w:color="auto" w:fill="FFFFFF"/>
                  <w:vAlign w:val="center"/>
                </w:tcPr>
                <w:p w14:paraId="4116B00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经</w:t>
                  </w:r>
                  <w:r>
                    <w:rPr>
                      <w:rFonts w:hint="eastAsia"/>
                      <w:b w:val="0"/>
                      <w:color w:val="000000" w:themeColor="text1"/>
                      <w:lang w:eastAsia="zh-CN"/>
                      <w14:textFill>
                        <w14:solidFill>
                          <w14:schemeClr w14:val="tx1"/>
                        </w14:solidFill>
                      </w14:textFill>
                    </w:rPr>
                    <w:t>管道进入布袋除尘器</w:t>
                  </w:r>
                  <w:r>
                    <w:rPr>
                      <w:rFonts w:hint="eastAsia"/>
                      <w:b w:val="0"/>
                      <w:color w:val="000000" w:themeColor="text1"/>
                      <w:lang w:val="en-US" w:eastAsia="zh-CN"/>
                      <w14:textFill>
                        <w14:solidFill>
                          <w14:schemeClr w14:val="tx1"/>
                        </w14:solidFill>
                      </w14:textFill>
                    </w:rPr>
                    <w:t>10#</w:t>
                  </w:r>
                  <w:r>
                    <w:rPr>
                      <w:b w:val="0"/>
                      <w:color w:val="000000" w:themeColor="text1"/>
                      <w14:textFill>
                        <w14:solidFill>
                          <w14:schemeClr w14:val="tx1"/>
                        </w14:solidFill>
                      </w14:textFill>
                    </w:rPr>
                    <w:t>处理后，</w:t>
                  </w:r>
                  <w:r>
                    <w:rPr>
                      <w:rFonts w:hint="eastAsia"/>
                      <w:b w:val="0"/>
                      <w:color w:val="000000" w:themeColor="text1"/>
                      <w:lang w:eastAsia="zh-CN"/>
                      <w14:textFill>
                        <w14:solidFill>
                          <w14:schemeClr w14:val="tx1"/>
                        </w14:solidFill>
                      </w14:textFill>
                    </w:rPr>
                    <w:t>汇入</w:t>
                  </w:r>
                  <w:r>
                    <w:rPr>
                      <w:rFonts w:hint="eastAsia"/>
                      <w:b w:val="0"/>
                      <w:color w:val="000000" w:themeColor="text1"/>
                      <w:lang w:val="en-US" w:eastAsia="zh-CN"/>
                      <w14:textFill>
                        <w14:solidFill>
                          <w14:schemeClr w14:val="tx1"/>
                        </w14:solidFill>
                      </w14:textFill>
                    </w:rPr>
                    <w:t>15m高</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）排放</w:t>
                  </w:r>
                </w:p>
              </w:tc>
            </w:tr>
            <w:tr w14:paraId="109448B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textDirection w:val="tbRlV"/>
                  <w:vAlign w:val="center"/>
                </w:tcPr>
                <w:p w14:paraId="6BFF9A09">
                  <w:pPr>
                    <w:jc w:val="center"/>
                    <w:rPr>
                      <w:rFonts w:ascii="Arial"/>
                      <w:b w:val="0"/>
                      <w:color w:val="000000" w:themeColor="text1"/>
                      <w:sz w:val="21"/>
                      <w14:textFill>
                        <w14:solidFill>
                          <w14:schemeClr w14:val="tx1"/>
                        </w14:solidFill>
                      </w14:textFill>
                    </w:rPr>
                  </w:pPr>
                </w:p>
              </w:tc>
              <w:tc>
                <w:tcPr>
                  <w:tcW w:w="514" w:type="pct"/>
                  <w:tcBorders>
                    <w:tl2br w:val="nil"/>
                    <w:tr2bl w:val="nil"/>
                  </w:tcBorders>
                  <w:shd w:val="clear" w:color="auto" w:fill="FFFFFF"/>
                  <w:vAlign w:val="center"/>
                </w:tcPr>
                <w:p w14:paraId="139C938F">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G7</w:t>
                  </w:r>
                </w:p>
              </w:tc>
              <w:tc>
                <w:tcPr>
                  <w:tcW w:w="1114" w:type="pct"/>
                  <w:tcBorders>
                    <w:tl2br w:val="nil"/>
                    <w:tr2bl w:val="nil"/>
                  </w:tcBorders>
                  <w:shd w:val="clear" w:color="auto" w:fill="FFFFFF"/>
                  <w:vAlign w:val="center"/>
                </w:tcPr>
                <w:p w14:paraId="771CB0C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包膜</w:t>
                  </w:r>
                </w:p>
              </w:tc>
              <w:tc>
                <w:tcPr>
                  <w:tcW w:w="955" w:type="pct"/>
                  <w:tcBorders>
                    <w:tl2br w:val="nil"/>
                    <w:tr2bl w:val="nil"/>
                  </w:tcBorders>
                  <w:shd w:val="clear" w:color="auto" w:fill="FFFFFF"/>
                  <w:vAlign w:val="center"/>
                </w:tcPr>
                <w:p w14:paraId="14E4141D">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非甲烷总烃</w:t>
                  </w:r>
                </w:p>
              </w:tc>
              <w:tc>
                <w:tcPr>
                  <w:tcW w:w="2064" w:type="pct"/>
                  <w:tcBorders>
                    <w:tl2br w:val="nil"/>
                    <w:tr2bl w:val="nil"/>
                  </w:tcBorders>
                  <w:shd w:val="clear" w:color="auto" w:fill="FFFFFF"/>
                  <w:vAlign w:val="center"/>
                </w:tcPr>
                <w:p w14:paraId="44D1D23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经</w:t>
                  </w:r>
                  <w:r>
                    <w:rPr>
                      <w:rFonts w:hint="eastAsia"/>
                      <w:b w:val="0"/>
                      <w:color w:val="000000" w:themeColor="text1"/>
                      <w:lang w:eastAsia="zh-CN"/>
                      <w14:textFill>
                        <w14:solidFill>
                          <w14:schemeClr w14:val="tx1"/>
                        </w14:solidFill>
                      </w14:textFill>
                    </w:rPr>
                    <w:t>集气罩</w:t>
                  </w:r>
                  <w:r>
                    <w:rPr>
                      <w:rFonts w:hint="eastAsia"/>
                      <w:b w:val="0"/>
                      <w:color w:val="000000" w:themeColor="text1"/>
                      <w:lang w:val="en-US" w:eastAsia="zh-CN"/>
                      <w14:textFill>
                        <w14:solidFill>
                          <w14:schemeClr w14:val="tx1"/>
                        </w14:solidFill>
                      </w14:textFill>
                    </w:rPr>
                    <w:t>17#</w:t>
                  </w:r>
                  <w:r>
                    <w:rPr>
                      <w:b w:val="0"/>
                      <w:color w:val="000000" w:themeColor="text1"/>
                      <w14:textFill>
                        <w14:solidFill>
                          <w14:schemeClr w14:val="tx1"/>
                        </w14:solidFill>
                      </w14:textFill>
                    </w:rPr>
                    <w:t>收集，二级活性炭处理后，</w:t>
                  </w:r>
                  <w:r>
                    <w:rPr>
                      <w:rFonts w:hint="eastAsia"/>
                      <w:b w:val="0"/>
                      <w:color w:val="000000" w:themeColor="text1"/>
                      <w:lang w:eastAsia="zh-CN"/>
                      <w14:textFill>
                        <w14:solidFill>
                          <w14:schemeClr w14:val="tx1"/>
                        </w14:solidFill>
                      </w14:textFill>
                    </w:rPr>
                    <w:t>汇入</w:t>
                  </w:r>
                  <w:r>
                    <w:rPr>
                      <w:rFonts w:hint="eastAsia"/>
                      <w:b w:val="0"/>
                      <w:color w:val="000000" w:themeColor="text1"/>
                      <w:lang w:val="en-US" w:eastAsia="zh-CN"/>
                      <w14:textFill>
                        <w14:solidFill>
                          <w14:schemeClr w14:val="tx1"/>
                        </w14:solidFill>
                      </w14:textFill>
                    </w:rPr>
                    <w:t>15m高</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8</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有组织</w:t>
                  </w:r>
                  <w:r>
                    <w:rPr>
                      <w:b w:val="0"/>
                      <w:color w:val="000000" w:themeColor="text1"/>
                      <w14:textFill>
                        <w14:solidFill>
                          <w14:schemeClr w14:val="tx1"/>
                        </w14:solidFill>
                      </w14:textFill>
                    </w:rPr>
                    <w:t>排放</w:t>
                  </w:r>
                </w:p>
              </w:tc>
            </w:tr>
            <w:tr w14:paraId="1C775FA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textDirection w:val="tbRlV"/>
                  <w:vAlign w:val="center"/>
                </w:tcPr>
                <w:p w14:paraId="7AD8761C">
                  <w:pPr>
                    <w:jc w:val="center"/>
                    <w:rPr>
                      <w:rFonts w:ascii="Arial"/>
                      <w:b w:val="0"/>
                      <w:color w:val="000000" w:themeColor="text1"/>
                      <w:sz w:val="21"/>
                      <w14:textFill>
                        <w14:solidFill>
                          <w14:schemeClr w14:val="tx1"/>
                        </w14:solidFill>
                      </w14:textFill>
                    </w:rPr>
                  </w:pPr>
                </w:p>
              </w:tc>
              <w:tc>
                <w:tcPr>
                  <w:tcW w:w="514" w:type="pct"/>
                  <w:tcBorders>
                    <w:tl2br w:val="nil"/>
                    <w:tr2bl w:val="nil"/>
                  </w:tcBorders>
                  <w:shd w:val="clear" w:color="auto" w:fill="FFFFFF"/>
                  <w:vAlign w:val="center"/>
                </w:tcPr>
                <w:p w14:paraId="14338C36">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G8</w:t>
                  </w:r>
                </w:p>
              </w:tc>
              <w:tc>
                <w:tcPr>
                  <w:tcW w:w="1114" w:type="pct"/>
                  <w:tcBorders>
                    <w:tl2br w:val="nil"/>
                    <w:tr2bl w:val="nil"/>
                  </w:tcBorders>
                  <w:shd w:val="clear" w:color="auto" w:fill="FFFFFF"/>
                  <w:vAlign w:val="center"/>
                </w:tcPr>
                <w:p w14:paraId="568FDEB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冷却</w:t>
                  </w:r>
                </w:p>
              </w:tc>
              <w:tc>
                <w:tcPr>
                  <w:tcW w:w="955" w:type="pct"/>
                  <w:tcBorders>
                    <w:tl2br w:val="nil"/>
                    <w:tr2bl w:val="nil"/>
                  </w:tcBorders>
                  <w:shd w:val="clear" w:color="auto" w:fill="FFFFFF"/>
                  <w:vAlign w:val="center"/>
                </w:tcPr>
                <w:p w14:paraId="7FDA12B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2064" w:type="pct"/>
                  <w:tcBorders>
                    <w:tl2br w:val="nil"/>
                    <w:tr2bl w:val="nil"/>
                  </w:tcBorders>
                  <w:shd w:val="clear" w:color="auto" w:fill="FFFFFF"/>
                  <w:vAlign w:val="center"/>
                </w:tcPr>
                <w:p w14:paraId="3859B71D">
                  <w:pPr>
                    <w:pStyle w:val="15"/>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负压收集，经布袋除尘器</w:t>
                  </w:r>
                  <w:r>
                    <w:rPr>
                      <w:rFonts w:hint="eastAsia"/>
                      <w:b w:val="0"/>
                      <w:color w:val="000000" w:themeColor="text1"/>
                      <w:lang w:val="en-US" w:eastAsia="zh-CN"/>
                      <w14:textFill>
                        <w14:solidFill>
                          <w14:schemeClr w14:val="tx1"/>
                        </w14:solidFill>
                      </w14:textFill>
                    </w:rPr>
                    <w:t>11#</w:t>
                  </w:r>
                  <w:r>
                    <w:rPr>
                      <w:rFonts w:hint="eastAsia"/>
                      <w:b w:val="0"/>
                      <w:color w:val="000000" w:themeColor="text1"/>
                      <w:lang w:eastAsia="zh-CN"/>
                      <w14:textFill>
                        <w14:solidFill>
                          <w14:schemeClr w14:val="tx1"/>
                        </w14:solidFill>
                      </w14:textFill>
                    </w:rPr>
                    <w:t>处理后，汇入</w:t>
                  </w:r>
                  <w:r>
                    <w:rPr>
                      <w:rFonts w:hint="eastAsia"/>
                      <w:b w:val="0"/>
                      <w:color w:val="000000" w:themeColor="text1"/>
                      <w:lang w:val="en-US" w:eastAsia="zh-CN"/>
                      <w14:textFill>
                        <w14:solidFill>
                          <w14:schemeClr w14:val="tx1"/>
                        </w14:solidFill>
                      </w14:textFill>
                    </w:rPr>
                    <w:t>15m高</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8</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有组织</w:t>
                  </w:r>
                  <w:r>
                    <w:rPr>
                      <w:b w:val="0"/>
                      <w:color w:val="000000" w:themeColor="text1"/>
                      <w14:textFill>
                        <w14:solidFill>
                          <w14:schemeClr w14:val="tx1"/>
                        </w14:solidFill>
                      </w14:textFill>
                    </w:rPr>
                    <w:t>排放</w:t>
                  </w:r>
                </w:p>
              </w:tc>
            </w:tr>
            <w:tr w14:paraId="7F3FA60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textDirection w:val="tbRlV"/>
                  <w:vAlign w:val="center"/>
                </w:tcPr>
                <w:p w14:paraId="7D457DAE">
                  <w:pPr>
                    <w:jc w:val="center"/>
                    <w:rPr>
                      <w:rFonts w:ascii="Arial"/>
                      <w:b w:val="0"/>
                      <w:color w:val="000000" w:themeColor="text1"/>
                      <w:sz w:val="21"/>
                      <w14:textFill>
                        <w14:solidFill>
                          <w14:schemeClr w14:val="tx1"/>
                        </w14:solidFill>
                      </w14:textFill>
                    </w:rPr>
                  </w:pPr>
                </w:p>
              </w:tc>
              <w:tc>
                <w:tcPr>
                  <w:tcW w:w="514" w:type="pct"/>
                  <w:tcBorders>
                    <w:tl2br w:val="nil"/>
                    <w:tr2bl w:val="nil"/>
                  </w:tcBorders>
                  <w:shd w:val="clear" w:color="auto" w:fill="FFFFFF"/>
                  <w:vAlign w:val="center"/>
                </w:tcPr>
                <w:p w14:paraId="6987D171">
                  <w:pPr>
                    <w:pStyle w:val="15"/>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G</w:t>
                  </w:r>
                  <w:r>
                    <w:rPr>
                      <w:rFonts w:hint="eastAsia"/>
                      <w:b w:val="0"/>
                      <w:color w:val="000000" w:themeColor="text1"/>
                      <w:lang w:val="en-US" w:eastAsia="zh-CN"/>
                      <w14:textFill>
                        <w14:solidFill>
                          <w14:schemeClr w14:val="tx1"/>
                        </w14:solidFill>
                      </w14:textFill>
                    </w:rPr>
                    <w:t>9</w:t>
                  </w:r>
                </w:p>
              </w:tc>
              <w:tc>
                <w:tcPr>
                  <w:tcW w:w="1114" w:type="pct"/>
                  <w:tcBorders>
                    <w:tl2br w:val="nil"/>
                    <w:tr2bl w:val="nil"/>
                  </w:tcBorders>
                  <w:shd w:val="clear" w:color="auto" w:fill="FFFFFF"/>
                  <w:vAlign w:val="center"/>
                </w:tcPr>
                <w:p w14:paraId="73CA2A3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包装</w:t>
                  </w:r>
                </w:p>
              </w:tc>
              <w:tc>
                <w:tcPr>
                  <w:tcW w:w="955" w:type="pct"/>
                  <w:tcBorders>
                    <w:tl2br w:val="nil"/>
                    <w:tr2bl w:val="nil"/>
                  </w:tcBorders>
                  <w:shd w:val="clear" w:color="auto" w:fill="FFFFFF"/>
                  <w:vAlign w:val="center"/>
                </w:tcPr>
                <w:p w14:paraId="5D5B8F3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2064" w:type="pct"/>
                  <w:tcBorders>
                    <w:tl2br w:val="nil"/>
                    <w:tr2bl w:val="nil"/>
                  </w:tcBorders>
                  <w:shd w:val="clear" w:color="auto" w:fill="FFFFFF"/>
                  <w:vAlign w:val="center"/>
                </w:tcPr>
                <w:p w14:paraId="1428FFA1">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经集气罩</w:t>
                  </w:r>
                  <w:r>
                    <w:rPr>
                      <w:rFonts w:hint="eastAsia"/>
                      <w:b w:val="0"/>
                      <w:color w:val="000000" w:themeColor="text1"/>
                      <w:lang w:val="en-US" w:eastAsia="zh-CN"/>
                      <w14:textFill>
                        <w14:solidFill>
                          <w14:schemeClr w14:val="tx1"/>
                        </w14:solidFill>
                      </w14:textFill>
                    </w:rPr>
                    <w:t>18#</w:t>
                  </w:r>
                  <w:r>
                    <w:rPr>
                      <w:rFonts w:hint="eastAsia"/>
                      <w:b w:val="0"/>
                      <w:color w:val="000000" w:themeColor="text1"/>
                      <w:lang w:eastAsia="zh-CN"/>
                      <w14:textFill>
                        <w14:solidFill>
                          <w14:schemeClr w14:val="tx1"/>
                        </w14:solidFill>
                      </w14:textFill>
                    </w:rPr>
                    <w:t>收集，汇入布袋除尘器</w:t>
                  </w:r>
                  <w:r>
                    <w:rPr>
                      <w:rFonts w:hint="eastAsia"/>
                      <w:b w:val="0"/>
                      <w:color w:val="000000" w:themeColor="text1"/>
                      <w:lang w:val="en-US" w:eastAsia="zh-CN"/>
                      <w14:textFill>
                        <w14:solidFill>
                          <w14:schemeClr w14:val="tx1"/>
                        </w14:solidFill>
                      </w14:textFill>
                    </w:rPr>
                    <w:t>11#</w:t>
                  </w:r>
                  <w:r>
                    <w:rPr>
                      <w:rFonts w:hint="eastAsia"/>
                      <w:b w:val="0"/>
                      <w:color w:val="000000" w:themeColor="text1"/>
                      <w:lang w:eastAsia="zh-CN"/>
                      <w14:textFill>
                        <w14:solidFill>
                          <w14:schemeClr w14:val="tx1"/>
                        </w14:solidFill>
                      </w14:textFill>
                    </w:rPr>
                    <w:t>处理后，最终由</w:t>
                  </w:r>
                  <w:r>
                    <w:rPr>
                      <w:rFonts w:hint="eastAsia"/>
                      <w:b w:val="0"/>
                      <w:color w:val="000000" w:themeColor="text1"/>
                      <w:lang w:val="en-US" w:eastAsia="zh-CN"/>
                      <w14:textFill>
                        <w14:solidFill>
                          <w14:schemeClr w14:val="tx1"/>
                        </w14:solidFill>
                      </w14:textFill>
                    </w:rPr>
                    <w:t>15m高</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8</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有组织</w:t>
                  </w:r>
                  <w:r>
                    <w:rPr>
                      <w:b w:val="0"/>
                      <w:color w:val="000000" w:themeColor="text1"/>
                      <w14:textFill>
                        <w14:solidFill>
                          <w14:schemeClr w14:val="tx1"/>
                        </w14:solidFill>
                      </w14:textFill>
                    </w:rPr>
                    <w:t>排放</w:t>
                  </w:r>
                </w:p>
              </w:tc>
            </w:tr>
            <w:tr w14:paraId="2A17C77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restart"/>
                  <w:tcBorders>
                    <w:tl2br w:val="nil"/>
                    <w:tr2bl w:val="nil"/>
                  </w:tcBorders>
                  <w:shd w:val="clear" w:color="auto" w:fill="FFFFFF"/>
                  <w:vAlign w:val="center"/>
                </w:tcPr>
                <w:p w14:paraId="7DBBBDB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噪声</w:t>
                  </w:r>
                </w:p>
              </w:tc>
              <w:tc>
                <w:tcPr>
                  <w:tcW w:w="514" w:type="pct"/>
                  <w:tcBorders>
                    <w:tl2br w:val="nil"/>
                    <w:tr2bl w:val="nil"/>
                  </w:tcBorders>
                  <w:shd w:val="clear" w:color="auto" w:fill="FFFFFF"/>
                  <w:vAlign w:val="center"/>
                </w:tcPr>
                <w:p w14:paraId="1FBDB59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N1</w:t>
                  </w:r>
                </w:p>
              </w:tc>
              <w:tc>
                <w:tcPr>
                  <w:tcW w:w="1114" w:type="pct"/>
                  <w:tcBorders>
                    <w:tl2br w:val="nil"/>
                    <w:tr2bl w:val="nil"/>
                  </w:tcBorders>
                  <w:shd w:val="clear" w:color="auto" w:fill="FFFFFF"/>
                  <w:vAlign w:val="center"/>
                </w:tcPr>
                <w:p w14:paraId="28985D6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投料</w:t>
                  </w:r>
                </w:p>
              </w:tc>
              <w:tc>
                <w:tcPr>
                  <w:tcW w:w="955" w:type="pct"/>
                  <w:vMerge w:val="restart"/>
                  <w:tcBorders>
                    <w:tl2br w:val="nil"/>
                    <w:tr2bl w:val="nil"/>
                  </w:tcBorders>
                  <w:shd w:val="clear" w:color="auto" w:fill="FFFFFF"/>
                  <w:vAlign w:val="center"/>
                </w:tcPr>
                <w:p w14:paraId="2ED2880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噪声</w:t>
                  </w:r>
                </w:p>
              </w:tc>
              <w:tc>
                <w:tcPr>
                  <w:tcW w:w="2064" w:type="pct"/>
                  <w:tcBorders>
                    <w:tl2br w:val="nil"/>
                    <w:tr2bl w:val="nil"/>
                  </w:tcBorders>
                  <w:shd w:val="clear" w:color="auto" w:fill="FFFFFF"/>
                  <w:vAlign w:val="center"/>
                </w:tcPr>
                <w:p w14:paraId="22705A0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基础减振、厂房隔声</w:t>
                  </w:r>
                </w:p>
              </w:tc>
            </w:tr>
            <w:tr w14:paraId="1A48D65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3B851E88">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1C44388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N2</w:t>
                  </w:r>
                </w:p>
              </w:tc>
              <w:tc>
                <w:tcPr>
                  <w:tcW w:w="1114" w:type="pct"/>
                  <w:tcBorders>
                    <w:tl2br w:val="nil"/>
                    <w:tr2bl w:val="nil"/>
                  </w:tcBorders>
                  <w:shd w:val="clear" w:color="auto" w:fill="FFFFFF"/>
                  <w:vAlign w:val="center"/>
                </w:tcPr>
                <w:p w14:paraId="1BFF3AE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筛分</w:t>
                  </w:r>
                </w:p>
              </w:tc>
              <w:tc>
                <w:tcPr>
                  <w:tcW w:w="955" w:type="pct"/>
                  <w:vMerge w:val="continue"/>
                  <w:tcBorders>
                    <w:tl2br w:val="nil"/>
                    <w:tr2bl w:val="nil"/>
                  </w:tcBorders>
                  <w:shd w:val="clear" w:color="auto" w:fill="FFFFFF"/>
                  <w:vAlign w:val="center"/>
                </w:tcPr>
                <w:p w14:paraId="7D2D92FC">
                  <w:pPr>
                    <w:pStyle w:val="15"/>
                    <w:bidi w:val="0"/>
                    <w:jc w:val="center"/>
                    <w:rPr>
                      <w:b w:val="0"/>
                      <w:color w:val="000000" w:themeColor="text1"/>
                      <w14:textFill>
                        <w14:solidFill>
                          <w14:schemeClr w14:val="tx1"/>
                        </w14:solidFill>
                      </w14:textFill>
                    </w:rPr>
                  </w:pPr>
                </w:p>
              </w:tc>
              <w:tc>
                <w:tcPr>
                  <w:tcW w:w="2064" w:type="pct"/>
                  <w:tcBorders>
                    <w:tl2br w:val="nil"/>
                    <w:tr2bl w:val="nil"/>
                  </w:tcBorders>
                  <w:shd w:val="clear" w:color="auto" w:fill="FFFFFF"/>
                  <w:vAlign w:val="center"/>
                </w:tcPr>
                <w:p w14:paraId="58CE8A4D">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基础减振、厂房隔声</w:t>
                  </w:r>
                </w:p>
              </w:tc>
            </w:tr>
            <w:tr w14:paraId="03A6919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0EFBC252">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68FBC64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N3</w:t>
                  </w:r>
                </w:p>
              </w:tc>
              <w:tc>
                <w:tcPr>
                  <w:tcW w:w="1114" w:type="pct"/>
                  <w:tcBorders>
                    <w:tl2br w:val="nil"/>
                    <w:tr2bl w:val="nil"/>
                  </w:tcBorders>
                  <w:shd w:val="clear" w:color="auto" w:fill="FFFFFF"/>
                  <w:vAlign w:val="center"/>
                </w:tcPr>
                <w:p w14:paraId="5AB11682">
                  <w:pPr>
                    <w:pStyle w:val="15"/>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冷</w:t>
                  </w:r>
                  <w:r>
                    <w:rPr>
                      <w:b w:val="0"/>
                      <w:color w:val="000000" w:themeColor="text1"/>
                      <w14:textFill>
                        <w14:solidFill>
                          <w14:schemeClr w14:val="tx1"/>
                        </w14:solidFill>
                      </w14:textFill>
                    </w:rPr>
                    <w:t>抛光</w:t>
                  </w:r>
                </w:p>
              </w:tc>
              <w:tc>
                <w:tcPr>
                  <w:tcW w:w="955" w:type="pct"/>
                  <w:vMerge w:val="continue"/>
                  <w:tcBorders>
                    <w:tl2br w:val="nil"/>
                    <w:tr2bl w:val="nil"/>
                  </w:tcBorders>
                  <w:shd w:val="clear" w:color="auto" w:fill="FFFFFF"/>
                  <w:vAlign w:val="center"/>
                </w:tcPr>
                <w:p w14:paraId="329A6B07">
                  <w:pPr>
                    <w:pStyle w:val="15"/>
                    <w:bidi w:val="0"/>
                    <w:jc w:val="center"/>
                    <w:rPr>
                      <w:b w:val="0"/>
                      <w:color w:val="000000" w:themeColor="text1"/>
                      <w14:textFill>
                        <w14:solidFill>
                          <w14:schemeClr w14:val="tx1"/>
                        </w14:solidFill>
                      </w14:textFill>
                    </w:rPr>
                  </w:pPr>
                </w:p>
              </w:tc>
              <w:tc>
                <w:tcPr>
                  <w:tcW w:w="2064" w:type="pct"/>
                  <w:tcBorders>
                    <w:tl2br w:val="nil"/>
                    <w:tr2bl w:val="nil"/>
                  </w:tcBorders>
                  <w:shd w:val="clear" w:color="auto" w:fill="FFFFFF"/>
                  <w:vAlign w:val="center"/>
                </w:tcPr>
                <w:p w14:paraId="5E0F79E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基础减振、厂房隔声</w:t>
                  </w:r>
                </w:p>
              </w:tc>
            </w:tr>
            <w:tr w14:paraId="59035FB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66DF7566">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1D79561C">
                  <w:pPr>
                    <w:pStyle w:val="15"/>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N4</w:t>
                  </w:r>
                </w:p>
              </w:tc>
              <w:tc>
                <w:tcPr>
                  <w:tcW w:w="1114" w:type="pct"/>
                  <w:tcBorders>
                    <w:tl2br w:val="nil"/>
                    <w:tr2bl w:val="nil"/>
                  </w:tcBorders>
                  <w:shd w:val="clear" w:color="auto" w:fill="FFFFFF"/>
                  <w:vAlign w:val="center"/>
                </w:tcPr>
                <w:p w14:paraId="54004B2C">
                  <w:pPr>
                    <w:pStyle w:val="15"/>
                    <w:bidi w:val="0"/>
                    <w:jc w:val="center"/>
                    <w:rPr>
                      <w:rFonts w:hint="eastAsia"/>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天然气加热炉</w:t>
                  </w:r>
                </w:p>
              </w:tc>
              <w:tc>
                <w:tcPr>
                  <w:tcW w:w="955" w:type="pct"/>
                  <w:vMerge w:val="continue"/>
                  <w:tcBorders>
                    <w:tl2br w:val="nil"/>
                    <w:tr2bl w:val="nil"/>
                  </w:tcBorders>
                  <w:shd w:val="clear" w:color="auto" w:fill="FFFFFF"/>
                  <w:vAlign w:val="center"/>
                </w:tcPr>
                <w:p w14:paraId="41E1BD0F">
                  <w:pPr>
                    <w:pStyle w:val="15"/>
                    <w:bidi w:val="0"/>
                    <w:jc w:val="center"/>
                    <w:rPr>
                      <w:b w:val="0"/>
                      <w:color w:val="000000" w:themeColor="text1"/>
                      <w14:textFill>
                        <w14:solidFill>
                          <w14:schemeClr w14:val="tx1"/>
                        </w14:solidFill>
                      </w14:textFill>
                    </w:rPr>
                  </w:pPr>
                </w:p>
              </w:tc>
              <w:tc>
                <w:tcPr>
                  <w:tcW w:w="2064" w:type="pct"/>
                  <w:tcBorders>
                    <w:tl2br w:val="nil"/>
                    <w:tr2bl w:val="nil"/>
                  </w:tcBorders>
                  <w:shd w:val="clear" w:color="auto" w:fill="FFFFFF"/>
                  <w:vAlign w:val="center"/>
                </w:tcPr>
                <w:p w14:paraId="62BCC3DD">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基础减振、厂房隔声</w:t>
                  </w:r>
                </w:p>
              </w:tc>
            </w:tr>
            <w:tr w14:paraId="6B47E74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5ADD4F98">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2D103505">
                  <w:pPr>
                    <w:pStyle w:val="15"/>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N</w:t>
                  </w:r>
                  <w:r>
                    <w:rPr>
                      <w:rFonts w:hint="eastAsia"/>
                      <w:b w:val="0"/>
                      <w:color w:val="000000" w:themeColor="text1"/>
                      <w:lang w:val="en-US" w:eastAsia="zh-CN"/>
                      <w14:textFill>
                        <w14:solidFill>
                          <w14:schemeClr w14:val="tx1"/>
                        </w14:solidFill>
                      </w14:textFill>
                    </w:rPr>
                    <w:t>5</w:t>
                  </w:r>
                </w:p>
              </w:tc>
              <w:tc>
                <w:tcPr>
                  <w:tcW w:w="1114" w:type="pct"/>
                  <w:tcBorders>
                    <w:tl2br w:val="nil"/>
                    <w:tr2bl w:val="nil"/>
                  </w:tcBorders>
                  <w:shd w:val="clear" w:color="auto" w:fill="FFFFFF"/>
                  <w:vAlign w:val="center"/>
                </w:tcPr>
                <w:p w14:paraId="23D05259">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热抛光</w:t>
                  </w:r>
                </w:p>
              </w:tc>
              <w:tc>
                <w:tcPr>
                  <w:tcW w:w="955" w:type="pct"/>
                  <w:vMerge w:val="continue"/>
                  <w:tcBorders>
                    <w:tl2br w:val="nil"/>
                    <w:tr2bl w:val="nil"/>
                  </w:tcBorders>
                  <w:shd w:val="clear" w:color="auto" w:fill="FFFFFF"/>
                  <w:vAlign w:val="center"/>
                </w:tcPr>
                <w:p w14:paraId="290A7E33">
                  <w:pPr>
                    <w:pStyle w:val="15"/>
                    <w:bidi w:val="0"/>
                    <w:jc w:val="center"/>
                    <w:rPr>
                      <w:b w:val="0"/>
                      <w:color w:val="000000" w:themeColor="text1"/>
                      <w14:textFill>
                        <w14:solidFill>
                          <w14:schemeClr w14:val="tx1"/>
                        </w14:solidFill>
                      </w14:textFill>
                    </w:rPr>
                  </w:pPr>
                </w:p>
              </w:tc>
              <w:tc>
                <w:tcPr>
                  <w:tcW w:w="2064" w:type="pct"/>
                  <w:tcBorders>
                    <w:tl2br w:val="nil"/>
                    <w:tr2bl w:val="nil"/>
                  </w:tcBorders>
                  <w:shd w:val="clear" w:color="auto" w:fill="FFFFFF"/>
                  <w:vAlign w:val="center"/>
                </w:tcPr>
                <w:p w14:paraId="24936D3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基础减振、厂房隔声</w:t>
                  </w:r>
                </w:p>
              </w:tc>
            </w:tr>
            <w:tr w14:paraId="5AB9DDB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4DB2FD45">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576CFB37">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N6</w:t>
                  </w:r>
                </w:p>
              </w:tc>
              <w:tc>
                <w:tcPr>
                  <w:tcW w:w="1114" w:type="pct"/>
                  <w:tcBorders>
                    <w:tl2br w:val="nil"/>
                    <w:tr2bl w:val="nil"/>
                  </w:tcBorders>
                  <w:shd w:val="clear" w:color="auto" w:fill="FFFFFF"/>
                  <w:vAlign w:val="center"/>
                </w:tcPr>
                <w:p w14:paraId="5DB59F48">
                  <w:pPr>
                    <w:pStyle w:val="15"/>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二次</w:t>
                  </w:r>
                  <w:r>
                    <w:rPr>
                      <w:b w:val="0"/>
                      <w:color w:val="000000" w:themeColor="text1"/>
                      <w14:textFill>
                        <w14:solidFill>
                          <w14:schemeClr w14:val="tx1"/>
                        </w14:solidFill>
                      </w14:textFill>
                    </w:rPr>
                    <w:t>筛分</w:t>
                  </w:r>
                </w:p>
              </w:tc>
              <w:tc>
                <w:tcPr>
                  <w:tcW w:w="955" w:type="pct"/>
                  <w:vMerge w:val="continue"/>
                  <w:tcBorders>
                    <w:tl2br w:val="nil"/>
                    <w:tr2bl w:val="nil"/>
                  </w:tcBorders>
                  <w:shd w:val="clear" w:color="auto" w:fill="FFFFFF"/>
                  <w:vAlign w:val="center"/>
                </w:tcPr>
                <w:p w14:paraId="003CB4AC">
                  <w:pPr>
                    <w:pStyle w:val="15"/>
                    <w:bidi w:val="0"/>
                    <w:jc w:val="center"/>
                    <w:rPr>
                      <w:b w:val="0"/>
                      <w:color w:val="000000" w:themeColor="text1"/>
                      <w14:textFill>
                        <w14:solidFill>
                          <w14:schemeClr w14:val="tx1"/>
                        </w14:solidFill>
                      </w14:textFill>
                    </w:rPr>
                  </w:pPr>
                </w:p>
              </w:tc>
              <w:tc>
                <w:tcPr>
                  <w:tcW w:w="2064" w:type="pct"/>
                  <w:tcBorders>
                    <w:tl2br w:val="nil"/>
                    <w:tr2bl w:val="nil"/>
                  </w:tcBorders>
                  <w:shd w:val="clear" w:color="auto" w:fill="FFFFFF"/>
                  <w:vAlign w:val="center"/>
                </w:tcPr>
                <w:p w14:paraId="3DE6AB2D">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基础减振、厂房隔声</w:t>
                  </w:r>
                </w:p>
              </w:tc>
            </w:tr>
            <w:tr w14:paraId="6D60DB2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264498E9">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0BFE01A6">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N7</w:t>
                  </w:r>
                </w:p>
              </w:tc>
              <w:tc>
                <w:tcPr>
                  <w:tcW w:w="1114" w:type="pct"/>
                  <w:tcBorders>
                    <w:tl2br w:val="nil"/>
                    <w:tr2bl w:val="nil"/>
                  </w:tcBorders>
                  <w:shd w:val="clear" w:color="auto" w:fill="FFFFFF"/>
                  <w:vAlign w:val="center"/>
                </w:tcPr>
                <w:p w14:paraId="467A1C2C">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包膜</w:t>
                  </w:r>
                </w:p>
              </w:tc>
              <w:tc>
                <w:tcPr>
                  <w:tcW w:w="955" w:type="pct"/>
                  <w:vMerge w:val="continue"/>
                  <w:tcBorders>
                    <w:tl2br w:val="nil"/>
                    <w:tr2bl w:val="nil"/>
                  </w:tcBorders>
                  <w:shd w:val="clear" w:color="auto" w:fill="FFFFFF"/>
                  <w:vAlign w:val="center"/>
                </w:tcPr>
                <w:p w14:paraId="0B05DE4E">
                  <w:pPr>
                    <w:pStyle w:val="15"/>
                    <w:bidi w:val="0"/>
                    <w:jc w:val="center"/>
                    <w:rPr>
                      <w:b w:val="0"/>
                      <w:color w:val="000000" w:themeColor="text1"/>
                      <w14:textFill>
                        <w14:solidFill>
                          <w14:schemeClr w14:val="tx1"/>
                        </w14:solidFill>
                      </w14:textFill>
                    </w:rPr>
                  </w:pPr>
                </w:p>
              </w:tc>
              <w:tc>
                <w:tcPr>
                  <w:tcW w:w="2064" w:type="pct"/>
                  <w:tcBorders>
                    <w:tl2br w:val="nil"/>
                    <w:tr2bl w:val="nil"/>
                  </w:tcBorders>
                  <w:shd w:val="clear" w:color="auto" w:fill="FFFFFF"/>
                  <w:vAlign w:val="center"/>
                </w:tcPr>
                <w:p w14:paraId="31D69B1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基础减振、厂房隔声</w:t>
                  </w:r>
                </w:p>
              </w:tc>
            </w:tr>
            <w:tr w14:paraId="1BEAC4B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2DDCF727">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1F8C3048">
                  <w:pPr>
                    <w:pStyle w:val="15"/>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cs="宋体"/>
                      <w:b w:val="0"/>
                      <w:snapToGrid w:val="0"/>
                      <w:color w:val="000000" w:themeColor="text1"/>
                      <w:spacing w:val="-3"/>
                      <w:kern w:val="0"/>
                      <w:sz w:val="21"/>
                      <w:szCs w:val="24"/>
                      <w:lang w:val="en-US" w:eastAsia="zh-CN" w:bidi="ar-SA"/>
                      <w14:textFill>
                        <w14:solidFill>
                          <w14:schemeClr w14:val="tx1"/>
                        </w14:solidFill>
                      </w14:textFill>
                    </w:rPr>
                    <w:t>N8</w:t>
                  </w:r>
                </w:p>
              </w:tc>
              <w:tc>
                <w:tcPr>
                  <w:tcW w:w="1114" w:type="pct"/>
                  <w:tcBorders>
                    <w:tl2br w:val="nil"/>
                    <w:tr2bl w:val="nil"/>
                  </w:tcBorders>
                  <w:shd w:val="clear" w:color="auto" w:fill="FFFFFF"/>
                  <w:vAlign w:val="center"/>
                </w:tcPr>
                <w:p w14:paraId="72854E7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冷却</w:t>
                  </w:r>
                </w:p>
              </w:tc>
              <w:tc>
                <w:tcPr>
                  <w:tcW w:w="955" w:type="pct"/>
                  <w:vMerge w:val="continue"/>
                  <w:tcBorders>
                    <w:tl2br w:val="nil"/>
                    <w:tr2bl w:val="nil"/>
                  </w:tcBorders>
                  <w:shd w:val="clear" w:color="auto" w:fill="FFFFFF"/>
                  <w:vAlign w:val="center"/>
                </w:tcPr>
                <w:p w14:paraId="5018DBA1">
                  <w:pPr>
                    <w:pStyle w:val="15"/>
                    <w:bidi w:val="0"/>
                    <w:jc w:val="center"/>
                    <w:rPr>
                      <w:b w:val="0"/>
                      <w:color w:val="000000" w:themeColor="text1"/>
                      <w14:textFill>
                        <w14:solidFill>
                          <w14:schemeClr w14:val="tx1"/>
                        </w14:solidFill>
                      </w14:textFill>
                    </w:rPr>
                  </w:pPr>
                </w:p>
              </w:tc>
              <w:tc>
                <w:tcPr>
                  <w:tcW w:w="2064" w:type="pct"/>
                  <w:tcBorders>
                    <w:tl2br w:val="nil"/>
                    <w:tr2bl w:val="nil"/>
                  </w:tcBorders>
                  <w:shd w:val="clear" w:color="auto" w:fill="FFFFFF"/>
                  <w:vAlign w:val="center"/>
                </w:tcPr>
                <w:p w14:paraId="0FF9E20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基础减振、厂房隔声</w:t>
                  </w:r>
                </w:p>
              </w:tc>
            </w:tr>
            <w:tr w14:paraId="6C7962A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6C514D9B">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4793D180">
                  <w:pPr>
                    <w:pStyle w:val="15"/>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N</w:t>
                  </w:r>
                  <w:r>
                    <w:rPr>
                      <w:rFonts w:hint="eastAsia"/>
                      <w:b w:val="0"/>
                      <w:color w:val="000000" w:themeColor="text1"/>
                      <w:lang w:val="en-US" w:eastAsia="zh-CN"/>
                      <w14:textFill>
                        <w14:solidFill>
                          <w14:schemeClr w14:val="tx1"/>
                        </w14:solidFill>
                      </w14:textFill>
                    </w:rPr>
                    <w:t>9</w:t>
                  </w:r>
                </w:p>
              </w:tc>
              <w:tc>
                <w:tcPr>
                  <w:tcW w:w="1114" w:type="pct"/>
                  <w:tcBorders>
                    <w:tl2br w:val="nil"/>
                    <w:tr2bl w:val="nil"/>
                  </w:tcBorders>
                  <w:shd w:val="clear" w:color="auto" w:fill="FFFFFF"/>
                  <w:vAlign w:val="center"/>
                </w:tcPr>
                <w:p w14:paraId="70D48910">
                  <w:pPr>
                    <w:pStyle w:val="15"/>
                    <w:bidi w:val="0"/>
                    <w:jc w:val="center"/>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成品包装</w:t>
                  </w:r>
                </w:p>
              </w:tc>
              <w:tc>
                <w:tcPr>
                  <w:tcW w:w="955" w:type="pct"/>
                  <w:vMerge w:val="continue"/>
                  <w:tcBorders>
                    <w:tl2br w:val="nil"/>
                    <w:tr2bl w:val="nil"/>
                  </w:tcBorders>
                  <w:shd w:val="clear" w:color="auto" w:fill="FFFFFF"/>
                  <w:vAlign w:val="center"/>
                </w:tcPr>
                <w:p w14:paraId="52C73BD8">
                  <w:pPr>
                    <w:pStyle w:val="15"/>
                    <w:bidi w:val="0"/>
                    <w:jc w:val="center"/>
                    <w:rPr>
                      <w:b w:val="0"/>
                      <w:color w:val="000000" w:themeColor="text1"/>
                      <w14:textFill>
                        <w14:solidFill>
                          <w14:schemeClr w14:val="tx1"/>
                        </w14:solidFill>
                      </w14:textFill>
                    </w:rPr>
                  </w:pPr>
                </w:p>
              </w:tc>
              <w:tc>
                <w:tcPr>
                  <w:tcW w:w="2064" w:type="pct"/>
                  <w:tcBorders>
                    <w:tl2br w:val="nil"/>
                    <w:tr2bl w:val="nil"/>
                  </w:tcBorders>
                  <w:shd w:val="clear" w:color="auto" w:fill="FFFFFF"/>
                  <w:vAlign w:val="center"/>
                </w:tcPr>
                <w:p w14:paraId="45B5C0F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基础减振、厂房隔声</w:t>
                  </w:r>
                </w:p>
              </w:tc>
            </w:tr>
            <w:tr w14:paraId="28137A0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restart"/>
                  <w:tcBorders>
                    <w:tl2br w:val="nil"/>
                    <w:tr2bl w:val="nil"/>
                  </w:tcBorders>
                  <w:shd w:val="clear" w:color="auto" w:fill="FFFFFF"/>
                  <w:vAlign w:val="center"/>
                </w:tcPr>
                <w:p w14:paraId="7A695C9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固废</w:t>
                  </w:r>
                </w:p>
              </w:tc>
              <w:tc>
                <w:tcPr>
                  <w:tcW w:w="514" w:type="pct"/>
                  <w:tcBorders>
                    <w:tl2br w:val="nil"/>
                    <w:tr2bl w:val="nil"/>
                  </w:tcBorders>
                  <w:shd w:val="clear" w:color="auto" w:fill="FFFFFF"/>
                  <w:vAlign w:val="center"/>
                </w:tcPr>
                <w:p w14:paraId="2234B79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S1</w:t>
                  </w:r>
                </w:p>
              </w:tc>
              <w:tc>
                <w:tcPr>
                  <w:tcW w:w="1114" w:type="pct"/>
                  <w:tcBorders>
                    <w:tl2br w:val="nil"/>
                    <w:tr2bl w:val="nil"/>
                  </w:tcBorders>
                  <w:shd w:val="clear" w:color="auto" w:fill="FFFFFF"/>
                  <w:vAlign w:val="center"/>
                </w:tcPr>
                <w:p w14:paraId="43CA12B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投料</w:t>
                  </w:r>
                </w:p>
              </w:tc>
              <w:tc>
                <w:tcPr>
                  <w:tcW w:w="955" w:type="pct"/>
                  <w:tcBorders>
                    <w:tl2br w:val="nil"/>
                    <w:tr2bl w:val="nil"/>
                  </w:tcBorders>
                  <w:shd w:val="clear" w:color="auto" w:fill="FFFFFF"/>
                  <w:vAlign w:val="center"/>
                </w:tcPr>
                <w:p w14:paraId="606D5B9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废包装袋</w:t>
                  </w:r>
                </w:p>
              </w:tc>
              <w:tc>
                <w:tcPr>
                  <w:tcW w:w="2064" w:type="pct"/>
                  <w:tcBorders>
                    <w:tl2br w:val="nil"/>
                    <w:tr2bl w:val="nil"/>
                  </w:tcBorders>
                  <w:shd w:val="clear" w:color="auto" w:fill="FFFFFF"/>
                  <w:vAlign w:val="center"/>
                </w:tcPr>
                <w:p w14:paraId="3D7F341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经收集后暂存于一般固废间，外售综合利用</w:t>
                  </w:r>
                </w:p>
              </w:tc>
            </w:tr>
            <w:tr w14:paraId="0E67DE2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3106F220">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4862427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S2</w:t>
                  </w:r>
                </w:p>
              </w:tc>
              <w:tc>
                <w:tcPr>
                  <w:tcW w:w="1114" w:type="pct"/>
                  <w:tcBorders>
                    <w:tl2br w:val="nil"/>
                    <w:tr2bl w:val="nil"/>
                  </w:tcBorders>
                  <w:shd w:val="clear" w:color="auto" w:fill="FFFFFF"/>
                  <w:vAlign w:val="center"/>
                </w:tcPr>
                <w:p w14:paraId="7E7455F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筛分</w:t>
                  </w:r>
                </w:p>
              </w:tc>
              <w:tc>
                <w:tcPr>
                  <w:tcW w:w="955" w:type="pct"/>
                  <w:tcBorders>
                    <w:tl2br w:val="nil"/>
                    <w:tr2bl w:val="nil"/>
                  </w:tcBorders>
                  <w:shd w:val="clear" w:color="auto" w:fill="FFFFFF"/>
                  <w:vAlign w:val="center"/>
                </w:tcPr>
                <w:p w14:paraId="11AB1F1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不合格品</w:t>
                  </w:r>
                </w:p>
              </w:tc>
              <w:tc>
                <w:tcPr>
                  <w:tcW w:w="2064" w:type="pct"/>
                  <w:tcBorders>
                    <w:tl2br w:val="nil"/>
                    <w:tr2bl w:val="nil"/>
                  </w:tcBorders>
                  <w:shd w:val="clear" w:color="auto" w:fill="FFFFFF"/>
                  <w:vAlign w:val="center"/>
                </w:tcPr>
                <w:p w14:paraId="3790948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外售综合利用</w:t>
                  </w:r>
                </w:p>
              </w:tc>
            </w:tr>
            <w:tr w14:paraId="127A0ED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30C3E424">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29A1615E">
                  <w:pPr>
                    <w:pStyle w:val="15"/>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S3</w:t>
                  </w:r>
                </w:p>
              </w:tc>
              <w:tc>
                <w:tcPr>
                  <w:tcW w:w="1114" w:type="pct"/>
                  <w:tcBorders>
                    <w:tl2br w:val="nil"/>
                    <w:tr2bl w:val="nil"/>
                  </w:tcBorders>
                  <w:shd w:val="clear" w:color="auto" w:fill="FFFFFF"/>
                  <w:vAlign w:val="center"/>
                </w:tcPr>
                <w:p w14:paraId="1E3FAB7D">
                  <w:pPr>
                    <w:pStyle w:val="15"/>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二次筛分</w:t>
                  </w:r>
                </w:p>
              </w:tc>
              <w:tc>
                <w:tcPr>
                  <w:tcW w:w="955" w:type="pct"/>
                  <w:tcBorders>
                    <w:tl2br w:val="nil"/>
                    <w:tr2bl w:val="nil"/>
                  </w:tcBorders>
                  <w:shd w:val="clear" w:color="auto" w:fill="FFFFFF"/>
                  <w:vAlign w:val="center"/>
                </w:tcPr>
                <w:p w14:paraId="3B2A1034">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不合格品</w:t>
                  </w:r>
                </w:p>
              </w:tc>
              <w:tc>
                <w:tcPr>
                  <w:tcW w:w="2064" w:type="pct"/>
                  <w:tcBorders>
                    <w:tl2br w:val="nil"/>
                    <w:tr2bl w:val="nil"/>
                  </w:tcBorders>
                  <w:shd w:val="clear" w:color="auto" w:fill="FFFFFF"/>
                  <w:vAlign w:val="center"/>
                </w:tcPr>
                <w:p w14:paraId="769C78C1">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外售综合利用</w:t>
                  </w:r>
                </w:p>
              </w:tc>
            </w:tr>
            <w:tr w14:paraId="1B6AC85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32DD4F9D">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00302D65">
                  <w:pPr>
                    <w:pStyle w:val="15"/>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S</w:t>
                  </w:r>
                  <w:r>
                    <w:rPr>
                      <w:rFonts w:hint="eastAsia"/>
                      <w:b w:val="0"/>
                      <w:color w:val="000000" w:themeColor="text1"/>
                      <w:lang w:val="en-US" w:eastAsia="zh-CN"/>
                      <w14:textFill>
                        <w14:solidFill>
                          <w14:schemeClr w14:val="tx1"/>
                        </w14:solidFill>
                      </w14:textFill>
                    </w:rPr>
                    <w:t>4</w:t>
                  </w:r>
                </w:p>
              </w:tc>
              <w:tc>
                <w:tcPr>
                  <w:tcW w:w="1114" w:type="pct"/>
                  <w:tcBorders>
                    <w:tl2br w:val="nil"/>
                    <w:tr2bl w:val="nil"/>
                  </w:tcBorders>
                  <w:shd w:val="clear" w:color="auto" w:fill="FFFFFF"/>
                  <w:vAlign w:val="center"/>
                </w:tcPr>
                <w:p w14:paraId="3176A4E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养护</w:t>
                  </w:r>
                </w:p>
              </w:tc>
              <w:tc>
                <w:tcPr>
                  <w:tcW w:w="955" w:type="pct"/>
                  <w:tcBorders>
                    <w:tl2br w:val="nil"/>
                    <w:tr2bl w:val="nil"/>
                  </w:tcBorders>
                  <w:shd w:val="clear" w:color="auto" w:fill="FFFFFF"/>
                  <w:vAlign w:val="center"/>
                </w:tcPr>
                <w:p w14:paraId="17E3B20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不合格品</w:t>
                  </w:r>
                </w:p>
              </w:tc>
              <w:tc>
                <w:tcPr>
                  <w:tcW w:w="2064" w:type="pct"/>
                  <w:tcBorders>
                    <w:tl2br w:val="nil"/>
                    <w:tr2bl w:val="nil"/>
                  </w:tcBorders>
                  <w:shd w:val="clear" w:color="auto" w:fill="FFFFFF"/>
                  <w:vAlign w:val="center"/>
                </w:tcPr>
                <w:p w14:paraId="35CBFD4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返回包膜生产线进行重新包膜</w:t>
                  </w:r>
                </w:p>
              </w:tc>
            </w:tr>
            <w:tr w14:paraId="242C37A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57CCFA7D">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014C6395">
                  <w:pPr>
                    <w:pStyle w:val="15"/>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S</w:t>
                  </w:r>
                  <w:r>
                    <w:rPr>
                      <w:rFonts w:hint="eastAsia"/>
                      <w:b w:val="0"/>
                      <w:color w:val="000000" w:themeColor="text1"/>
                      <w:lang w:val="en-US" w:eastAsia="zh-CN"/>
                      <w14:textFill>
                        <w14:solidFill>
                          <w14:schemeClr w14:val="tx1"/>
                        </w14:solidFill>
                      </w14:textFill>
                    </w:rPr>
                    <w:t>5</w:t>
                  </w:r>
                </w:p>
              </w:tc>
              <w:tc>
                <w:tcPr>
                  <w:tcW w:w="1114" w:type="pct"/>
                  <w:tcBorders>
                    <w:tl2br w:val="nil"/>
                    <w:tr2bl w:val="nil"/>
                  </w:tcBorders>
                  <w:shd w:val="clear" w:color="auto" w:fill="FFFFFF"/>
                  <w:vAlign w:val="center"/>
                </w:tcPr>
                <w:p w14:paraId="687F52A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除尘器</w:t>
                  </w:r>
                </w:p>
              </w:tc>
              <w:tc>
                <w:tcPr>
                  <w:tcW w:w="955" w:type="pct"/>
                  <w:tcBorders>
                    <w:tl2br w:val="nil"/>
                    <w:tr2bl w:val="nil"/>
                  </w:tcBorders>
                  <w:shd w:val="clear" w:color="auto" w:fill="FFFFFF"/>
                  <w:vAlign w:val="center"/>
                </w:tcPr>
                <w:p w14:paraId="7B1C96F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除尘灰</w:t>
                  </w:r>
                </w:p>
              </w:tc>
              <w:tc>
                <w:tcPr>
                  <w:tcW w:w="2064" w:type="pct"/>
                  <w:tcBorders>
                    <w:tl2br w:val="nil"/>
                    <w:tr2bl w:val="nil"/>
                  </w:tcBorders>
                  <w:shd w:val="clear" w:color="auto" w:fill="FFFFFF"/>
                  <w:vAlign w:val="center"/>
                </w:tcPr>
                <w:p w14:paraId="0177E20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回用于生产</w:t>
                  </w:r>
                </w:p>
              </w:tc>
            </w:tr>
            <w:tr w14:paraId="5587992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5"/>
                  <w:tcBorders>
                    <w:tl2br w:val="nil"/>
                    <w:tr2bl w:val="nil"/>
                  </w:tcBorders>
                  <w:shd w:val="clear" w:color="auto" w:fill="FFFFFF"/>
                  <w:vAlign w:val="center"/>
                </w:tcPr>
                <w:p w14:paraId="313F2E1C">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其他</w:t>
                  </w:r>
                </w:p>
              </w:tc>
            </w:tr>
            <w:tr w14:paraId="7A0DD56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tcBorders>
                    <w:tl2br w:val="nil"/>
                    <w:tr2bl w:val="nil"/>
                  </w:tcBorders>
                  <w:shd w:val="clear" w:color="auto" w:fill="FFFFFF"/>
                  <w:vAlign w:val="center"/>
                </w:tcPr>
                <w:p w14:paraId="090F9257">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废水</w:t>
                  </w:r>
                </w:p>
              </w:tc>
              <w:tc>
                <w:tcPr>
                  <w:tcW w:w="514" w:type="pct"/>
                  <w:tcBorders>
                    <w:tl2br w:val="nil"/>
                    <w:tr2bl w:val="nil"/>
                  </w:tcBorders>
                  <w:shd w:val="clear" w:color="auto" w:fill="FFFFFF"/>
                  <w:vAlign w:val="center"/>
                </w:tcPr>
                <w:p w14:paraId="6DAEB44A">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W1</w:t>
                  </w:r>
                </w:p>
              </w:tc>
              <w:tc>
                <w:tcPr>
                  <w:tcW w:w="1114" w:type="pct"/>
                  <w:tcBorders>
                    <w:tl2br w:val="nil"/>
                    <w:tr2bl w:val="nil"/>
                  </w:tcBorders>
                  <w:shd w:val="clear" w:color="auto" w:fill="FFFFFF"/>
                  <w:vAlign w:val="center"/>
                </w:tcPr>
                <w:p w14:paraId="4BD9D710">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员工生活</w:t>
                  </w:r>
                </w:p>
              </w:tc>
              <w:tc>
                <w:tcPr>
                  <w:tcW w:w="955" w:type="pct"/>
                  <w:tcBorders>
                    <w:tl2br w:val="nil"/>
                    <w:tr2bl w:val="nil"/>
                  </w:tcBorders>
                  <w:shd w:val="clear" w:color="auto" w:fill="FFFFFF"/>
                  <w:vAlign w:val="center"/>
                </w:tcPr>
                <w:p w14:paraId="37DB3578">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生活污水</w:t>
                  </w:r>
                </w:p>
              </w:tc>
              <w:tc>
                <w:tcPr>
                  <w:tcW w:w="2064" w:type="pct"/>
                  <w:tcBorders>
                    <w:tl2br w:val="nil"/>
                    <w:tr2bl w:val="nil"/>
                  </w:tcBorders>
                  <w:shd w:val="clear" w:color="auto" w:fill="FFFFFF"/>
                  <w:vAlign w:val="center"/>
                </w:tcPr>
                <w:p w14:paraId="67AC9D37">
                  <w:pPr>
                    <w:pStyle w:val="15"/>
                    <w:bidi w:val="0"/>
                    <w:jc w:val="center"/>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经隔油池+化粪池处理后，经市政管网排入辽宁岭南污水处理有限公司，最终排入西小河</w:t>
                  </w:r>
                </w:p>
              </w:tc>
            </w:tr>
            <w:tr w14:paraId="67ACA2A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restart"/>
                  <w:tcBorders>
                    <w:tl2br w:val="nil"/>
                    <w:tr2bl w:val="nil"/>
                  </w:tcBorders>
                  <w:shd w:val="clear" w:color="auto" w:fill="FFFFFF"/>
                  <w:vAlign w:val="center"/>
                </w:tcPr>
                <w:p w14:paraId="37C5C5A5">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固废</w:t>
                  </w:r>
                </w:p>
              </w:tc>
              <w:tc>
                <w:tcPr>
                  <w:tcW w:w="514" w:type="pct"/>
                  <w:tcBorders>
                    <w:tl2br w:val="nil"/>
                    <w:tr2bl w:val="nil"/>
                  </w:tcBorders>
                  <w:shd w:val="clear" w:color="auto" w:fill="FFFFFF"/>
                  <w:vAlign w:val="center"/>
                </w:tcPr>
                <w:p w14:paraId="01B8204F">
                  <w:pPr>
                    <w:pStyle w:val="15"/>
                    <w:bidi w:val="0"/>
                    <w:jc w:val="center"/>
                    <w:rPr>
                      <w:rFonts w:hint="eastAsia" w:eastAsia="宋体"/>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S</w:t>
                  </w:r>
                  <w:r>
                    <w:rPr>
                      <w:rFonts w:hint="eastAsia"/>
                      <w:b w:val="0"/>
                      <w:color w:val="000000" w:themeColor="text1"/>
                      <w:lang w:val="en-US" w:eastAsia="zh-CN"/>
                      <w14:textFill>
                        <w14:solidFill>
                          <w14:schemeClr w14:val="tx1"/>
                        </w14:solidFill>
                      </w14:textFill>
                    </w:rPr>
                    <w:t>6</w:t>
                  </w:r>
                </w:p>
              </w:tc>
              <w:tc>
                <w:tcPr>
                  <w:tcW w:w="1114" w:type="pct"/>
                  <w:tcBorders>
                    <w:tl2br w:val="nil"/>
                    <w:tr2bl w:val="nil"/>
                  </w:tcBorders>
                  <w:shd w:val="clear" w:color="auto" w:fill="FFFFFF"/>
                  <w:vAlign w:val="center"/>
                </w:tcPr>
                <w:p w14:paraId="105B77F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员工生活</w:t>
                  </w:r>
                </w:p>
              </w:tc>
              <w:tc>
                <w:tcPr>
                  <w:tcW w:w="955" w:type="pct"/>
                  <w:tcBorders>
                    <w:tl2br w:val="nil"/>
                    <w:tr2bl w:val="nil"/>
                  </w:tcBorders>
                  <w:shd w:val="clear" w:color="auto" w:fill="FFFFFF"/>
                  <w:vAlign w:val="center"/>
                </w:tcPr>
                <w:p w14:paraId="53B7B7E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生活垃圾</w:t>
                  </w:r>
                </w:p>
              </w:tc>
              <w:tc>
                <w:tcPr>
                  <w:tcW w:w="2064" w:type="pct"/>
                  <w:tcBorders>
                    <w:tl2br w:val="nil"/>
                    <w:tr2bl w:val="nil"/>
                  </w:tcBorders>
                  <w:shd w:val="clear" w:color="auto" w:fill="FFFFFF"/>
                  <w:vAlign w:val="center"/>
                </w:tcPr>
                <w:p w14:paraId="5BD4E038">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经分类收集后，定期送至垃圾存放点，由环卫部门统一清运处理</w:t>
                  </w:r>
                </w:p>
              </w:tc>
            </w:tr>
            <w:tr w14:paraId="18269F0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0E6336CE">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58A3068F">
                  <w:pPr>
                    <w:pStyle w:val="15"/>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S</w:t>
                  </w:r>
                  <w:r>
                    <w:rPr>
                      <w:rFonts w:hint="eastAsia"/>
                      <w:b w:val="0"/>
                      <w:color w:val="000000" w:themeColor="text1"/>
                      <w:lang w:val="en-US" w:eastAsia="zh-CN"/>
                      <w14:textFill>
                        <w14:solidFill>
                          <w14:schemeClr w14:val="tx1"/>
                        </w14:solidFill>
                      </w14:textFill>
                    </w:rPr>
                    <w:t>7</w:t>
                  </w:r>
                </w:p>
              </w:tc>
              <w:tc>
                <w:tcPr>
                  <w:tcW w:w="1114" w:type="pct"/>
                  <w:tcBorders>
                    <w:tl2br w:val="nil"/>
                    <w:tr2bl w:val="nil"/>
                  </w:tcBorders>
                  <w:shd w:val="clear" w:color="auto" w:fill="FFFFFF"/>
                  <w:vAlign w:val="center"/>
                </w:tcPr>
                <w:p w14:paraId="08EB631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设备维修、养护</w:t>
                  </w:r>
                </w:p>
              </w:tc>
              <w:tc>
                <w:tcPr>
                  <w:tcW w:w="955" w:type="pct"/>
                  <w:tcBorders>
                    <w:tl2br w:val="nil"/>
                    <w:tr2bl w:val="nil"/>
                  </w:tcBorders>
                  <w:shd w:val="clear" w:color="auto" w:fill="FFFFFF"/>
                  <w:vAlign w:val="center"/>
                </w:tcPr>
                <w:p w14:paraId="21451822">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废润滑</w:t>
                  </w:r>
                </w:p>
              </w:tc>
              <w:tc>
                <w:tcPr>
                  <w:tcW w:w="2064" w:type="pct"/>
                  <w:tcBorders>
                    <w:tl2br w:val="nil"/>
                    <w:tr2bl w:val="nil"/>
                  </w:tcBorders>
                  <w:shd w:val="clear" w:color="auto" w:fill="FFFFFF"/>
                  <w:vAlign w:val="center"/>
                </w:tcPr>
                <w:p w14:paraId="43DC85C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收集后暂存于危废贮存点，定期交由有资质单位处置</w:t>
                  </w:r>
                </w:p>
              </w:tc>
            </w:tr>
            <w:tr w14:paraId="25CE8FE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229CF055">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531A970E">
                  <w:pPr>
                    <w:pStyle w:val="15"/>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S</w:t>
                  </w:r>
                  <w:r>
                    <w:rPr>
                      <w:rFonts w:hint="eastAsia"/>
                      <w:b w:val="0"/>
                      <w:color w:val="000000" w:themeColor="text1"/>
                      <w:lang w:val="en-US" w:eastAsia="zh-CN"/>
                      <w14:textFill>
                        <w14:solidFill>
                          <w14:schemeClr w14:val="tx1"/>
                        </w14:solidFill>
                      </w14:textFill>
                    </w:rPr>
                    <w:t>8</w:t>
                  </w:r>
                </w:p>
              </w:tc>
              <w:tc>
                <w:tcPr>
                  <w:tcW w:w="1114" w:type="pct"/>
                  <w:tcBorders>
                    <w:tl2br w:val="nil"/>
                    <w:tr2bl w:val="nil"/>
                  </w:tcBorders>
                  <w:shd w:val="clear" w:color="auto" w:fill="FFFFFF"/>
                  <w:vAlign w:val="center"/>
                </w:tcPr>
                <w:p w14:paraId="07CC808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设备维修、养护</w:t>
                  </w:r>
                </w:p>
              </w:tc>
              <w:tc>
                <w:tcPr>
                  <w:tcW w:w="955" w:type="pct"/>
                  <w:tcBorders>
                    <w:tl2br w:val="nil"/>
                    <w:tr2bl w:val="nil"/>
                  </w:tcBorders>
                  <w:shd w:val="clear" w:color="auto" w:fill="FFFFFF"/>
                  <w:vAlign w:val="center"/>
                </w:tcPr>
                <w:p w14:paraId="36BD58B9">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废润滑油桶</w:t>
                  </w:r>
                </w:p>
              </w:tc>
              <w:tc>
                <w:tcPr>
                  <w:tcW w:w="2064" w:type="pct"/>
                  <w:tcBorders>
                    <w:tl2br w:val="nil"/>
                    <w:tr2bl w:val="nil"/>
                  </w:tcBorders>
                  <w:shd w:val="clear" w:color="auto" w:fill="FFFFFF"/>
                  <w:vAlign w:val="center"/>
                </w:tcPr>
                <w:p w14:paraId="5601C5E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收集后暂存于危废贮存点，定期交由有资质单位处置</w:t>
                  </w:r>
                </w:p>
              </w:tc>
            </w:tr>
            <w:tr w14:paraId="47E3247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4F1215B1">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75F55824">
                  <w:pPr>
                    <w:pStyle w:val="15"/>
                    <w:bidi w:val="0"/>
                    <w:jc w:val="center"/>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S</w:t>
                  </w:r>
                  <w:r>
                    <w:rPr>
                      <w:rFonts w:hint="eastAsia"/>
                      <w:b w:val="0"/>
                      <w:color w:val="000000" w:themeColor="text1"/>
                      <w:lang w:val="en-US" w:eastAsia="zh-CN"/>
                      <w14:textFill>
                        <w14:solidFill>
                          <w14:schemeClr w14:val="tx1"/>
                        </w14:solidFill>
                      </w14:textFill>
                    </w:rPr>
                    <w:t>9</w:t>
                  </w:r>
                </w:p>
              </w:tc>
              <w:tc>
                <w:tcPr>
                  <w:tcW w:w="1114" w:type="pct"/>
                  <w:tcBorders>
                    <w:tl2br w:val="nil"/>
                    <w:tr2bl w:val="nil"/>
                  </w:tcBorders>
                  <w:shd w:val="clear" w:color="auto" w:fill="FFFFFF"/>
                  <w:vAlign w:val="center"/>
                </w:tcPr>
                <w:p w14:paraId="295947D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布袋除尘器</w:t>
                  </w:r>
                </w:p>
              </w:tc>
              <w:tc>
                <w:tcPr>
                  <w:tcW w:w="955" w:type="pct"/>
                  <w:tcBorders>
                    <w:tl2br w:val="nil"/>
                    <w:tr2bl w:val="nil"/>
                  </w:tcBorders>
                  <w:shd w:val="clear" w:color="auto" w:fill="FFFFFF"/>
                  <w:vAlign w:val="center"/>
                </w:tcPr>
                <w:p w14:paraId="100349D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废布袋</w:t>
                  </w:r>
                </w:p>
              </w:tc>
              <w:tc>
                <w:tcPr>
                  <w:tcW w:w="2064" w:type="pct"/>
                  <w:tcBorders>
                    <w:tl2br w:val="nil"/>
                    <w:tr2bl w:val="nil"/>
                  </w:tcBorders>
                  <w:shd w:val="clear" w:color="auto" w:fill="FFFFFF"/>
                  <w:vAlign w:val="center"/>
                </w:tcPr>
                <w:p w14:paraId="4FBD8801">
                  <w:pPr>
                    <w:pStyle w:val="15"/>
                    <w:bidi w:val="0"/>
                    <w:jc w:val="center"/>
                    <w:rPr>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由厂家代为更换并回收处置</w:t>
                  </w:r>
                </w:p>
              </w:tc>
            </w:tr>
            <w:tr w14:paraId="3D4E433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125FEFBE">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694AADD6">
                  <w:pPr>
                    <w:pStyle w:val="15"/>
                    <w:bidi w:val="0"/>
                    <w:jc w:val="center"/>
                    <w:rPr>
                      <w:rFonts w:hint="default"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S</w:t>
                  </w:r>
                  <w:r>
                    <w:rPr>
                      <w:rFonts w:hint="eastAsia"/>
                      <w:b w:val="0"/>
                      <w:color w:val="000000" w:themeColor="text1"/>
                      <w:lang w:val="en-US" w:eastAsia="zh-CN"/>
                      <w14:textFill>
                        <w14:solidFill>
                          <w14:schemeClr w14:val="tx1"/>
                        </w14:solidFill>
                      </w14:textFill>
                    </w:rPr>
                    <w:t>10</w:t>
                  </w:r>
                </w:p>
              </w:tc>
              <w:tc>
                <w:tcPr>
                  <w:tcW w:w="1114" w:type="pct"/>
                  <w:tcBorders>
                    <w:tl2br w:val="nil"/>
                    <w:tr2bl w:val="nil"/>
                  </w:tcBorders>
                  <w:shd w:val="clear" w:color="auto" w:fill="FFFFFF"/>
                  <w:vAlign w:val="center"/>
                </w:tcPr>
                <w:p w14:paraId="23CE219E">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二级活性炭</w:t>
                  </w:r>
                </w:p>
              </w:tc>
              <w:tc>
                <w:tcPr>
                  <w:tcW w:w="955" w:type="pct"/>
                  <w:tcBorders>
                    <w:tl2br w:val="nil"/>
                    <w:tr2bl w:val="nil"/>
                  </w:tcBorders>
                  <w:shd w:val="clear" w:color="auto" w:fill="FFFFFF"/>
                  <w:vAlign w:val="center"/>
                </w:tcPr>
                <w:p w14:paraId="26B1B7B1">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废活性炭</w:t>
                  </w:r>
                </w:p>
              </w:tc>
              <w:tc>
                <w:tcPr>
                  <w:tcW w:w="2064" w:type="pct"/>
                  <w:tcBorders>
                    <w:tl2br w:val="nil"/>
                    <w:tr2bl w:val="nil"/>
                  </w:tcBorders>
                  <w:shd w:val="clear" w:color="auto" w:fill="FFFFFF"/>
                  <w:vAlign w:val="center"/>
                </w:tcPr>
                <w:p w14:paraId="190AB15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收集后暂存于危废贮存点，定期交由有资质单位处置</w:t>
                  </w:r>
                </w:p>
              </w:tc>
            </w:tr>
            <w:tr w14:paraId="37BEC1F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51" w:type="pct"/>
                  <w:vMerge w:val="continue"/>
                  <w:tcBorders>
                    <w:tl2br w:val="nil"/>
                    <w:tr2bl w:val="nil"/>
                  </w:tcBorders>
                  <w:shd w:val="clear" w:color="auto" w:fill="FFFFFF"/>
                  <w:vAlign w:val="center"/>
                </w:tcPr>
                <w:p w14:paraId="43B135E5">
                  <w:pPr>
                    <w:pStyle w:val="15"/>
                    <w:bidi w:val="0"/>
                    <w:jc w:val="center"/>
                    <w:rPr>
                      <w:b w:val="0"/>
                      <w:color w:val="000000" w:themeColor="text1"/>
                      <w14:textFill>
                        <w14:solidFill>
                          <w14:schemeClr w14:val="tx1"/>
                        </w14:solidFill>
                      </w14:textFill>
                    </w:rPr>
                  </w:pPr>
                </w:p>
              </w:tc>
              <w:tc>
                <w:tcPr>
                  <w:tcW w:w="514" w:type="pct"/>
                  <w:tcBorders>
                    <w:tl2br w:val="nil"/>
                    <w:tr2bl w:val="nil"/>
                  </w:tcBorders>
                  <w:shd w:val="clear" w:color="auto" w:fill="FFFFFF"/>
                  <w:vAlign w:val="center"/>
                </w:tcPr>
                <w:p w14:paraId="548877D8">
                  <w:pPr>
                    <w:pStyle w:val="15"/>
                    <w:bidi w:val="0"/>
                    <w:jc w:val="center"/>
                    <w:rPr>
                      <w:rFonts w:hint="default"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S</w:t>
                  </w:r>
                  <w:r>
                    <w:rPr>
                      <w:rFonts w:hint="eastAsia"/>
                      <w:b w:val="0"/>
                      <w:color w:val="000000" w:themeColor="text1"/>
                      <w:lang w:val="en-US" w:eastAsia="zh-CN"/>
                      <w14:textFill>
                        <w14:solidFill>
                          <w14:schemeClr w14:val="tx1"/>
                        </w14:solidFill>
                      </w14:textFill>
                    </w:rPr>
                    <w:t>11</w:t>
                  </w:r>
                </w:p>
              </w:tc>
              <w:tc>
                <w:tcPr>
                  <w:tcW w:w="1114" w:type="pct"/>
                  <w:tcBorders>
                    <w:tl2br w:val="nil"/>
                    <w:tr2bl w:val="nil"/>
                  </w:tcBorders>
                  <w:shd w:val="clear" w:color="auto" w:fill="FFFFFF"/>
                  <w:vAlign w:val="center"/>
                </w:tcPr>
                <w:p w14:paraId="31CF53A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多亚甲基多苯基多异氰酸酯包装桶</w:t>
                  </w:r>
                </w:p>
              </w:tc>
              <w:tc>
                <w:tcPr>
                  <w:tcW w:w="955" w:type="pct"/>
                  <w:tcBorders>
                    <w:tl2br w:val="nil"/>
                    <w:tr2bl w:val="nil"/>
                  </w:tcBorders>
                  <w:shd w:val="clear" w:color="auto" w:fill="FFFFFF"/>
                  <w:vAlign w:val="center"/>
                </w:tcPr>
                <w:p w14:paraId="6C236AA4">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废包装桶</w:t>
                  </w:r>
                </w:p>
              </w:tc>
              <w:tc>
                <w:tcPr>
                  <w:tcW w:w="2064" w:type="pct"/>
                  <w:tcBorders>
                    <w:tl2br w:val="nil"/>
                    <w:tr2bl w:val="nil"/>
                  </w:tcBorders>
                  <w:shd w:val="clear" w:color="auto" w:fill="FFFFFF"/>
                  <w:vAlign w:val="center"/>
                </w:tcPr>
                <w:p w14:paraId="3C2DA120">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收集后暂存于危废贮存点，定期交由有资质单位处置</w:t>
                  </w:r>
                </w:p>
              </w:tc>
            </w:tr>
          </w:tbl>
          <w:p w14:paraId="696E529A">
            <w:pPr>
              <w:pStyle w:val="13"/>
              <w:bidi w:val="0"/>
              <w:ind w:left="0" w:leftChars="0" w:firstLine="0" w:firstLineChars="0"/>
              <w:rPr>
                <w:rFonts w:hint="default"/>
                <w:color w:val="000000" w:themeColor="text1"/>
                <w:lang w:val="en-US" w:eastAsia="zh-CN"/>
                <w14:textFill>
                  <w14:solidFill>
                    <w14:schemeClr w14:val="tx1"/>
                  </w14:solidFill>
                </w14:textFill>
              </w:rPr>
            </w:pPr>
          </w:p>
        </w:tc>
      </w:tr>
      <w:tr w14:paraId="61428C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86" w:hRule="atLeast"/>
        </w:trPr>
        <w:tc>
          <w:tcPr>
            <w:tcW w:w="719" w:type="dxa"/>
            <w:vAlign w:val="center"/>
          </w:tcPr>
          <w:p w14:paraId="5A138256">
            <w:pPr>
              <w:pStyle w:val="14"/>
              <w:bidi w:val="0"/>
              <w:rPr>
                <w:color w:val="000000" w:themeColor="text1"/>
                <w14:textFill>
                  <w14:solidFill>
                    <w14:schemeClr w14:val="tx1"/>
                  </w14:solidFill>
                </w14:textFill>
              </w:rPr>
            </w:pPr>
            <w:r>
              <w:rPr>
                <w:color w:val="000000" w:themeColor="text1"/>
                <w14:textFill>
                  <w14:solidFill>
                    <w14:schemeClr w14:val="tx1"/>
                  </w14:solidFill>
                </w14:textFill>
              </w:rPr>
              <w:t>与项目有关的原有环境污染问题</w:t>
            </w:r>
          </w:p>
        </w:tc>
        <w:tc>
          <w:tcPr>
            <w:tcW w:w="7807" w:type="dxa"/>
            <w:vAlign w:val="top"/>
          </w:tcPr>
          <w:p w14:paraId="1D8A5034">
            <w:pPr>
              <w:pStyle w:val="13"/>
              <w:bidi w:val="0"/>
              <w:rPr>
                <w:rFonts w:hint="default" w:eastAsia="宋体"/>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1.环保手续履行情况</w:t>
            </w:r>
          </w:p>
          <w:p w14:paraId="0AE6B8D8">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本项目为</w:t>
            </w:r>
            <w:r>
              <w:rPr>
                <w:rFonts w:hint="eastAsia"/>
                <w:color w:val="000000" w:themeColor="text1"/>
                <w14:textFill>
                  <w14:solidFill>
                    <w14:schemeClr w14:val="tx1"/>
                  </w14:solidFill>
                </w14:textFill>
              </w:rPr>
              <w:t>嘉施利（铁岭）化肥有限公司</w:t>
            </w:r>
            <w:r>
              <w:rPr>
                <w:rFonts w:hint="eastAsia"/>
                <w:color w:val="000000" w:themeColor="text1"/>
                <w:lang w:eastAsia="zh-CN"/>
                <w14:textFill>
                  <w14:solidFill>
                    <w14:schemeClr w14:val="tx1"/>
                  </w14:solidFill>
                </w14:textFill>
              </w:rPr>
              <w:t>扩建项目，企业现有工程环保手续履行情况如下，详见附件</w:t>
            </w:r>
            <w:r>
              <w:rPr>
                <w:rFonts w:hint="eastAsia"/>
                <w:color w:val="000000" w:themeColor="text1"/>
                <w:highlight w:val="none"/>
                <w:lang w:val="en-US" w:eastAsia="zh-CN"/>
                <w14:textFill>
                  <w14:solidFill>
                    <w14:schemeClr w14:val="tx1"/>
                  </w14:solidFill>
                </w14:textFill>
              </w:rPr>
              <w:t>9-附件12</w:t>
            </w:r>
            <w:r>
              <w:rPr>
                <w:rFonts w:hint="eastAsia"/>
                <w:color w:val="000000" w:themeColor="text1"/>
                <w:lang w:eastAsia="zh-CN"/>
                <w14:textFill>
                  <w14:solidFill>
                    <w14:schemeClr w14:val="tx1"/>
                  </w14:solidFill>
                </w14:textFill>
              </w:rPr>
              <w:t>。</w:t>
            </w:r>
          </w:p>
          <w:p w14:paraId="78B23815">
            <w:pPr>
              <w:pStyle w:val="16"/>
              <w:bidi w:val="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表2-12  </w:t>
            </w:r>
            <w:r>
              <w:rPr>
                <w:rFonts w:hint="eastAsia"/>
                <w:color w:val="000000" w:themeColor="text1"/>
                <w:lang w:eastAsia="zh-CN"/>
                <w14:textFill>
                  <w14:solidFill>
                    <w14:schemeClr w14:val="tx1"/>
                  </w14:solidFill>
                </w14:textFill>
              </w:rPr>
              <w:t>环保手续履行情况表</w:t>
            </w:r>
          </w:p>
          <w:tbl>
            <w:tblPr>
              <w:tblStyle w:val="9"/>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5"/>
              <w:gridCol w:w="952"/>
              <w:gridCol w:w="2517"/>
              <w:gridCol w:w="2846"/>
              <w:gridCol w:w="1336"/>
            </w:tblGrid>
            <w:tr w14:paraId="67901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0" w:type="pct"/>
                  <w:tcBorders>
                    <w:top w:val="single" w:color="000000" w:sz="4" w:space="0"/>
                    <w:left w:val="nil"/>
                    <w:bottom w:val="single" w:color="000000" w:sz="4" w:space="0"/>
                    <w:right w:val="single" w:color="000000" w:sz="4" w:space="0"/>
                    <w:tl2br w:val="nil"/>
                  </w:tcBorders>
                  <w:shd w:val="clear" w:color="auto" w:fill="FFFFFF"/>
                  <w:vAlign w:val="center"/>
                </w:tcPr>
                <w:p w14:paraId="13ED06E0">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序号</w:t>
                  </w:r>
                </w:p>
              </w:tc>
              <w:tc>
                <w:tcPr>
                  <w:tcW w:w="66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9D6B44">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类型</w:t>
                  </w:r>
                </w:p>
              </w:tc>
              <w:tc>
                <w:tcPr>
                  <w:tcW w:w="16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0D53DC">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名称</w:t>
                  </w:r>
                </w:p>
              </w:tc>
              <w:tc>
                <w:tcPr>
                  <w:tcW w:w="14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FF86A5">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文号及时间</w:t>
                  </w:r>
                </w:p>
              </w:tc>
              <w:tc>
                <w:tcPr>
                  <w:tcW w:w="900" w:type="pct"/>
                  <w:tcBorders>
                    <w:top w:val="single" w:color="000000" w:sz="4" w:space="0"/>
                    <w:left w:val="single" w:color="000000" w:sz="4" w:space="0"/>
                    <w:bottom w:val="single" w:color="000000" w:sz="4" w:space="0"/>
                    <w:right w:val="nil"/>
                  </w:tcBorders>
                  <w:shd w:val="clear" w:color="auto" w:fill="FFFFFF"/>
                  <w:vAlign w:val="center"/>
                </w:tcPr>
                <w:p w14:paraId="1A33B334">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审批部门</w:t>
                  </w:r>
                </w:p>
              </w:tc>
            </w:tr>
            <w:tr w14:paraId="38D9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0" w:type="pct"/>
                  <w:tcBorders>
                    <w:top w:val="single" w:color="000000" w:sz="4" w:space="0"/>
                    <w:left w:val="nil"/>
                    <w:bottom w:val="single" w:color="000000" w:sz="4" w:space="0"/>
                    <w:right w:val="single" w:color="000000" w:sz="4" w:space="0"/>
                  </w:tcBorders>
                  <w:shd w:val="clear" w:color="auto" w:fill="FFFFFF"/>
                  <w:vAlign w:val="center"/>
                </w:tcPr>
                <w:p w14:paraId="299CF3AC">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c>
                <w:tcPr>
                  <w:tcW w:w="66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7AFCEB">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环境影响评价</w:t>
                  </w:r>
                </w:p>
              </w:tc>
              <w:tc>
                <w:tcPr>
                  <w:tcW w:w="16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43DBB8">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年产</w:t>
                  </w:r>
                  <w:r>
                    <w:rPr>
                      <w:rFonts w:hint="eastAsia"/>
                      <w:b w:val="0"/>
                      <w:color w:val="000000" w:themeColor="text1"/>
                      <w:lang w:val="en-US" w:eastAsia="zh-CN"/>
                      <w14:textFill>
                        <w14:solidFill>
                          <w14:schemeClr w14:val="tx1"/>
                        </w14:solidFill>
                      </w14:textFill>
                    </w:rPr>
                    <w:t>30万吨掺混肥和26万吨其他肥料制造项目环境影响报告表</w:t>
                  </w:r>
                </w:p>
              </w:tc>
              <w:tc>
                <w:tcPr>
                  <w:tcW w:w="14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6343EE">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铁市环审函〔2024〕14号</w:t>
                  </w:r>
                  <w:r>
                    <w:rPr>
                      <w:rFonts w:hint="eastAsia"/>
                      <w:b w:val="0"/>
                      <w:color w:val="000000" w:themeColor="text1"/>
                      <w:lang w:val="en-US" w:eastAsia="zh-CN"/>
                      <w14:textFill>
                        <w14:solidFill>
                          <w14:schemeClr w14:val="tx1"/>
                        </w14:solidFill>
                      </w14:textFill>
                    </w:rPr>
                    <w:t>，2024年6月15日</w:t>
                  </w:r>
                </w:p>
              </w:tc>
              <w:tc>
                <w:tcPr>
                  <w:tcW w:w="900" w:type="pct"/>
                  <w:tcBorders>
                    <w:top w:val="single" w:color="000000" w:sz="4" w:space="0"/>
                    <w:left w:val="single" w:color="000000" w:sz="4" w:space="0"/>
                    <w:bottom w:val="single" w:color="000000" w:sz="4" w:space="0"/>
                    <w:right w:val="nil"/>
                  </w:tcBorders>
                  <w:shd w:val="clear" w:color="auto" w:fill="FFFFFF"/>
                  <w:vAlign w:val="center"/>
                </w:tcPr>
                <w:p w14:paraId="05A0A67D">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铁岭市生态环境局</w:t>
                  </w:r>
                </w:p>
              </w:tc>
            </w:tr>
            <w:tr w14:paraId="1BF21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0" w:type="pct"/>
                  <w:tcBorders>
                    <w:top w:val="single" w:color="000000" w:sz="4" w:space="0"/>
                    <w:left w:val="nil"/>
                    <w:bottom w:val="single" w:color="000000" w:sz="4" w:space="0"/>
                    <w:right w:val="single" w:color="000000" w:sz="4" w:space="0"/>
                  </w:tcBorders>
                  <w:shd w:val="clear" w:color="auto" w:fill="FFFFFF"/>
                  <w:vAlign w:val="center"/>
                </w:tcPr>
                <w:p w14:paraId="5AD73E09">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w:t>
                  </w:r>
                </w:p>
              </w:tc>
              <w:tc>
                <w:tcPr>
                  <w:tcW w:w="66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DC346C">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建设项目竣工环境保护验收</w:t>
                  </w:r>
                </w:p>
              </w:tc>
              <w:tc>
                <w:tcPr>
                  <w:tcW w:w="16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F56AF0">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嘉施利（铁岭）化肥有限公司年产30万吨掺混肥和26万吨其他肥料制造项目（分期验收）</w:t>
                  </w:r>
                </w:p>
              </w:tc>
              <w:tc>
                <w:tcPr>
                  <w:tcW w:w="14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B6529F">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自主验收，</w:t>
                  </w:r>
                  <w:r>
                    <w:rPr>
                      <w:rFonts w:hint="eastAsia"/>
                      <w:b w:val="0"/>
                      <w:color w:val="000000" w:themeColor="text1"/>
                      <w:lang w:val="en-US" w:eastAsia="zh-CN"/>
                      <w14:textFill>
                        <w14:solidFill>
                          <w14:schemeClr w14:val="tx1"/>
                        </w14:solidFill>
                      </w14:textFill>
                    </w:rPr>
                    <w:t>2025年5月13日</w:t>
                  </w:r>
                </w:p>
              </w:tc>
              <w:tc>
                <w:tcPr>
                  <w:tcW w:w="900" w:type="pct"/>
                  <w:tcBorders>
                    <w:top w:val="single" w:color="000000" w:sz="4" w:space="0"/>
                    <w:left w:val="single" w:color="000000" w:sz="4" w:space="0"/>
                    <w:bottom w:val="single" w:color="000000" w:sz="4" w:space="0"/>
                    <w:right w:val="nil"/>
                  </w:tcBorders>
                  <w:shd w:val="clear" w:color="auto" w:fill="FFFFFF"/>
                  <w:vAlign w:val="center"/>
                </w:tcPr>
                <w:p w14:paraId="5B3A5621">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w:t>
                  </w:r>
                </w:p>
              </w:tc>
            </w:tr>
            <w:tr w14:paraId="7C27B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0" w:type="pct"/>
                  <w:tcBorders>
                    <w:top w:val="single" w:color="000000" w:sz="4" w:space="0"/>
                    <w:left w:val="nil"/>
                    <w:bottom w:val="single" w:color="000000" w:sz="4" w:space="0"/>
                    <w:right w:val="single" w:color="000000" w:sz="4" w:space="0"/>
                  </w:tcBorders>
                  <w:shd w:val="clear" w:color="auto" w:fill="FFFFFF"/>
                  <w:vAlign w:val="center"/>
                </w:tcPr>
                <w:p w14:paraId="787AD319">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w:t>
                  </w:r>
                </w:p>
              </w:tc>
              <w:tc>
                <w:tcPr>
                  <w:tcW w:w="66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4EA537">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排污许可证</w:t>
                  </w:r>
                </w:p>
              </w:tc>
              <w:tc>
                <w:tcPr>
                  <w:tcW w:w="16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3D9E04">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固定污染源排污许可证</w:t>
                  </w:r>
                </w:p>
              </w:tc>
              <w:tc>
                <w:tcPr>
                  <w:tcW w:w="14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EC04A1">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91211221MA0QFCNJ7A001W</w:t>
                  </w:r>
                </w:p>
              </w:tc>
              <w:tc>
                <w:tcPr>
                  <w:tcW w:w="900" w:type="pct"/>
                  <w:tcBorders>
                    <w:top w:val="single" w:color="000000" w:sz="4" w:space="0"/>
                    <w:left w:val="single" w:color="000000" w:sz="4" w:space="0"/>
                    <w:bottom w:val="single" w:color="000000" w:sz="4" w:space="0"/>
                    <w:right w:val="nil"/>
                  </w:tcBorders>
                  <w:shd w:val="clear" w:color="auto" w:fill="FFFFFF"/>
                  <w:vAlign w:val="center"/>
                </w:tcPr>
                <w:p w14:paraId="22C1C5D3">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铁岭市生态环境局</w:t>
                  </w:r>
                </w:p>
              </w:tc>
            </w:tr>
            <w:tr w14:paraId="32FD5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0" w:type="pct"/>
                  <w:tcBorders>
                    <w:top w:val="single" w:color="000000" w:sz="4" w:space="0"/>
                    <w:left w:val="nil"/>
                    <w:bottom w:val="single" w:color="000000" w:sz="4" w:space="0"/>
                    <w:right w:val="single" w:color="000000" w:sz="4" w:space="0"/>
                  </w:tcBorders>
                  <w:shd w:val="clear" w:color="auto" w:fill="FFFFFF"/>
                  <w:vAlign w:val="center"/>
                </w:tcPr>
                <w:p w14:paraId="35B7DC70">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w:t>
                  </w:r>
                </w:p>
              </w:tc>
              <w:tc>
                <w:tcPr>
                  <w:tcW w:w="66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9429AF">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应急预案</w:t>
                  </w:r>
                </w:p>
              </w:tc>
              <w:tc>
                <w:tcPr>
                  <w:tcW w:w="16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E04620">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14:textFill>
                        <w14:solidFill>
                          <w14:schemeClr w14:val="tx1"/>
                        </w14:solidFill>
                      </w14:textFill>
                    </w:rPr>
                    <w:t>嘉施利（铁岭）化肥有限公司</w:t>
                  </w:r>
                  <w:r>
                    <w:rPr>
                      <w:rFonts w:hint="eastAsia"/>
                      <w:b w:val="0"/>
                      <w:color w:val="000000" w:themeColor="text1"/>
                      <w:lang w:eastAsia="zh-CN"/>
                      <w14:textFill>
                        <w14:solidFill>
                          <w14:schemeClr w14:val="tx1"/>
                        </w14:solidFill>
                      </w14:textFill>
                    </w:rPr>
                    <w:t>突发环境事件应急预案</w:t>
                  </w:r>
                </w:p>
              </w:tc>
              <w:tc>
                <w:tcPr>
                  <w:tcW w:w="14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8E06F0">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211221-2025-049-L</w:t>
                  </w:r>
                </w:p>
              </w:tc>
              <w:tc>
                <w:tcPr>
                  <w:tcW w:w="900" w:type="pct"/>
                  <w:tcBorders>
                    <w:top w:val="single" w:color="000000" w:sz="4" w:space="0"/>
                    <w:left w:val="single" w:color="000000" w:sz="4" w:space="0"/>
                    <w:bottom w:val="single" w:color="000000" w:sz="4" w:space="0"/>
                    <w:right w:val="nil"/>
                  </w:tcBorders>
                  <w:shd w:val="clear" w:color="auto" w:fill="FFFFFF"/>
                  <w:vAlign w:val="center"/>
                </w:tcPr>
                <w:p w14:paraId="2776B457">
                  <w:pPr>
                    <w:pStyle w:val="15"/>
                    <w:widowControl w:val="0"/>
                    <w:bidi w:val="0"/>
                    <w:jc w:val="center"/>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铁岭市生态环境局铁岭县分局</w:t>
                  </w:r>
                </w:p>
              </w:tc>
            </w:tr>
          </w:tbl>
          <w:p w14:paraId="1EE785A0">
            <w:pPr>
              <w:pStyle w:val="13"/>
              <w:bidi w:val="0"/>
              <w:rPr>
                <w:rFonts w:hint="default"/>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2.现有项目概况</w:t>
            </w:r>
          </w:p>
          <w:p w14:paraId="0C2F8125">
            <w:pPr>
              <w:pStyle w:val="13"/>
              <w:bidi w:val="0"/>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本项目为</w:t>
            </w:r>
            <w:r>
              <w:rPr>
                <w:rFonts w:hint="eastAsia"/>
                <w:color w:val="000000" w:themeColor="text1"/>
                <w:lang w:eastAsia="zh-CN"/>
                <w14:textFill>
                  <w14:solidFill>
                    <w14:schemeClr w14:val="tx1"/>
                  </w14:solidFill>
                </w14:textFill>
              </w:rPr>
              <w:t>扩建</w:t>
            </w:r>
            <w:r>
              <w:rPr>
                <w:rFonts w:hint="eastAsia"/>
                <w:color w:val="000000" w:themeColor="text1"/>
                <w14:textFill>
                  <w14:solidFill>
                    <w14:schemeClr w14:val="tx1"/>
                  </w14:solidFill>
                </w14:textFill>
              </w:rPr>
              <w:t>项目，嘉施利（铁岭）化肥有限公司于2024年购置辽宁省铁岭市铁岭县新台子镇懿路村东孤家子村的169935</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的地块，</w:t>
            </w:r>
            <w:r>
              <w:rPr>
                <w:rFonts w:hint="eastAsia"/>
                <w:color w:val="000000" w:themeColor="text1"/>
                <w:lang w:eastAsia="zh-CN"/>
                <w14:textFill>
                  <w14:solidFill>
                    <w14:schemeClr w14:val="tx1"/>
                  </w14:solidFill>
                </w14:textFill>
              </w:rPr>
              <w:t>于2024年6月委托编制了《嘉施利（铁岭）化肥有限公司年产30万吨掺混肥和26万吨其他肥料制造项目环境影响报告表》，2024年6月15日取得环评批复（铁市环审函〔2024〕14号），</w:t>
            </w:r>
            <w:r>
              <w:rPr>
                <w:rFonts w:hint="eastAsia"/>
                <w:color w:val="000000" w:themeColor="text1"/>
                <w:highlight w:val="none"/>
                <w:lang w:val="en-US" w:eastAsia="zh-CN"/>
                <w14:textFill>
                  <w14:solidFill>
                    <w14:schemeClr w14:val="tx1"/>
                  </w14:solidFill>
                </w14:textFill>
              </w:rPr>
              <w:t>2025年2月企业对已建的1条15万吨/a掺混肥生产线，1条10万吨/a挤压颗粒肥生产线，1条6万t/a包膜缓/控释肥包装生产线进行了验收，据监测结果，项目产生的污染物经处理后可达标排放，周边环境无较大变化，该项目产生的污染物对周围环境影响较小。剩余1条15万吨/a掺混肥生产线，1条10万吨/a挤压颗粒肥生产线暂未建设。</w:t>
            </w:r>
          </w:p>
          <w:p w14:paraId="478FFB2A">
            <w:pPr>
              <w:pStyle w:val="16"/>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表</w:t>
            </w:r>
            <w:r>
              <w:rPr>
                <w:rFonts w:hint="eastAsia"/>
                <w:color w:val="000000" w:themeColor="text1"/>
                <w:lang w:val="en-US" w:eastAsia="zh-CN"/>
                <w14:textFill>
                  <w14:solidFill>
                    <w14:schemeClr w14:val="tx1"/>
                  </w14:solidFill>
                </w14:textFill>
              </w:rPr>
              <w:t xml:space="preserve">2-13  </w:t>
            </w:r>
            <w:r>
              <w:rPr>
                <w:rFonts w:hint="default"/>
                <w:color w:val="000000" w:themeColor="text1"/>
                <w:lang w:val="en-US" w:eastAsia="zh-CN"/>
                <w14:textFill>
                  <w14:solidFill>
                    <w14:schemeClr w14:val="tx1"/>
                  </w14:solidFill>
                </w14:textFill>
              </w:rPr>
              <w:t>项目组成一览表</w:t>
            </w:r>
          </w:p>
          <w:tbl>
            <w:tblPr>
              <w:tblStyle w:val="8"/>
              <w:tblW w:w="4998" w:type="pct"/>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48"/>
              <w:gridCol w:w="1348"/>
              <w:gridCol w:w="6022"/>
            </w:tblGrid>
            <w:tr w14:paraId="2F5D0E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tcBorders>
                    <w:top w:val="single" w:color="000000" w:sz="4" w:space="0"/>
                    <w:left w:val="nil"/>
                    <w:bottom w:val="single" w:color="000000" w:sz="4" w:space="0"/>
                    <w:right w:val="single" w:color="000000" w:sz="4" w:space="0"/>
                    <w:tl2br w:val="nil"/>
                  </w:tcBorders>
                  <w:shd w:val="clear" w:color="auto" w:fill="FFFFFF"/>
                  <w:vAlign w:val="center"/>
                </w:tcPr>
                <w:p w14:paraId="5F5C10D4">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分类</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BD3763">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工程内容</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714E0DE0">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工程规模</w:t>
                  </w:r>
                </w:p>
              </w:tc>
            </w:tr>
            <w:tr w14:paraId="0B986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restart"/>
                  <w:tcBorders>
                    <w:top w:val="single" w:color="000000" w:sz="4" w:space="0"/>
                    <w:left w:val="nil"/>
                    <w:right w:val="single" w:color="000000" w:sz="4" w:space="0"/>
                  </w:tcBorders>
                  <w:shd w:val="clear" w:color="auto" w:fill="FFFFFF"/>
                  <w:vAlign w:val="center"/>
                </w:tcPr>
                <w:p w14:paraId="7570B341">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主体工程</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6ED882">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eastAsia"/>
                      <w:color w:val="000000" w:themeColor="text1"/>
                      <w:lang w:val="en-US" w:eastAsia="zh-CN"/>
                      <w14:textFill>
                        <w14:solidFill>
                          <w14:schemeClr w14:val="tx1"/>
                        </w14:solidFill>
                      </w14:textFill>
                    </w:rPr>
                    <w:t>挤压、掺混肥、包膜缓/控释料生产车间</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2FA7FF8F">
                  <w:pPr>
                    <w:pStyle w:val="15"/>
                    <w:bidi w:val="0"/>
                    <w:rPr>
                      <w:rFonts w:hint="default" w:ascii="Times New Roman" w:hAnsi="Times New Roman" w:eastAsia="宋体" w:cs="Times New Roman"/>
                      <w:b w:val="0"/>
                      <w:i w:val="0"/>
                      <w:iCs w:val="0"/>
                      <w:color w:val="000000" w:themeColor="text1"/>
                      <w:szCs w:val="21"/>
                      <w:u w:val="none"/>
                      <w:lang w:val="en-US"/>
                      <w14:textFill>
                        <w14:solidFill>
                          <w14:schemeClr w14:val="tx1"/>
                        </w14:solidFill>
                      </w14:textFill>
                    </w:rPr>
                  </w:pPr>
                  <w:r>
                    <w:rPr>
                      <w:rFonts w:hint="default"/>
                      <w:color w:val="000000" w:themeColor="text1"/>
                      <w:lang w:val="en-US" w:eastAsia="zh-CN"/>
                      <w14:textFill>
                        <w14:solidFill>
                          <w14:schemeClr w14:val="tx1"/>
                        </w14:solidFill>
                      </w14:textFill>
                    </w:rPr>
                    <w:t>1座</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建筑面积为9600m²</w:t>
                  </w:r>
                  <w:r>
                    <w:rPr>
                      <w:rFonts w:hint="eastAsia"/>
                      <w:color w:val="000000" w:themeColor="text1"/>
                      <w:lang w:val="en-US" w:eastAsia="zh-CN"/>
                      <w14:textFill>
                        <w14:solidFill>
                          <w14:schemeClr w14:val="tx1"/>
                        </w14:solidFill>
                      </w14:textFill>
                    </w:rPr>
                    <w:t>，挤压、掺混肥、包膜缓/控释料生产车间</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原设计2条</w:t>
                  </w:r>
                  <w:r>
                    <w:rPr>
                      <w:rFonts w:hint="default"/>
                      <w:color w:val="000000" w:themeColor="text1"/>
                      <w:lang w:val="en-US" w:eastAsia="zh-CN"/>
                      <w14:textFill>
                        <w14:solidFill>
                          <w14:schemeClr w14:val="tx1"/>
                        </w14:solidFill>
                      </w14:textFill>
                    </w:rPr>
                    <w:t>15万吨/a掺混肥生产线，</w:t>
                  </w:r>
                  <w:r>
                    <w:rPr>
                      <w:rFonts w:hint="eastAsia"/>
                      <w:color w:val="000000" w:themeColor="text1"/>
                      <w:lang w:val="en-US" w:eastAsia="zh-CN"/>
                      <w14:textFill>
                        <w14:solidFill>
                          <w14:schemeClr w14:val="tx1"/>
                        </w14:solidFill>
                      </w14:textFill>
                    </w:rPr>
                    <w:t>2</w:t>
                  </w:r>
                  <w:r>
                    <w:rPr>
                      <w:rFonts w:hint="default"/>
                      <w:color w:val="000000" w:themeColor="text1"/>
                      <w:lang w:val="en-US" w:eastAsia="zh-CN"/>
                      <w14:textFill>
                        <w14:solidFill>
                          <w14:schemeClr w14:val="tx1"/>
                        </w14:solidFill>
                      </w14:textFill>
                    </w:rPr>
                    <w:t>条10万吨/a挤压颗粒肥生产线</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满负荷生产</w:t>
                  </w:r>
                  <w:r>
                    <w:rPr>
                      <w:rFonts w:hint="eastAsia"/>
                      <w:color w:val="000000" w:themeColor="text1"/>
                      <w:lang w:val="en-US" w:eastAsia="zh-CN"/>
                      <w14:textFill>
                        <w14:solidFill>
                          <w14:schemeClr w14:val="tx1"/>
                        </w14:solidFill>
                      </w14:textFill>
                    </w:rPr>
                    <w:t>），目前实际建设生产线为：</w:t>
                  </w:r>
                  <w:r>
                    <w:rPr>
                      <w:rFonts w:hint="default"/>
                      <w:color w:val="000000" w:themeColor="text1"/>
                      <w:lang w:val="en-US" w:eastAsia="zh-CN"/>
                      <w14:textFill>
                        <w14:solidFill>
                          <w14:schemeClr w14:val="tx1"/>
                        </w14:solidFill>
                      </w14:textFill>
                    </w:rPr>
                    <w:t>一期项目车间内设1条15万吨/a掺混肥生产线</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满负荷生产</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共一层，15m高。</w:t>
                  </w:r>
                  <w:r>
                    <w:rPr>
                      <w:rFonts w:hint="eastAsia"/>
                      <w:color w:val="000000" w:themeColor="text1"/>
                      <w:lang w:val="en-US" w:eastAsia="zh-CN"/>
                      <w14:textFill>
                        <w14:solidFill>
                          <w14:schemeClr w14:val="tx1"/>
                        </w14:solidFill>
                      </w14:textFill>
                    </w:rPr>
                    <w:t>与环评时期设计位置相比，掺混肥生产线整体向西移动17m。</w:t>
                  </w:r>
                </w:p>
              </w:tc>
            </w:tr>
            <w:tr w14:paraId="549F3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left w:val="nil"/>
                    <w:right w:val="single" w:color="000000" w:sz="4" w:space="0"/>
                  </w:tcBorders>
                  <w:shd w:val="clear" w:color="auto" w:fill="FFFFFF"/>
                  <w:vAlign w:val="center"/>
                </w:tcPr>
                <w:p w14:paraId="6C3E8C0A">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D07B6D">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包膜缓/控释料生产车间</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57F934A6">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本项目利用现有库房作为包膜缓/控释料生产车间，建筑面积约为2500m²</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内设1条6万t/a包膜缓/控释肥包装生产线</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满负荷生产</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共一层，15m高。</w:t>
                  </w:r>
                </w:p>
              </w:tc>
            </w:tr>
            <w:tr w14:paraId="10363A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left w:val="nil"/>
                    <w:bottom w:val="single" w:color="000000" w:sz="4" w:space="0"/>
                    <w:right w:val="single" w:color="000000" w:sz="4" w:space="0"/>
                  </w:tcBorders>
                  <w:shd w:val="clear" w:color="auto" w:fill="FFFFFF"/>
                  <w:vAlign w:val="center"/>
                </w:tcPr>
                <w:p w14:paraId="006B24FE">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3FB352">
                  <w:pPr>
                    <w:pStyle w:val="15"/>
                    <w:bidi w:val="0"/>
                    <w:rPr>
                      <w:rFonts w:hint="default" w:ascii="Times New Roman" w:hAnsi="Times New Roman" w:eastAsia="宋体" w:cs="Times New Roman"/>
                      <w:b w:val="0"/>
                      <w:color w:val="000000" w:themeColor="text1"/>
                      <w:szCs w:val="21"/>
                      <w:lang w:val="en-US" w:eastAsia="zh-CN" w:bidi="ar"/>
                      <w14:textFill>
                        <w14:solidFill>
                          <w14:schemeClr w14:val="tx1"/>
                        </w14:solidFill>
                      </w14:textFill>
                    </w:rPr>
                  </w:pPr>
                  <w:r>
                    <w:rPr>
                      <w:rFonts w:hint="default"/>
                      <w:color w:val="000000" w:themeColor="text1"/>
                      <w:lang w:val="en-US" w:eastAsia="zh-CN"/>
                      <w14:textFill>
                        <w14:solidFill>
                          <w14:schemeClr w14:val="tx1"/>
                        </w14:solidFill>
                      </w14:textFill>
                    </w:rPr>
                    <w:t>挤压肥生产车间</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2C46C54F">
                  <w:pPr>
                    <w:pStyle w:val="15"/>
                    <w:bidi w:val="0"/>
                    <w:rPr>
                      <w:rFonts w:hint="default" w:ascii="Times New Roman" w:hAnsi="Times New Roman" w:eastAsia="宋体" w:cs="Times New Roman"/>
                      <w:b w:val="0"/>
                      <w:color w:val="000000" w:themeColor="text1"/>
                      <w:szCs w:val="21"/>
                      <w:lang w:val="en-US" w:eastAsia="zh-CN" w:bidi="ar"/>
                      <w14:textFill>
                        <w14:solidFill>
                          <w14:schemeClr w14:val="tx1"/>
                        </w14:solidFill>
                      </w14:textFill>
                    </w:rPr>
                  </w:pPr>
                  <w:r>
                    <w:rPr>
                      <w:rFonts w:hint="default"/>
                      <w:color w:val="000000" w:themeColor="text1"/>
                      <w:lang w:val="en-US" w:eastAsia="zh-CN"/>
                      <w14:textFill>
                        <w14:solidFill>
                          <w14:schemeClr w14:val="tx1"/>
                        </w14:solidFill>
                      </w14:textFill>
                    </w:rPr>
                    <w:t>建筑面积约为</w:t>
                  </w:r>
                  <w:r>
                    <w:rPr>
                      <w:rFonts w:hint="eastAsia"/>
                      <w:color w:val="000000" w:themeColor="text1"/>
                      <w:lang w:val="en-US" w:eastAsia="zh-CN"/>
                      <w14:textFill>
                        <w14:solidFill>
                          <w14:schemeClr w14:val="tx1"/>
                        </w14:solidFill>
                      </w14:textFill>
                    </w:rPr>
                    <w:t>1900</w:t>
                  </w:r>
                  <w:r>
                    <w:rPr>
                      <w:rFonts w:hint="default"/>
                      <w:color w:val="000000" w:themeColor="text1"/>
                      <w:lang w:val="en-US" w:eastAsia="zh-CN"/>
                      <w14:textFill>
                        <w14:solidFill>
                          <w14:schemeClr w14:val="tx1"/>
                        </w14:solidFill>
                      </w14:textFill>
                    </w:rPr>
                    <w:t>m²</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内设1条10万吨/a挤压颗粒肥生产线</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满负荷生产</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共一层，15m高。</w:t>
                  </w:r>
                  <w:r>
                    <w:rPr>
                      <w:rFonts w:hint="eastAsia"/>
                      <w:color w:val="000000" w:themeColor="text1"/>
                      <w:lang w:val="en-US" w:eastAsia="zh-CN"/>
                      <w14:textFill>
                        <w14:solidFill>
                          <w14:schemeClr w14:val="tx1"/>
                        </w14:solidFill>
                      </w14:textFill>
                    </w:rPr>
                    <w:t>与环评时期设计位置相比，原环评时期的</w:t>
                  </w:r>
                  <w:r>
                    <w:rPr>
                      <w:b w:val="0"/>
                      <w:color w:val="000000" w:themeColor="text1"/>
                      <w14:textFill>
                        <w14:solidFill>
                          <w14:schemeClr w14:val="tx1"/>
                        </w14:solidFill>
                      </w14:textFill>
                    </w:rPr>
                    <w:t>原料库1#</w:t>
                  </w:r>
                  <w:r>
                    <w:rPr>
                      <w:rFonts w:hint="eastAsia"/>
                      <w:b w:val="0"/>
                      <w:color w:val="000000" w:themeColor="text1"/>
                      <w:lang w:eastAsia="zh-CN"/>
                      <w14:textFill>
                        <w14:solidFill>
                          <w14:schemeClr w14:val="tx1"/>
                        </w14:solidFill>
                      </w14:textFill>
                    </w:rPr>
                    <w:t>中的一部分区域改为</w:t>
                  </w:r>
                  <w:r>
                    <w:rPr>
                      <w:rFonts w:hint="default"/>
                      <w:color w:val="000000" w:themeColor="text1"/>
                      <w:lang w:val="en-US" w:eastAsia="zh-CN"/>
                      <w14:textFill>
                        <w14:solidFill>
                          <w14:schemeClr w14:val="tx1"/>
                        </w14:solidFill>
                      </w14:textFill>
                    </w:rPr>
                    <w:t>挤压肥生产</w:t>
                  </w:r>
                  <w:r>
                    <w:rPr>
                      <w:rFonts w:hint="eastAsia"/>
                      <w:color w:val="000000" w:themeColor="text1"/>
                      <w:lang w:val="en-US" w:eastAsia="zh-CN"/>
                      <w14:textFill>
                        <w14:solidFill>
                          <w14:schemeClr w14:val="tx1"/>
                        </w14:solidFill>
                      </w14:textFill>
                    </w:rPr>
                    <w:t>车间，一条挤压肥从</w:t>
                  </w: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r>
                    <w:rPr>
                      <w:rFonts w:hint="eastAsia"/>
                      <w:b w:val="0"/>
                      <w:color w:val="000000" w:themeColor="text1"/>
                      <w:lang w:eastAsia="zh-CN"/>
                      <w14:textFill>
                        <w14:solidFill>
                          <w14:schemeClr w14:val="tx1"/>
                        </w14:solidFill>
                      </w14:textFill>
                    </w:rPr>
                    <w:t>移至挤压肥生产车间内。</w:t>
                  </w:r>
                </w:p>
              </w:tc>
            </w:tr>
            <w:tr w14:paraId="3856E8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restart"/>
                  <w:tcBorders>
                    <w:top w:val="single" w:color="000000" w:sz="4" w:space="0"/>
                    <w:left w:val="nil"/>
                    <w:bottom w:val="single" w:color="000000" w:sz="4" w:space="0"/>
                    <w:right w:val="single" w:color="000000" w:sz="4" w:space="0"/>
                  </w:tcBorders>
                  <w:shd w:val="clear" w:color="auto" w:fill="FFFFFF"/>
                  <w:vAlign w:val="center"/>
                </w:tcPr>
                <w:p w14:paraId="7E18FE79">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储运工程</w:t>
                  </w:r>
                </w:p>
              </w:tc>
              <w:tc>
                <w:tcPr>
                  <w:tcW w:w="134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367A81">
                  <w:pPr>
                    <w:pStyle w:val="15"/>
                    <w:widowControl w:val="0"/>
                    <w:bidi w:val="0"/>
                    <w:jc w:val="center"/>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b w:val="0"/>
                      <w:color w:val="000000" w:themeColor="text1"/>
                      <w14:textFill>
                        <w14:solidFill>
                          <w14:schemeClr w14:val="tx1"/>
                        </w14:solidFill>
                      </w14:textFill>
                    </w:rPr>
                    <w:t>原料</w:t>
                  </w:r>
                  <w:r>
                    <w:rPr>
                      <w:rFonts w:hint="eastAsia"/>
                      <w:b w:val="0"/>
                      <w:color w:val="000000" w:themeColor="text1"/>
                      <w:lang w:eastAsia="zh-CN"/>
                      <w14:textFill>
                        <w14:solidFill>
                          <w14:schemeClr w14:val="tx1"/>
                        </w14:solidFill>
                      </w14:textFill>
                    </w:rPr>
                    <w:t>区</w:t>
                  </w:r>
                  <w:r>
                    <w:rPr>
                      <w:b w:val="0"/>
                      <w:color w:val="000000" w:themeColor="text1"/>
                      <w14:textFill>
                        <w14:solidFill>
                          <w14:schemeClr w14:val="tx1"/>
                        </w14:solidFill>
                      </w14:textFill>
                    </w:rPr>
                    <w:t>#</w:t>
                  </w:r>
                </w:p>
              </w:tc>
              <w:tc>
                <w:tcPr>
                  <w:tcW w:w="6022" w:type="dxa"/>
                  <w:tcBorders>
                    <w:top w:val="single" w:color="000000" w:sz="4" w:space="0"/>
                    <w:left w:val="single" w:color="000000" w:sz="4" w:space="0"/>
                    <w:bottom w:val="single" w:color="000000" w:sz="4" w:space="0"/>
                    <w:right w:val="nil"/>
                  </w:tcBorders>
                  <w:shd w:val="clear" w:color="auto" w:fill="FFFFFF"/>
                  <w:vAlign w:val="center"/>
                </w:tcPr>
                <w:p w14:paraId="53999085">
                  <w:pPr>
                    <w:pStyle w:val="15"/>
                    <w:widowControl w:val="0"/>
                    <w:bidi w:val="0"/>
                    <w:jc w:val="center"/>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eastAsia"/>
                      <w:b w:val="0"/>
                      <w:color w:val="000000" w:themeColor="text1"/>
                      <w:lang w:eastAsia="zh-CN"/>
                      <w14:textFill>
                        <w14:solidFill>
                          <w14:schemeClr w14:val="tx1"/>
                        </w14:solidFill>
                      </w14:textFill>
                    </w:rPr>
                    <w:t>位于</w:t>
                  </w: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r>
                    <w:rPr>
                      <w:rFonts w:hint="eastAsia"/>
                      <w:b w:val="0"/>
                      <w:color w:val="000000" w:themeColor="text1"/>
                      <w:lang w:eastAsia="zh-CN"/>
                      <w14:textFill>
                        <w14:solidFill>
                          <w14:schemeClr w14:val="tx1"/>
                        </w14:solidFill>
                      </w14:textFill>
                    </w:rPr>
                    <w:t>内西北角，占地面积约</w:t>
                  </w:r>
                  <w:r>
                    <w:rPr>
                      <w:rFonts w:hint="eastAsia"/>
                      <w:b w:val="0"/>
                      <w:color w:val="000000" w:themeColor="text1"/>
                      <w:lang w:val="en-US" w:eastAsia="zh-CN"/>
                      <w14:textFill>
                        <w14:solidFill>
                          <w14:schemeClr w14:val="tx1"/>
                        </w14:solidFill>
                      </w14:textFill>
                    </w:rPr>
                    <w:t>663㎡，</w:t>
                  </w:r>
                  <w:r>
                    <w:rPr>
                      <w:b w:val="0"/>
                      <w:color w:val="000000" w:themeColor="text1"/>
                      <w14:textFill>
                        <w14:solidFill>
                          <w14:schemeClr w14:val="tx1"/>
                        </w14:solidFill>
                      </w14:textFill>
                    </w:rPr>
                    <w:t>用于储存厂内</w:t>
                  </w:r>
                  <w:r>
                    <w:rPr>
                      <w:rFonts w:hint="eastAsia"/>
                      <w:b w:val="0"/>
                      <w:color w:val="000000" w:themeColor="text1"/>
                      <w:lang w:eastAsia="zh-CN"/>
                      <w14:textFill>
                        <w14:solidFill>
                          <w14:schemeClr w14:val="tx1"/>
                        </w14:solidFill>
                      </w14:textFill>
                    </w:rPr>
                    <w:t>生产所需原辅材料</w:t>
                  </w:r>
                  <w:r>
                    <w:rPr>
                      <w:b w:val="0"/>
                      <w:color w:val="000000" w:themeColor="text1"/>
                      <w14:textFill>
                        <w14:solidFill>
                          <w14:schemeClr w14:val="tx1"/>
                        </w14:solidFill>
                      </w14:textFill>
                    </w:rPr>
                    <w:t>，共一层，9.4m</w:t>
                  </w:r>
                  <w:r>
                    <w:rPr>
                      <w:rFonts w:hint="eastAsia"/>
                      <w:b w:val="0"/>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与环评时期设计位置相比，原料区由单独的原料库1移至了生产车间内。</w:t>
                  </w:r>
                </w:p>
              </w:tc>
            </w:tr>
            <w:tr w14:paraId="177F18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50A60E2D">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027318">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原料库2#</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57270E38">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未建工程。</w:t>
                  </w:r>
                </w:p>
              </w:tc>
            </w:tr>
            <w:tr w14:paraId="23FD47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7E2CC89A">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5B20F7">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产品库1#</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2897E334">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本项目将现有1座库房改造为建筑面积约为2500m²的产品库1#</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用于储存厂内包膜缓/控释肥产品，共一层，9.4m高。</w:t>
                  </w:r>
                </w:p>
              </w:tc>
            </w:tr>
            <w:tr w14:paraId="353D7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5BE93AE7">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325DAF">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产品库2#</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175D676C">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产品库2#本项目新建一个建筑面积约为5200m²的产品库3#</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暂存厂内掺混肥、挤压颗粒肥产品，共一层，9.4m高。</w:t>
                  </w:r>
                </w:p>
              </w:tc>
            </w:tr>
            <w:tr w14:paraId="11D7A3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4973FF96">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394893">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包装袋库</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6B0362DF">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本项目依托现有1座建筑面积约为400m²的包装袋库，用于厂内各个产品包装袋的储存，共一层，9.4m高。</w:t>
                  </w:r>
                </w:p>
              </w:tc>
            </w:tr>
            <w:tr w14:paraId="709F15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restart"/>
                  <w:tcBorders>
                    <w:top w:val="single" w:color="000000" w:sz="4" w:space="0"/>
                    <w:left w:val="nil"/>
                    <w:bottom w:val="single" w:color="000000" w:sz="4" w:space="0"/>
                    <w:right w:val="single" w:color="000000" w:sz="4" w:space="0"/>
                  </w:tcBorders>
                  <w:shd w:val="clear" w:color="auto" w:fill="FFFFFF"/>
                  <w:vAlign w:val="center"/>
                </w:tcPr>
                <w:p w14:paraId="3B7F32A0">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辅助工程</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9ACF9B">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配电室</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543BAA34">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本项目利用现有构筑物作为配电室，建筑面积约为284m²</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将进厂电能分配于各个用电设施内，共一层，9.4m高。</w:t>
                  </w:r>
                </w:p>
              </w:tc>
            </w:tr>
            <w:tr w14:paraId="54E84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4D3EDE80">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7F1E48">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办公楼</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7E7B267D">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本项目利用现有办公楼，占地面积为687m²</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内部主要用于商务接待、人员办公，共三层，建筑面积为2061m²</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15m高。</w:t>
                  </w:r>
                </w:p>
              </w:tc>
            </w:tr>
            <w:tr w14:paraId="4AF66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4EB6559B">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796401">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备件库</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7B55F61B">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本项目利用现有库房作为备件库，建筑面积约为100m²</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共一层，9.4m高。</w:t>
                  </w:r>
                </w:p>
              </w:tc>
            </w:tr>
            <w:tr w14:paraId="277B97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088354F7">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218F3B">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食堂</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49C460C9">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本项目依托1座建筑面积约为400m²的食堂，用于厂内员工就餐，内设3个灶台，共一层，9.4m高。</w:t>
                  </w:r>
                </w:p>
              </w:tc>
            </w:tr>
            <w:tr w14:paraId="368734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64659341">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57B2F2">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澡堂</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2202B99A">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本项目依托1座建筑面积约为100m²的澡堂，用于厂内员工淋浴，共一层，9.4m高。</w:t>
                  </w:r>
                </w:p>
              </w:tc>
            </w:tr>
            <w:tr w14:paraId="362B0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restart"/>
                  <w:tcBorders>
                    <w:top w:val="single" w:color="000000" w:sz="4" w:space="0"/>
                    <w:left w:val="nil"/>
                    <w:right w:val="single" w:color="000000" w:sz="4" w:space="0"/>
                  </w:tcBorders>
                  <w:shd w:val="clear" w:color="auto" w:fill="FFFFFF"/>
                  <w:vAlign w:val="center"/>
                </w:tcPr>
                <w:p w14:paraId="51D6B9CA">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公用工程</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16FA8C">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给水</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1C965CAD">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本项目供水仅包括生活用水，来源于市政管网供水。</w:t>
                  </w:r>
                </w:p>
              </w:tc>
            </w:tr>
            <w:tr w14:paraId="523771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left w:val="nil"/>
                    <w:right w:val="single" w:color="000000" w:sz="4" w:space="0"/>
                  </w:tcBorders>
                  <w:shd w:val="clear" w:color="auto" w:fill="FFFFFF"/>
                  <w:vAlign w:val="center"/>
                </w:tcPr>
                <w:p w14:paraId="46724940">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A1AA93">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排水</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35B0B11A">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本项目排水依托现有。排水包括生活污水、雨水排水，生活污水</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包括食堂废水</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经隔油池处理后排入化粪池，沉淀后经管网排入辽宁岭南污水处理有限公司，最终排入西小河；雨水排入雨水管网。隔油池、化粪池容积分别为2m³、5m³。</w:t>
                  </w:r>
                </w:p>
              </w:tc>
            </w:tr>
            <w:tr w14:paraId="28979D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left w:val="nil"/>
                    <w:right w:val="single" w:color="000000" w:sz="4" w:space="0"/>
                  </w:tcBorders>
                  <w:shd w:val="clear" w:color="auto" w:fill="FFFFFF"/>
                  <w:vAlign w:val="center"/>
                </w:tcPr>
                <w:p w14:paraId="4FD97E73">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75EBB6">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供暖</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03DE5216">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本项目供暖采用空气能供暖。</w:t>
                  </w:r>
                </w:p>
              </w:tc>
            </w:tr>
            <w:tr w14:paraId="5912E1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left w:val="nil"/>
                    <w:right w:val="single" w:color="000000" w:sz="4" w:space="0"/>
                  </w:tcBorders>
                  <w:shd w:val="clear" w:color="auto" w:fill="FFFFFF"/>
                  <w:vAlign w:val="center"/>
                </w:tcPr>
                <w:p w14:paraId="598CFCC4">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073255">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供电</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035EE639">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项目供电由市政电网提供，进入厂内，由配电室分配。</w:t>
                  </w:r>
                </w:p>
              </w:tc>
            </w:tr>
            <w:tr w14:paraId="7253B8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left w:val="nil"/>
                    <w:bottom w:val="single" w:color="000000" w:sz="4" w:space="0"/>
                    <w:right w:val="single" w:color="000000" w:sz="4" w:space="0"/>
                  </w:tcBorders>
                  <w:shd w:val="clear" w:color="auto" w:fill="FFFFFF"/>
                  <w:vAlign w:val="center"/>
                </w:tcPr>
                <w:p w14:paraId="0C2985E6">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546249">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供热</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781BD951">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本项目加热工序热源来源于新建的1台60万大卡的天然气热风炉。</w:t>
                  </w:r>
                </w:p>
              </w:tc>
            </w:tr>
            <w:tr w14:paraId="342A5B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restart"/>
                  <w:tcBorders>
                    <w:top w:val="single" w:color="000000" w:sz="4" w:space="0"/>
                    <w:left w:val="nil"/>
                    <w:bottom w:val="single" w:color="000000" w:sz="4" w:space="0"/>
                    <w:right w:val="single" w:color="000000" w:sz="4" w:space="0"/>
                  </w:tcBorders>
                  <w:shd w:val="clear" w:color="auto" w:fill="FFFFFF"/>
                  <w:vAlign w:val="center"/>
                </w:tcPr>
                <w:p w14:paraId="4EA2E1A4">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环保工程</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02D90C">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废气</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29812FF1">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天然气热风炉，低氮燃烧产生的废气通过15米高烟囱</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DA004</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有组织排放。掺混肥1#生产线投料与掺混、筛分工序产生的颗粒物、氨气分别经集气管道收集后，经布袋除尘器1#处理后，经1根15m排气筒</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DA002</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有组织排放。挤压颗粒肥1#生产线挤压颗粒肥生产过程中投料、挤压、破碎、筛分工序产生的颗粒物、氨气分别经集气管道收集后，经布袋除尘器5#处理后，经1根15m排气筒</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DA003</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有组织排放。包膜缓/控释肥生产线投料与筛分、抛光产生的颗粒物、氨气分别经集气罩收集后，经布袋除尘器7#处理；包膜工序</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包膜机预热、包膜原材料预热</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经过布袋除尘器8#处理，包膜工序产生非甲烷总烃，经集气管道收集后经二级活性炭处理后，两股废气与热风炉产生的废气共用1根15m高排气筒</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DA004</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有组织排放。食堂产生的油烟经油烟净化器处理后通过排气筒</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DA005</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有组织排放。</w:t>
                  </w:r>
                </w:p>
              </w:tc>
            </w:tr>
            <w:tr w14:paraId="42854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7B877443">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C36BC7">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废水</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0ED084F1">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本项目排水依托现有。排水包括生活污水、雨水排水，生活污水</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包括食堂废水</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经隔油池处理后排入化粪池，沉淀后经管网排入辽宁岭南污水处理有限公司，最终排入西小河；雨水排入雨水管网。</w:t>
                  </w:r>
                </w:p>
              </w:tc>
            </w:tr>
            <w:tr w14:paraId="47AED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108E016A">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5FEEF5">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噪声</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40D9203E">
                  <w:pPr>
                    <w:pStyle w:val="15"/>
                    <w:bidi w:val="0"/>
                    <w:rPr>
                      <w:rFonts w:hint="default" w:ascii="Times New Roman" w:hAnsi="Times New Roman" w:eastAsia="宋体" w:cs="Times New Roman"/>
                      <w:b w:val="0"/>
                      <w:i w:val="0"/>
                      <w:iCs w:val="0"/>
                      <w:color w:val="000000" w:themeColor="text1"/>
                      <w:kern w:val="2"/>
                      <w:szCs w:val="21"/>
                      <w:u w:val="none"/>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实际本项目均采用低噪声设备，主要噪声设备采用基础减振，生产车间、办公楼安有隔声门窗。</w:t>
                  </w:r>
                </w:p>
              </w:tc>
            </w:tr>
            <w:tr w14:paraId="2A5E8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569139B1">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B8359F">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固废</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0B96F7C8">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一般固体废物：生活垃圾委托当地环卫部门统一处理；布袋除尘器产生除尘器收尘灰，收集后回用于生产；本项目掺混肥、包膜缓/控释肥筛分工序产生的不合格品经收集后暂存于一般固废间，外售综合利用；挤压颗粒肥、包膜缓/控释肥检验工序产生的不合格品返回生产进行继续生产；本项目原料使用过程中产生废包装袋，经收集后暂存于一般固废间外售综合利用；本项目布袋除尘器布袋由厂家直接更换，产生的废布袋由厂家直接带走，不在厂区暂存。危险废物：本项目设备维修、维护等过程中，产生的废润滑油、废润滑油桶，含有有机废气的原材料产生的废包装桶，生产车间废气处理系统活性炭吸附装置产生的废活性炭，属于危险废物，暂存危险废物暂存间内，定期委托有资质单位处置。本项目建设一间64m²的一般固废间和一间4m²的危险废物暂存间。</w:t>
                  </w:r>
                </w:p>
              </w:tc>
            </w:tr>
            <w:tr w14:paraId="4D50FA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461" w:type="pct"/>
                  <w:vMerge w:val="restart"/>
                  <w:tcBorders>
                    <w:top w:val="single" w:color="000000" w:sz="4" w:space="0"/>
                    <w:left w:val="nil"/>
                    <w:bottom w:val="single" w:color="000000" w:sz="4" w:space="0"/>
                    <w:right w:val="single" w:color="000000" w:sz="4" w:space="0"/>
                  </w:tcBorders>
                  <w:shd w:val="clear" w:color="auto" w:fill="FFFFFF"/>
                  <w:vAlign w:val="center"/>
                </w:tcPr>
                <w:p w14:paraId="2B142325">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其他</w:t>
                  </w:r>
                </w:p>
              </w:tc>
              <w:tc>
                <w:tcPr>
                  <w:tcW w:w="830"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1CD1A41">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分区防渗</w:t>
                  </w:r>
                </w:p>
              </w:tc>
              <w:tc>
                <w:tcPr>
                  <w:tcW w:w="3708" w:type="pct"/>
                  <w:vMerge w:val="restart"/>
                  <w:tcBorders>
                    <w:top w:val="single" w:color="000000" w:sz="4" w:space="0"/>
                    <w:left w:val="single" w:color="000000" w:sz="4" w:space="0"/>
                    <w:bottom w:val="single" w:color="000000" w:sz="4" w:space="0"/>
                    <w:right w:val="nil"/>
                  </w:tcBorders>
                  <w:shd w:val="clear" w:color="auto" w:fill="FFFFFF"/>
                  <w:vAlign w:val="center"/>
                </w:tcPr>
                <w:p w14:paraId="27EC4E29">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本项目按照构筑物的功能进行区分防渗。本项目分为重点防渗区、一般防渗区、简单防渗区。重点防渗区：危险废物暂存间、润滑油储存区，防渗技术为等效粘土防渗层Mb≥6.0m</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K≤1×10</w:t>
                  </w:r>
                  <w:r>
                    <w:rPr>
                      <w:rFonts w:hint="default"/>
                      <w:color w:val="000000" w:themeColor="text1"/>
                      <w:vertAlign w:val="superscript"/>
                      <w:lang w:val="en-US" w:eastAsia="zh-CN"/>
                      <w14:textFill>
                        <w14:solidFill>
                          <w14:schemeClr w14:val="tx1"/>
                        </w14:solidFill>
                      </w14:textFill>
                    </w:rPr>
                    <w:t>-7</w:t>
                  </w:r>
                  <w:r>
                    <w:rPr>
                      <w:rFonts w:hint="default"/>
                      <w:color w:val="000000" w:themeColor="text1"/>
                      <w:lang w:val="en-US" w:eastAsia="zh-CN"/>
                      <w14:textFill>
                        <w14:solidFill>
                          <w14:schemeClr w14:val="tx1"/>
                        </w14:solidFill>
                      </w14:textFill>
                    </w:rPr>
                    <w:t>cm/s</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重点防渗区需清基500mm并整平，其上铺设防渗土工膜，并覆土500mm</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一般防渗区：化粪池，消防水池，一般固废间，</w:t>
                  </w:r>
                  <w:r>
                    <w:rPr>
                      <w:rFonts w:hint="eastAsia"/>
                      <w:color w:val="000000" w:themeColor="text1"/>
                      <w:lang w:val="en-US" w:eastAsia="zh-CN"/>
                      <w14:textFill>
                        <w14:solidFill>
                          <w14:schemeClr w14:val="tx1"/>
                        </w14:solidFill>
                      </w14:textFill>
                    </w:rPr>
                    <w:t>挤压、掺混肥、包膜缓/控释料生产车间</w:t>
                  </w:r>
                  <w:r>
                    <w:rPr>
                      <w:rFonts w:hint="default"/>
                      <w:color w:val="000000" w:themeColor="text1"/>
                      <w:lang w:val="en-US" w:eastAsia="zh-CN"/>
                      <w14:textFill>
                        <w14:solidFill>
                          <w14:schemeClr w14:val="tx1"/>
                        </w14:solidFill>
                      </w14:textFill>
                    </w:rPr>
                    <w:t>，成品库1#</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成品库2#</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包膜缓/控释肥生产车间，消防水泵房，澡堂，原料库1#</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一般防渗区防渗层的防渗性能不低于1.5m厚渗透系数为1.0×10</w:t>
                  </w:r>
                  <w:r>
                    <w:rPr>
                      <w:rFonts w:hint="default"/>
                      <w:color w:val="000000" w:themeColor="text1"/>
                      <w:vertAlign w:val="superscript"/>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7cm/s的粘土层的防渗性能。其中地面防渗层抗渗的强度等级C30</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抗渗等级P6</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厚度200mm</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简单防渗区：包括配电室、办公楼备件库、包装袋库、厂区道路等均做一般地面硬化。</w:t>
                  </w:r>
                </w:p>
              </w:tc>
            </w:tr>
            <w:tr w14:paraId="48280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5BD19FAE">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ACCAE89">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3708" w:type="pct"/>
                  <w:vMerge w:val="continue"/>
                  <w:tcBorders>
                    <w:top w:val="single" w:color="000000" w:sz="4" w:space="0"/>
                    <w:left w:val="single" w:color="000000" w:sz="4" w:space="0"/>
                    <w:bottom w:val="single" w:color="000000" w:sz="4" w:space="0"/>
                    <w:right w:val="nil"/>
                  </w:tcBorders>
                  <w:shd w:val="clear" w:color="auto" w:fill="FFFFFF"/>
                  <w:vAlign w:val="center"/>
                </w:tcPr>
                <w:p w14:paraId="3A0E7B76">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r>
            <w:tr w14:paraId="16EF1E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61" w:type="pct"/>
                  <w:vMerge w:val="continue"/>
                  <w:tcBorders>
                    <w:top w:val="single" w:color="000000" w:sz="4" w:space="0"/>
                    <w:left w:val="nil"/>
                    <w:bottom w:val="single" w:color="000000" w:sz="4" w:space="0"/>
                    <w:right w:val="single" w:color="000000" w:sz="4" w:space="0"/>
                  </w:tcBorders>
                  <w:shd w:val="clear" w:color="auto" w:fill="FFFFFF"/>
                  <w:vAlign w:val="center"/>
                </w:tcPr>
                <w:p w14:paraId="3C828B93">
                  <w:pPr>
                    <w:keepNext w:val="0"/>
                    <w:keepLines w:val="0"/>
                    <w:pageBreakBefore w:val="0"/>
                    <w:kinsoku/>
                    <w:wordWrap/>
                    <w:overflowPunct/>
                    <w:topLinePunct w:val="0"/>
                    <w:autoSpaceDE/>
                    <w:autoSpaceDN/>
                    <w:bidi w:val="0"/>
                    <w:adjustRightInd w:val="0"/>
                    <w:snapToGrid w:val="0"/>
                    <w:ind w:firstLineChars="0"/>
                    <w:jc w:val="center"/>
                    <w:rPr>
                      <w:rFonts w:hint="default" w:ascii="Times New Roman" w:hAnsi="Times New Roman" w:eastAsia="宋体" w:cs="Times New Roman"/>
                      <w:b w:val="0"/>
                      <w:i w:val="0"/>
                      <w:iCs w:val="0"/>
                      <w:color w:val="000000" w:themeColor="text1"/>
                      <w:sz w:val="21"/>
                      <w:szCs w:val="21"/>
                      <w:u w:val="none"/>
                      <w14:textFill>
                        <w14:solidFill>
                          <w14:schemeClr w14:val="tx1"/>
                        </w14:solidFill>
                      </w14:textFill>
                    </w:rPr>
                  </w:pP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1AE3C2">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风险治理</w:t>
                  </w:r>
                </w:p>
              </w:tc>
              <w:tc>
                <w:tcPr>
                  <w:tcW w:w="3708" w:type="pct"/>
                  <w:tcBorders>
                    <w:top w:val="single" w:color="000000" w:sz="4" w:space="0"/>
                    <w:left w:val="single" w:color="000000" w:sz="4" w:space="0"/>
                    <w:bottom w:val="single" w:color="000000" w:sz="4" w:space="0"/>
                    <w:right w:val="nil"/>
                  </w:tcBorders>
                  <w:shd w:val="clear" w:color="auto" w:fill="FFFFFF"/>
                  <w:vAlign w:val="center"/>
                </w:tcPr>
                <w:p w14:paraId="56A348B5">
                  <w:pPr>
                    <w:pStyle w:val="15"/>
                    <w:bidi w:val="0"/>
                    <w:rPr>
                      <w:rFonts w:hint="default" w:ascii="Times New Roman" w:hAnsi="Times New Roman" w:eastAsia="宋体" w:cs="Times New Roman"/>
                      <w:b w:val="0"/>
                      <w:i w:val="0"/>
                      <w:iCs w:val="0"/>
                      <w:color w:val="000000" w:themeColor="text1"/>
                      <w:szCs w:val="21"/>
                      <w:u w:val="none"/>
                      <w14:textFill>
                        <w14:solidFill>
                          <w14:schemeClr w14:val="tx1"/>
                        </w14:solidFill>
                      </w14:textFill>
                    </w:rPr>
                  </w:pPr>
                  <w:r>
                    <w:rPr>
                      <w:rFonts w:hint="default"/>
                      <w:color w:val="000000" w:themeColor="text1"/>
                      <w:lang w:val="en-US" w:eastAsia="zh-CN"/>
                      <w14:textFill>
                        <w14:solidFill>
                          <w14:schemeClr w14:val="tx1"/>
                        </w14:solidFill>
                      </w14:textFill>
                    </w:rPr>
                    <w:t>本项目新建1座消防水泵房，占地面积约为10m²</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并且配套1座容积为100m³的消防水池。</w:t>
                  </w:r>
                </w:p>
              </w:tc>
            </w:tr>
          </w:tbl>
          <w:p w14:paraId="40C048F9">
            <w:pPr>
              <w:pStyle w:val="13"/>
              <w:bidi w:val="0"/>
              <w:rPr>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3.</w:t>
            </w:r>
            <w:r>
              <w:rPr>
                <w:b/>
                <w:bCs/>
                <w:color w:val="000000" w:themeColor="text1"/>
                <w14:textFill>
                  <w14:solidFill>
                    <w14:schemeClr w14:val="tx1"/>
                  </w14:solidFill>
                </w14:textFill>
              </w:rPr>
              <w:t>产品方案</w:t>
            </w:r>
          </w:p>
          <w:p w14:paraId="26812C85">
            <w:pPr>
              <w:pStyle w:val="13"/>
              <w:bidi w:val="0"/>
              <w:rPr>
                <w:color w:val="000000" w:themeColor="text1"/>
                <w14:textFill>
                  <w14:solidFill>
                    <w14:schemeClr w14:val="tx1"/>
                  </w14:solidFill>
                </w14:textFill>
              </w:rPr>
            </w:pPr>
            <w:r>
              <w:rPr>
                <w:color w:val="000000" w:themeColor="text1"/>
                <w14:textFill>
                  <w14:solidFill>
                    <w14:schemeClr w14:val="tx1"/>
                  </w14:solidFill>
                </w14:textFill>
              </w:rPr>
              <w:t>产品规模见下表</w:t>
            </w:r>
            <w:r>
              <w:rPr>
                <w:rFonts w:hint="eastAsia"/>
                <w:color w:val="000000" w:themeColor="text1"/>
                <w:lang w:val="en-US" w:eastAsia="zh-CN"/>
                <w14:textFill>
                  <w14:solidFill>
                    <w14:schemeClr w14:val="tx1"/>
                  </w14:solidFill>
                </w14:textFill>
              </w:rPr>
              <w:t>2-14</w:t>
            </w:r>
            <w:r>
              <w:rPr>
                <w:color w:val="000000" w:themeColor="text1"/>
                <w14:textFill>
                  <w14:solidFill>
                    <w14:schemeClr w14:val="tx1"/>
                  </w14:solidFill>
                </w14:textFill>
              </w:rPr>
              <w:t>。</w:t>
            </w:r>
          </w:p>
          <w:p w14:paraId="6950ABF4">
            <w:pPr>
              <w:pStyle w:val="16"/>
              <w:bidi w:val="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 xml:space="preserve">2-14  </w:t>
            </w:r>
            <w:r>
              <w:rPr>
                <w:rFonts w:ascii="Times New Roman" w:hAnsi="Times New Roman" w:cs="Times New Roman"/>
                <w:color w:val="000000" w:themeColor="text1"/>
                <w:sz w:val="21"/>
                <w:szCs w:val="21"/>
                <w:highlight w:val="none"/>
                <w14:textFill>
                  <w14:solidFill>
                    <w14:schemeClr w14:val="tx1"/>
                  </w14:solidFill>
                </w14:textFill>
              </w:rPr>
              <w:t>产品规模一览表</w:t>
            </w:r>
          </w:p>
          <w:tbl>
            <w:tblPr>
              <w:tblStyle w:val="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1115"/>
              <w:gridCol w:w="1188"/>
              <w:gridCol w:w="1014"/>
              <w:gridCol w:w="1121"/>
              <w:gridCol w:w="1055"/>
              <w:gridCol w:w="734"/>
              <w:gridCol w:w="587"/>
              <w:gridCol w:w="820"/>
            </w:tblGrid>
            <w:tr w14:paraId="7333E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tcBorders>
                    <w:top w:val="single" w:color="000000" w:sz="4" w:space="0"/>
                    <w:bottom w:val="single" w:color="000000" w:sz="4" w:space="0"/>
                    <w:right w:val="single" w:color="000000" w:sz="4" w:space="0"/>
                    <w:tl2br w:val="nil"/>
                  </w:tcBorders>
                  <w:shd w:val="clear" w:color="auto" w:fill="FFFFFF"/>
                  <w:noWrap w:val="0"/>
                  <w:vAlign w:val="center"/>
                </w:tcPr>
                <w:p w14:paraId="135CC6F2">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序号</w:t>
                  </w:r>
                </w:p>
              </w:tc>
              <w:tc>
                <w:tcPr>
                  <w:tcW w:w="107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C28AB12">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名称</w:t>
                  </w:r>
                </w:p>
              </w:tc>
              <w:tc>
                <w:tcPr>
                  <w:tcW w:w="114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9DD5E96">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规格</w:t>
                  </w:r>
                </w:p>
              </w:tc>
              <w:tc>
                <w:tcPr>
                  <w:tcW w:w="97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5F5BD1A">
                  <w:pPr>
                    <w:pStyle w:val="15"/>
                    <w:bidi w:val="0"/>
                    <w:rPr>
                      <w:rFonts w:hint="default"/>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设计</w:t>
                  </w:r>
                  <w:r>
                    <w:rPr>
                      <w:rFonts w:hint="default"/>
                      <w:color w:val="000000" w:themeColor="text1"/>
                      <w14:textFill>
                        <w14:solidFill>
                          <w14:schemeClr w14:val="tx1"/>
                        </w14:solidFill>
                      </w14:textFill>
                    </w:rPr>
                    <w:t>年产量</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t/a</w:t>
                  </w:r>
                  <w:r>
                    <w:rPr>
                      <w:rFonts w:hint="eastAsia"/>
                      <w:color w:val="000000" w:themeColor="text1"/>
                      <w:lang w:eastAsia="zh-CN"/>
                      <w14:textFill>
                        <w14:solidFill>
                          <w14:schemeClr w14:val="tx1"/>
                        </w14:solidFill>
                      </w14:textFill>
                    </w:rPr>
                    <w:t>）</w:t>
                  </w:r>
                </w:p>
              </w:tc>
              <w:tc>
                <w:tcPr>
                  <w:tcW w:w="107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31D6214">
                  <w:pPr>
                    <w:pStyle w:val="15"/>
                    <w:bidi w:val="0"/>
                    <w:rPr>
                      <w:rFonts w:hint="default"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s="宋体"/>
                      <w:snapToGrid w:val="0"/>
                      <w:color w:val="000000" w:themeColor="text1"/>
                      <w:spacing w:val="-3"/>
                      <w:kern w:val="0"/>
                      <w:sz w:val="21"/>
                      <w:szCs w:val="24"/>
                      <w:lang w:val="en-US" w:eastAsia="zh-CN" w:bidi="ar-SA"/>
                      <w14:textFill>
                        <w14:solidFill>
                          <w14:schemeClr w14:val="tx1"/>
                        </w14:solidFill>
                      </w14:textFill>
                    </w:rPr>
                    <w:t>现阶段实际产量（t/a）</w:t>
                  </w:r>
                </w:p>
              </w:tc>
              <w:tc>
                <w:tcPr>
                  <w:tcW w:w="101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96B0598">
                  <w:pPr>
                    <w:pStyle w:val="15"/>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日常储存量（</w:t>
                  </w:r>
                  <w:r>
                    <w:rPr>
                      <w:rFonts w:hint="default"/>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594E38D">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运输方式</w:t>
                  </w:r>
                </w:p>
              </w:tc>
              <w:tc>
                <w:tcPr>
                  <w:tcW w:w="56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EBBA368">
                  <w:pPr>
                    <w:pStyle w:val="15"/>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形态</w:t>
                  </w:r>
                </w:p>
              </w:tc>
              <w:tc>
                <w:tcPr>
                  <w:tcW w:w="788" w:type="dxa"/>
                  <w:tcBorders>
                    <w:top w:val="single" w:color="000000" w:sz="4" w:space="0"/>
                    <w:left w:val="single" w:color="000000" w:sz="4" w:space="0"/>
                    <w:bottom w:val="single" w:color="000000" w:sz="4" w:space="0"/>
                  </w:tcBorders>
                  <w:shd w:val="clear" w:color="auto" w:fill="FFFFFF"/>
                  <w:noWrap w:val="0"/>
                  <w:vAlign w:val="center"/>
                </w:tcPr>
                <w:p w14:paraId="61112E55">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用途</w:t>
                  </w:r>
                </w:p>
              </w:tc>
            </w:tr>
            <w:tr w14:paraId="2E9F86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tcBorders>
                    <w:top w:val="single" w:color="000000" w:sz="4" w:space="0"/>
                    <w:bottom w:val="single" w:color="000000" w:sz="4" w:space="0"/>
                    <w:right w:val="single" w:color="000000" w:sz="4" w:space="0"/>
                  </w:tcBorders>
                  <w:shd w:val="clear" w:color="auto" w:fill="FFFFFF"/>
                  <w:noWrap w:val="0"/>
                  <w:vAlign w:val="center"/>
                </w:tcPr>
                <w:p w14:paraId="293BF657">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07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8D3E417">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掺混肥</w:t>
                  </w:r>
                </w:p>
              </w:tc>
              <w:tc>
                <w:tcPr>
                  <w:tcW w:w="114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5C50AC0">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25</w:t>
                  </w:r>
                  <w:r>
                    <w:rPr>
                      <w:rFonts w:hint="eastAsia"/>
                      <w:color w:val="000000" w:themeColor="text1"/>
                      <w:lang w:val="en-US" w:eastAsia="zh-CN"/>
                      <w14:textFill>
                        <w14:solidFill>
                          <w14:schemeClr w14:val="tx1"/>
                        </w14:solidFill>
                      </w14:textFill>
                    </w:rPr>
                    <w:t>k</w:t>
                  </w:r>
                  <w:r>
                    <w:rPr>
                      <w:rFonts w:hint="default"/>
                      <w:color w:val="000000" w:themeColor="text1"/>
                      <w14:textFill>
                        <w14:solidFill>
                          <w14:schemeClr w14:val="tx1"/>
                        </w14:solidFill>
                      </w14:textFill>
                    </w:rPr>
                    <w:t>g</w:t>
                  </w:r>
                  <w:r>
                    <w:rPr>
                      <w:rFonts w:hint="eastAsia"/>
                      <w:color w:val="000000" w:themeColor="text1"/>
                      <w:lang w:val="en-US" w:eastAsia="zh-CN"/>
                      <w14:textFill>
                        <w14:solidFill>
                          <w14:schemeClr w14:val="tx1"/>
                        </w14:solidFill>
                      </w14:textFill>
                    </w:rPr>
                    <w:t>/袋</w:t>
                  </w:r>
                  <w:r>
                    <w:rPr>
                      <w:rFonts w:hint="default"/>
                      <w:color w:val="000000" w:themeColor="text1"/>
                      <w14:textFill>
                        <w14:solidFill>
                          <w14:schemeClr w14:val="tx1"/>
                        </w14:solidFill>
                      </w14:textFill>
                    </w:rPr>
                    <w:t>、40</w:t>
                  </w:r>
                  <w:r>
                    <w:rPr>
                      <w:rFonts w:hint="eastAsia"/>
                      <w:color w:val="000000" w:themeColor="text1"/>
                      <w:lang w:val="en-US" w:eastAsia="zh-CN"/>
                      <w14:textFill>
                        <w14:solidFill>
                          <w14:schemeClr w14:val="tx1"/>
                        </w14:solidFill>
                      </w14:textFill>
                    </w:rPr>
                    <w:t>k</w:t>
                  </w:r>
                  <w:r>
                    <w:rPr>
                      <w:rFonts w:hint="default"/>
                      <w:color w:val="000000" w:themeColor="text1"/>
                      <w14:textFill>
                        <w14:solidFill>
                          <w14:schemeClr w14:val="tx1"/>
                        </w14:solidFill>
                      </w14:textFill>
                    </w:rPr>
                    <w:t>g</w:t>
                  </w:r>
                  <w:r>
                    <w:rPr>
                      <w:rFonts w:hint="eastAsia"/>
                      <w:color w:val="000000" w:themeColor="text1"/>
                      <w:lang w:val="en-US" w:eastAsia="zh-CN"/>
                      <w14:textFill>
                        <w14:solidFill>
                          <w14:schemeClr w14:val="tx1"/>
                        </w14:solidFill>
                      </w14:textFill>
                    </w:rPr>
                    <w:t>/袋</w:t>
                  </w:r>
                  <w:r>
                    <w:rPr>
                      <w:rFonts w:hint="default"/>
                      <w:color w:val="000000" w:themeColor="text1"/>
                      <w14:textFill>
                        <w14:solidFill>
                          <w14:schemeClr w14:val="tx1"/>
                        </w14:solidFill>
                      </w14:textFill>
                    </w:rPr>
                    <w:t>、50</w:t>
                  </w:r>
                  <w:r>
                    <w:rPr>
                      <w:rFonts w:hint="eastAsia"/>
                      <w:color w:val="000000" w:themeColor="text1"/>
                      <w:lang w:val="en-US" w:eastAsia="zh-CN"/>
                      <w14:textFill>
                        <w14:solidFill>
                          <w14:schemeClr w14:val="tx1"/>
                        </w14:solidFill>
                      </w14:textFill>
                    </w:rPr>
                    <w:t>k</w:t>
                  </w:r>
                  <w:r>
                    <w:rPr>
                      <w:rFonts w:hint="default"/>
                      <w:color w:val="000000" w:themeColor="text1"/>
                      <w14:textFill>
                        <w14:solidFill>
                          <w14:schemeClr w14:val="tx1"/>
                        </w14:solidFill>
                      </w14:textFill>
                    </w:rPr>
                    <w:t>g</w:t>
                  </w:r>
                  <w:r>
                    <w:rPr>
                      <w:rFonts w:hint="eastAsia"/>
                      <w:color w:val="000000" w:themeColor="text1"/>
                      <w:lang w:val="en-US" w:eastAsia="zh-CN"/>
                      <w14:textFill>
                        <w14:solidFill>
                          <w14:schemeClr w14:val="tx1"/>
                        </w14:solidFill>
                      </w14:textFill>
                    </w:rPr>
                    <w:t>/袋</w:t>
                  </w:r>
                </w:p>
              </w:tc>
              <w:tc>
                <w:tcPr>
                  <w:tcW w:w="97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2B5122D">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300000</w:t>
                  </w:r>
                </w:p>
              </w:tc>
              <w:tc>
                <w:tcPr>
                  <w:tcW w:w="107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C87DAF5">
                  <w:pPr>
                    <w:pStyle w:val="15"/>
                    <w:bidi w:val="0"/>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150000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3EB636E">
                  <w:pPr>
                    <w:pStyle w:val="1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5000</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BB32D05">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汽运</w:t>
                  </w:r>
                </w:p>
              </w:tc>
              <w:tc>
                <w:tcPr>
                  <w:tcW w:w="56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B1D0474">
                  <w:pPr>
                    <w:pStyle w:val="15"/>
                    <w:bidi w:val="0"/>
                    <w:rPr>
                      <w:rFonts w:hint="default"/>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粒状</w:t>
                  </w:r>
                </w:p>
              </w:tc>
              <w:tc>
                <w:tcPr>
                  <w:tcW w:w="788" w:type="dxa"/>
                  <w:tcBorders>
                    <w:top w:val="single" w:color="000000" w:sz="4" w:space="0"/>
                    <w:left w:val="single" w:color="000000" w:sz="4" w:space="0"/>
                    <w:bottom w:val="single" w:color="000000" w:sz="4" w:space="0"/>
                  </w:tcBorders>
                  <w:shd w:val="clear" w:color="auto" w:fill="FFFFFF"/>
                  <w:noWrap w:val="0"/>
                  <w:vAlign w:val="center"/>
                </w:tcPr>
                <w:p w14:paraId="7BF1B339">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农用</w:t>
                  </w:r>
                </w:p>
              </w:tc>
            </w:tr>
            <w:tr w14:paraId="393DD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tcBorders>
                    <w:top w:val="single" w:color="000000" w:sz="4" w:space="0"/>
                    <w:bottom w:val="single" w:color="000000" w:sz="4" w:space="0"/>
                    <w:right w:val="single" w:color="000000" w:sz="4" w:space="0"/>
                  </w:tcBorders>
                  <w:shd w:val="clear" w:color="auto" w:fill="FFFFFF"/>
                  <w:noWrap w:val="0"/>
                  <w:vAlign w:val="center"/>
                </w:tcPr>
                <w:p w14:paraId="4E1A5005">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07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282A835">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挤压颗粒肥（氯化钾、硫酸铵或氯化铵等）</w:t>
                  </w:r>
                </w:p>
              </w:tc>
              <w:tc>
                <w:tcPr>
                  <w:tcW w:w="114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0C55D48">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1000</w:t>
                  </w:r>
                  <w:r>
                    <w:rPr>
                      <w:rFonts w:hint="eastAsia"/>
                      <w:color w:val="000000" w:themeColor="text1"/>
                      <w:lang w:val="en-US" w:eastAsia="zh-CN"/>
                      <w14:textFill>
                        <w14:solidFill>
                          <w14:schemeClr w14:val="tx1"/>
                        </w14:solidFill>
                      </w14:textFill>
                    </w:rPr>
                    <w:t>k</w:t>
                  </w:r>
                  <w:r>
                    <w:rPr>
                      <w:rFonts w:hint="default"/>
                      <w:color w:val="000000" w:themeColor="text1"/>
                      <w14:textFill>
                        <w14:solidFill>
                          <w14:schemeClr w14:val="tx1"/>
                        </w14:solidFill>
                      </w14:textFill>
                    </w:rPr>
                    <w:t>g</w:t>
                  </w:r>
                  <w:r>
                    <w:rPr>
                      <w:rFonts w:hint="eastAsia"/>
                      <w:color w:val="000000" w:themeColor="text1"/>
                      <w:lang w:val="en-US" w:eastAsia="zh-CN"/>
                      <w14:textFill>
                        <w14:solidFill>
                          <w14:schemeClr w14:val="tx1"/>
                        </w14:solidFill>
                      </w14:textFill>
                    </w:rPr>
                    <w:t>/袋</w:t>
                  </w:r>
                </w:p>
              </w:tc>
              <w:tc>
                <w:tcPr>
                  <w:tcW w:w="97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965204E">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200000</w:t>
                  </w:r>
                </w:p>
              </w:tc>
              <w:tc>
                <w:tcPr>
                  <w:tcW w:w="107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C494617">
                  <w:pPr>
                    <w:pStyle w:val="15"/>
                    <w:bidi w:val="0"/>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10000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712B695">
                  <w:pPr>
                    <w:pStyle w:val="1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4000</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9162850">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汽运</w:t>
                  </w:r>
                </w:p>
              </w:tc>
              <w:tc>
                <w:tcPr>
                  <w:tcW w:w="56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93AB8ED">
                  <w:pPr>
                    <w:pStyle w:val="15"/>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粒状</w:t>
                  </w:r>
                </w:p>
              </w:tc>
              <w:tc>
                <w:tcPr>
                  <w:tcW w:w="788" w:type="dxa"/>
                  <w:tcBorders>
                    <w:top w:val="single" w:color="000000" w:sz="4" w:space="0"/>
                    <w:left w:val="single" w:color="000000" w:sz="4" w:space="0"/>
                    <w:bottom w:val="single" w:color="000000" w:sz="4" w:space="0"/>
                  </w:tcBorders>
                  <w:shd w:val="clear" w:color="auto" w:fill="FFFFFF"/>
                  <w:noWrap w:val="0"/>
                  <w:vAlign w:val="center"/>
                </w:tcPr>
                <w:p w14:paraId="16C5E861">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生产掺混肥或农用</w:t>
                  </w:r>
                </w:p>
              </w:tc>
            </w:tr>
            <w:tr w14:paraId="7C1BA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tcBorders>
                    <w:top w:val="single" w:color="000000" w:sz="4" w:space="0"/>
                    <w:bottom w:val="single" w:color="000000" w:sz="4" w:space="0"/>
                    <w:right w:val="single" w:color="000000" w:sz="4" w:space="0"/>
                  </w:tcBorders>
                  <w:shd w:val="clear" w:color="auto" w:fill="FFFFFF"/>
                  <w:noWrap w:val="0"/>
                  <w:vAlign w:val="center"/>
                </w:tcPr>
                <w:p w14:paraId="357432BB">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107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A2A38D9">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包膜缓/控释肥（</w:t>
                  </w:r>
                  <w:r>
                    <w:rPr>
                      <w:rFonts w:hint="eastAsia"/>
                      <w:color w:val="000000" w:themeColor="text1"/>
                      <w:lang w:eastAsia="zh-CN"/>
                      <w14:textFill>
                        <w14:solidFill>
                          <w14:schemeClr w14:val="tx1"/>
                        </w14:solidFill>
                      </w14:textFill>
                    </w:rPr>
                    <w:t>尿素</w:t>
                  </w:r>
                  <w:r>
                    <w:rPr>
                      <w:rFonts w:hint="default"/>
                      <w:color w:val="000000" w:themeColor="text1"/>
                      <w14:textFill>
                        <w14:solidFill>
                          <w14:schemeClr w14:val="tx1"/>
                        </w14:solidFill>
                      </w14:textFill>
                    </w:rPr>
                    <w:t>）</w:t>
                  </w:r>
                </w:p>
              </w:tc>
              <w:tc>
                <w:tcPr>
                  <w:tcW w:w="114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E763AF2">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1000</w:t>
                  </w:r>
                  <w:r>
                    <w:rPr>
                      <w:rFonts w:hint="eastAsia"/>
                      <w:color w:val="000000" w:themeColor="text1"/>
                      <w:lang w:val="en-US" w:eastAsia="zh-CN"/>
                      <w14:textFill>
                        <w14:solidFill>
                          <w14:schemeClr w14:val="tx1"/>
                        </w14:solidFill>
                      </w14:textFill>
                    </w:rPr>
                    <w:t>k</w:t>
                  </w:r>
                  <w:r>
                    <w:rPr>
                      <w:rFonts w:hint="default"/>
                      <w:color w:val="000000" w:themeColor="text1"/>
                      <w14:textFill>
                        <w14:solidFill>
                          <w14:schemeClr w14:val="tx1"/>
                        </w14:solidFill>
                      </w14:textFill>
                    </w:rPr>
                    <w:t>g</w:t>
                  </w:r>
                  <w:r>
                    <w:rPr>
                      <w:rFonts w:hint="eastAsia"/>
                      <w:color w:val="000000" w:themeColor="text1"/>
                      <w:lang w:val="en-US" w:eastAsia="zh-CN"/>
                      <w14:textFill>
                        <w14:solidFill>
                          <w14:schemeClr w14:val="tx1"/>
                        </w14:solidFill>
                      </w14:textFill>
                    </w:rPr>
                    <w:t>/袋</w:t>
                  </w:r>
                </w:p>
              </w:tc>
              <w:tc>
                <w:tcPr>
                  <w:tcW w:w="97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D9B0F91">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60000</w:t>
                  </w:r>
                </w:p>
              </w:tc>
              <w:tc>
                <w:tcPr>
                  <w:tcW w:w="107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EB162AE">
                  <w:pPr>
                    <w:pStyle w:val="15"/>
                    <w:bidi w:val="0"/>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60000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516B889">
                  <w:pPr>
                    <w:pStyle w:val="1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1000</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30D2765">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汽运</w:t>
                  </w:r>
                </w:p>
              </w:tc>
              <w:tc>
                <w:tcPr>
                  <w:tcW w:w="56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E5CFFEF">
                  <w:pPr>
                    <w:pStyle w:val="15"/>
                    <w:bidi w:val="0"/>
                    <w:rPr>
                      <w:rFonts w:hint="default"/>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粒状</w:t>
                  </w:r>
                </w:p>
              </w:tc>
              <w:tc>
                <w:tcPr>
                  <w:tcW w:w="788" w:type="dxa"/>
                  <w:tcBorders>
                    <w:top w:val="single" w:color="000000" w:sz="4" w:space="0"/>
                    <w:left w:val="single" w:color="000000" w:sz="4" w:space="0"/>
                    <w:bottom w:val="single" w:color="000000" w:sz="4" w:space="0"/>
                  </w:tcBorders>
                  <w:shd w:val="clear" w:color="auto" w:fill="FFFFFF"/>
                  <w:noWrap w:val="0"/>
                  <w:vAlign w:val="center"/>
                </w:tcPr>
                <w:p w14:paraId="5102B859">
                  <w:pPr>
                    <w:pStyle w:val="15"/>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生产掺混肥或农用</w:t>
                  </w:r>
                </w:p>
              </w:tc>
            </w:tr>
          </w:tbl>
          <w:p w14:paraId="46DFB27F">
            <w:pPr>
              <w:pStyle w:val="13"/>
              <w:bidi w:val="0"/>
              <w:rPr>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4.</w:t>
            </w:r>
            <w:r>
              <w:rPr>
                <w:b/>
                <w:bCs/>
                <w:color w:val="000000" w:themeColor="text1"/>
                <w:lang w:val="en-US" w:eastAsia="zh-CN"/>
                <w14:textFill>
                  <w14:solidFill>
                    <w14:schemeClr w14:val="tx1"/>
                  </w14:solidFill>
                </w14:textFill>
              </w:rPr>
              <w:t>原辅材料及能源消耗</w:t>
            </w:r>
          </w:p>
          <w:p w14:paraId="1696A578">
            <w:pPr>
              <w:pStyle w:val="13"/>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本项目原辅材料及能源消耗见表</w:t>
            </w:r>
            <w:r>
              <w:rPr>
                <w:rFonts w:hint="eastAsia"/>
                <w:color w:val="000000" w:themeColor="text1"/>
                <w:lang w:val="en-US" w:eastAsia="zh-CN"/>
                <w14:textFill>
                  <w14:solidFill>
                    <w14:schemeClr w14:val="tx1"/>
                  </w14:solidFill>
                </w14:textFill>
              </w:rPr>
              <w:t>2-15</w:t>
            </w:r>
            <w:r>
              <w:rPr>
                <w:color w:val="000000" w:themeColor="text1"/>
                <w:lang w:val="en-US" w:eastAsia="zh-CN"/>
                <w14:textFill>
                  <w14:solidFill>
                    <w14:schemeClr w14:val="tx1"/>
                  </w14:solidFill>
                </w14:textFill>
              </w:rPr>
              <w:t>。</w:t>
            </w:r>
          </w:p>
          <w:p w14:paraId="2C748CE1">
            <w:pPr>
              <w:pStyle w:val="16"/>
              <w:bidi w:val="0"/>
              <w:rPr>
                <w:color w:val="000000" w:themeColor="text1"/>
                <w:lang w:val="en-US" w:eastAsia="zh-CN" w:bidi="ar"/>
                <w14:textFill>
                  <w14:solidFill>
                    <w14:schemeClr w14:val="tx1"/>
                  </w14:solidFill>
                </w14:textFill>
              </w:rPr>
            </w:pPr>
            <w:r>
              <w:rPr>
                <w:color w:val="000000" w:themeColor="text1"/>
                <w:lang w:val="en-US" w:eastAsia="zh-CN"/>
                <w14:textFill>
                  <w14:solidFill>
                    <w14:schemeClr w14:val="tx1"/>
                  </w14:solidFill>
                </w14:textFill>
              </w:rPr>
              <w:t>表</w:t>
            </w:r>
            <w:r>
              <w:rPr>
                <w:rFonts w:hint="eastAsia"/>
                <w:color w:val="000000" w:themeColor="text1"/>
                <w:lang w:val="en-US" w:eastAsia="zh-CN"/>
                <w14:textFill>
                  <w14:solidFill>
                    <w14:schemeClr w14:val="tx1"/>
                  </w14:solidFill>
                </w14:textFill>
              </w:rPr>
              <w:t xml:space="preserve">2-15  </w:t>
            </w:r>
            <w:r>
              <w:rPr>
                <w:color w:val="000000" w:themeColor="text1"/>
                <w:lang w:val="en-US" w:eastAsia="zh-CN"/>
                <w14:textFill>
                  <w14:solidFill>
                    <w14:schemeClr w14:val="tx1"/>
                  </w14:solidFill>
                </w14:textFill>
              </w:rPr>
              <w:t>原材料消耗及能源情况表</w:t>
            </w:r>
          </w:p>
          <w:tbl>
            <w:tblPr>
              <w:tblStyle w:val="8"/>
              <w:tblW w:w="4998" w:type="pct"/>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35"/>
              <w:gridCol w:w="699"/>
              <w:gridCol w:w="1243"/>
              <w:gridCol w:w="1855"/>
              <w:gridCol w:w="1922"/>
              <w:gridCol w:w="1764"/>
            </w:tblGrid>
            <w:tr w14:paraId="750748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391" w:type="pct"/>
                  <w:tcBorders>
                    <w:top w:val="single" w:color="000000" w:sz="4" w:space="0"/>
                    <w:left w:val="nil"/>
                    <w:bottom w:val="single" w:color="000000" w:sz="4" w:space="0"/>
                    <w:right w:val="single" w:color="000000" w:sz="4" w:space="0"/>
                    <w:tl2br w:val="nil"/>
                  </w:tcBorders>
                  <w:shd w:val="clear" w:color="auto" w:fill="FFFFFF"/>
                  <w:vAlign w:val="center"/>
                </w:tcPr>
                <w:p w14:paraId="6264DA4C">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序号</w:t>
                  </w:r>
                </w:p>
              </w:tc>
              <w:tc>
                <w:tcPr>
                  <w:tcW w:w="4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C06C6C">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类别</w:t>
                  </w:r>
                </w:p>
              </w:tc>
              <w:tc>
                <w:tcPr>
                  <w:tcW w:w="1907"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0C5015C">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名称</w:t>
                  </w:r>
                </w:p>
              </w:tc>
              <w:tc>
                <w:tcPr>
                  <w:tcW w:w="11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60214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消耗</w:t>
                  </w:r>
                </w:p>
              </w:tc>
              <w:tc>
                <w:tcPr>
                  <w:tcW w:w="1086" w:type="pct"/>
                  <w:tcBorders>
                    <w:top w:val="single" w:color="000000" w:sz="4" w:space="0"/>
                    <w:left w:val="single" w:color="000000" w:sz="4" w:space="0"/>
                    <w:bottom w:val="single" w:color="000000" w:sz="4" w:space="0"/>
                    <w:right w:val="nil"/>
                  </w:tcBorders>
                  <w:shd w:val="clear" w:color="auto" w:fill="FFFFFF"/>
                  <w:vAlign w:val="center"/>
                </w:tcPr>
                <w:p w14:paraId="6B834C83">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备注</w:t>
                  </w:r>
                </w:p>
              </w:tc>
            </w:tr>
            <w:tr w14:paraId="2C3C90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restart"/>
                  <w:tcBorders>
                    <w:top w:val="single" w:color="000000" w:sz="4" w:space="0"/>
                    <w:left w:val="nil"/>
                    <w:bottom w:val="single" w:color="000000" w:sz="4" w:space="0"/>
                    <w:right w:val="single" w:color="000000" w:sz="4" w:space="0"/>
                  </w:tcBorders>
                  <w:shd w:val="clear" w:color="auto" w:fill="FFFFFF"/>
                  <w:vAlign w:val="center"/>
                </w:tcPr>
                <w:p w14:paraId="3ADD3CEE">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58AE4F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原料</w:t>
                  </w:r>
                </w:p>
              </w:tc>
              <w:tc>
                <w:tcPr>
                  <w:tcW w:w="765"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1274293">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掺混肥</w:t>
                  </w: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62471D">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尿素</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319191D2">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50043.95t/a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49EDA5CD">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0BB5CA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6AA8B7C6">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C601D0B">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72777CD">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345BA9">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磷酸二铵</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128FFEB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30032t/a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4F7313E8">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0E87C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42A83FE8">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3675CFF">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859B757">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F20BAD">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磷酸一铵</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506E61FC">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13013.85t/a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10317EBB">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71725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0680874A">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FA64451">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B7E8203">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44279A">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钾肥</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46B1E3F4">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20021.35t/a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4E6E0FF9">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50603D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14F33075">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DA86272">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C8BB316">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E45133">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硫酸铵</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153E054F">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20021.35t/a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4831C5C7">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4D05EB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299A8E33">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1E210E1">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CB3368A">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682018">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氯化铵</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3D1537E0">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17018.18t/a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55A81E6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56B42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410E0529">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076379C">
                  <w:pPr>
                    <w:pStyle w:val="15"/>
                    <w:bidi w:val="0"/>
                    <w:rPr>
                      <w:rFonts w:hint="eastAsia"/>
                      <w:b w:val="0"/>
                      <w:color w:val="000000" w:themeColor="text1"/>
                      <w14:textFill>
                        <w14:solidFill>
                          <w14:schemeClr w14:val="tx1"/>
                        </w14:solidFill>
                      </w14:textFill>
                    </w:rPr>
                  </w:pPr>
                </w:p>
              </w:tc>
              <w:tc>
                <w:tcPr>
                  <w:tcW w:w="765"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C70A30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挤压颗粒肥</w:t>
                  </w: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51779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钾肥</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17E8001E">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79999.25t/a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5F6DCAB0">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2D12BE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353FE2BD">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D22273F">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3FE3B64">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C0873A">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硫酸铵</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78E8CC57">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10000.5t/a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6B56208D">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3A0550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3F2605FD">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5CA5E46">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FF5A34D">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1D59A0">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氯化铵</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031B5FF4">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10000.72t/a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27EBC4AF">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56AFF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47010B05">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33E39CF">
                  <w:pPr>
                    <w:pStyle w:val="15"/>
                    <w:bidi w:val="0"/>
                    <w:rPr>
                      <w:rFonts w:hint="eastAsia"/>
                      <w:b w:val="0"/>
                      <w:color w:val="000000" w:themeColor="text1"/>
                      <w14:textFill>
                        <w14:solidFill>
                          <w14:schemeClr w14:val="tx1"/>
                        </w14:solidFill>
                      </w14:textFill>
                    </w:rPr>
                  </w:pPr>
                </w:p>
              </w:tc>
              <w:tc>
                <w:tcPr>
                  <w:tcW w:w="765"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CCF939F">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包膜缓/控释肥</w:t>
                  </w: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AB6DF2">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尿素</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1A0DBF4B">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29299.955t/a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27FEFE7B">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520216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4F565EF7">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7A56EB2">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9F57E9C">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122D48">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植物油多元醇</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777AFBF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415t/a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6D6C141C">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7BEE9B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2956236E">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A8E57B3">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C03BAF3">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E584D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润滑石蜡</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625DE75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24.5t/a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6DE66B1C">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1A3563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6D837A57">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5EA928D">
                  <w:pPr>
                    <w:pStyle w:val="15"/>
                    <w:bidi w:val="0"/>
                    <w:rPr>
                      <w:rFonts w:hint="eastAsia"/>
                      <w:b w:val="0"/>
                      <w:color w:val="000000" w:themeColor="text1"/>
                      <w14:textFill>
                        <w14:solidFill>
                          <w14:schemeClr w14:val="tx1"/>
                        </w14:solidFill>
                      </w14:textFill>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96E1406">
                  <w:pPr>
                    <w:pStyle w:val="15"/>
                    <w:bidi w:val="0"/>
                    <w:rPr>
                      <w:rFonts w:hint="eastAsia"/>
                      <w:b w:val="0"/>
                      <w:color w:val="000000" w:themeColor="text1"/>
                      <w14:textFill>
                        <w14:solidFill>
                          <w14:schemeClr w14:val="tx1"/>
                        </w14:solidFill>
                      </w14:textFill>
                    </w:rPr>
                  </w:pP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A22801">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多亚甲基多苯基多异氰酸酯</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463C4DFE">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277.8t/a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232DCD48">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5E66E1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403E9020">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77B4414">
                  <w:pPr>
                    <w:pStyle w:val="15"/>
                    <w:bidi w:val="0"/>
                    <w:rPr>
                      <w:rFonts w:hint="eastAsia"/>
                      <w:b w:val="0"/>
                      <w:color w:val="000000" w:themeColor="text1"/>
                      <w14:textFill>
                        <w14:solidFill>
                          <w14:schemeClr w14:val="tx1"/>
                        </w14:solidFill>
                      </w14:textFill>
                    </w:rPr>
                  </w:pPr>
                </w:p>
              </w:tc>
              <w:tc>
                <w:tcPr>
                  <w:tcW w:w="7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36A173">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废气治理</w:t>
                  </w: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57A33E">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活性炭</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5ED1C009">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6.6t/a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6E2DDCBE">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002AB2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767B38F5">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71223BB">
                  <w:pPr>
                    <w:pStyle w:val="15"/>
                    <w:bidi w:val="0"/>
                    <w:rPr>
                      <w:rFonts w:hint="eastAsia"/>
                      <w:b w:val="0"/>
                      <w:color w:val="000000" w:themeColor="text1"/>
                      <w14:textFill>
                        <w14:solidFill>
                          <w14:schemeClr w14:val="tx1"/>
                        </w14:solidFill>
                      </w14:textFill>
                    </w:rPr>
                  </w:pPr>
                </w:p>
              </w:tc>
              <w:tc>
                <w:tcPr>
                  <w:tcW w:w="7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5FA28A">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其他</w:t>
                  </w:r>
                </w:p>
              </w:tc>
              <w:tc>
                <w:tcPr>
                  <w:tcW w:w="11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72A79B">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润滑油</w:t>
                  </w:r>
                </w:p>
              </w:tc>
              <w:tc>
                <w:tcPr>
                  <w:tcW w:w="1183" w:type="pct"/>
                  <w:tcBorders>
                    <w:top w:val="single" w:color="000000" w:sz="4" w:space="0"/>
                    <w:left w:val="single" w:color="000000" w:sz="4" w:space="0"/>
                    <w:bottom w:val="single" w:color="000000" w:sz="4" w:space="0"/>
                    <w:right w:val="nil"/>
                  </w:tcBorders>
                  <w:shd w:val="clear" w:color="auto" w:fill="FFFFFF"/>
                  <w:vAlign w:val="center"/>
                </w:tcPr>
                <w:p w14:paraId="29FCB8F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0.005t/a</w:t>
                  </w:r>
                </w:p>
              </w:tc>
              <w:tc>
                <w:tcPr>
                  <w:tcW w:w="1086" w:type="pct"/>
                  <w:tcBorders>
                    <w:top w:val="single" w:color="000000" w:sz="4" w:space="0"/>
                    <w:left w:val="nil"/>
                    <w:bottom w:val="single" w:color="000000" w:sz="4" w:space="0"/>
                    <w:right w:val="single" w:color="000000" w:sz="4" w:space="0"/>
                  </w:tcBorders>
                  <w:shd w:val="clear" w:color="auto" w:fill="FFFFFF"/>
                  <w:vAlign w:val="center"/>
                </w:tcPr>
                <w:p w14:paraId="62FA455C">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外购</w:t>
                  </w:r>
                </w:p>
              </w:tc>
            </w:tr>
            <w:tr w14:paraId="563018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restart"/>
                  <w:tcBorders>
                    <w:top w:val="single" w:color="000000" w:sz="4" w:space="0"/>
                    <w:left w:val="nil"/>
                    <w:bottom w:val="single" w:color="000000" w:sz="4" w:space="0"/>
                    <w:right w:val="single" w:color="000000" w:sz="4" w:space="0"/>
                  </w:tcBorders>
                  <w:shd w:val="clear" w:color="auto" w:fill="FFFFFF"/>
                  <w:vAlign w:val="center"/>
                </w:tcPr>
                <w:p w14:paraId="55C7F7F7">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2</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5A310E9">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能源</w:t>
                  </w:r>
                </w:p>
              </w:tc>
              <w:tc>
                <w:tcPr>
                  <w:tcW w:w="1907"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CEFCDE0">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天然气</w:t>
                  </w:r>
                </w:p>
              </w:tc>
              <w:tc>
                <w:tcPr>
                  <w:tcW w:w="11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DB31BF">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12.5万m³/a</w:t>
                  </w:r>
                </w:p>
              </w:tc>
              <w:tc>
                <w:tcPr>
                  <w:tcW w:w="1086" w:type="pct"/>
                  <w:tcBorders>
                    <w:top w:val="single" w:color="000000" w:sz="4" w:space="0"/>
                    <w:left w:val="single" w:color="000000" w:sz="4" w:space="0"/>
                    <w:bottom w:val="single" w:color="000000" w:sz="4" w:space="0"/>
                    <w:right w:val="nil"/>
                  </w:tcBorders>
                  <w:shd w:val="clear" w:color="auto" w:fill="FFFFFF"/>
                  <w:vAlign w:val="center"/>
                </w:tcPr>
                <w:p w14:paraId="5A705147">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市政管网</w:t>
                  </w:r>
                </w:p>
              </w:tc>
            </w:tr>
            <w:tr w14:paraId="2DAF5C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67B200E8">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29E0656">
                  <w:pPr>
                    <w:pStyle w:val="15"/>
                    <w:bidi w:val="0"/>
                    <w:rPr>
                      <w:rFonts w:hint="eastAsia"/>
                      <w:b w:val="0"/>
                      <w:color w:val="000000" w:themeColor="text1"/>
                      <w14:textFill>
                        <w14:solidFill>
                          <w14:schemeClr w14:val="tx1"/>
                        </w14:solidFill>
                      </w14:textFill>
                    </w:rPr>
                  </w:pPr>
                </w:p>
              </w:tc>
              <w:tc>
                <w:tcPr>
                  <w:tcW w:w="1907"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B193492">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水</w:t>
                  </w:r>
                </w:p>
              </w:tc>
              <w:tc>
                <w:tcPr>
                  <w:tcW w:w="11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7763B2">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1800t/a</w:t>
                  </w:r>
                </w:p>
              </w:tc>
              <w:tc>
                <w:tcPr>
                  <w:tcW w:w="1086" w:type="pct"/>
                  <w:tcBorders>
                    <w:top w:val="single" w:color="000000" w:sz="4" w:space="0"/>
                    <w:left w:val="single" w:color="000000" w:sz="4" w:space="0"/>
                    <w:bottom w:val="single" w:color="000000" w:sz="4" w:space="0"/>
                    <w:right w:val="nil"/>
                  </w:tcBorders>
                  <w:shd w:val="clear" w:color="auto" w:fill="FFFFFF"/>
                  <w:vAlign w:val="center"/>
                </w:tcPr>
                <w:p w14:paraId="561F55E4">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市政管网</w:t>
                  </w:r>
                </w:p>
              </w:tc>
            </w:tr>
            <w:tr w14:paraId="3D79C5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91" w:type="pct"/>
                  <w:vMerge w:val="continue"/>
                  <w:tcBorders>
                    <w:top w:val="single" w:color="000000" w:sz="4" w:space="0"/>
                    <w:left w:val="nil"/>
                    <w:bottom w:val="single" w:color="000000" w:sz="4" w:space="0"/>
                    <w:right w:val="single" w:color="000000" w:sz="4" w:space="0"/>
                  </w:tcBorders>
                  <w:shd w:val="clear" w:color="auto" w:fill="FFFFFF"/>
                  <w:vAlign w:val="center"/>
                </w:tcPr>
                <w:p w14:paraId="5AB4CB5D">
                  <w:pPr>
                    <w:pStyle w:val="15"/>
                    <w:bidi w:val="0"/>
                    <w:rPr>
                      <w:rFonts w:hint="eastAsia"/>
                      <w:b w:val="0"/>
                      <w:color w:val="000000" w:themeColor="text1"/>
                      <w14:textFill>
                        <w14:solidFill>
                          <w14:schemeClr w14:val="tx1"/>
                        </w14:solidFill>
                      </w14:textFill>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05A486B">
                  <w:pPr>
                    <w:pStyle w:val="15"/>
                    <w:bidi w:val="0"/>
                    <w:rPr>
                      <w:rFonts w:hint="eastAsia"/>
                      <w:b w:val="0"/>
                      <w:color w:val="000000" w:themeColor="text1"/>
                      <w14:textFill>
                        <w14:solidFill>
                          <w14:schemeClr w14:val="tx1"/>
                        </w14:solidFill>
                      </w14:textFill>
                    </w:rPr>
                  </w:pPr>
                </w:p>
              </w:tc>
              <w:tc>
                <w:tcPr>
                  <w:tcW w:w="1907"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22B2631">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电</w:t>
                  </w:r>
                </w:p>
              </w:tc>
              <w:tc>
                <w:tcPr>
                  <w:tcW w:w="11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07502B">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229.03万kwh</w:t>
                  </w:r>
                </w:p>
              </w:tc>
              <w:tc>
                <w:tcPr>
                  <w:tcW w:w="1086" w:type="pct"/>
                  <w:tcBorders>
                    <w:top w:val="single" w:color="000000" w:sz="4" w:space="0"/>
                    <w:left w:val="single" w:color="000000" w:sz="4" w:space="0"/>
                    <w:bottom w:val="single" w:color="000000" w:sz="4" w:space="0"/>
                    <w:right w:val="nil"/>
                  </w:tcBorders>
                  <w:shd w:val="clear" w:color="auto" w:fill="FFFFFF"/>
                  <w:vAlign w:val="center"/>
                </w:tcPr>
                <w:p w14:paraId="7C2CB3A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市政电网</w:t>
                  </w:r>
                </w:p>
              </w:tc>
            </w:tr>
          </w:tbl>
          <w:p w14:paraId="0B85D05C">
            <w:pPr>
              <w:pStyle w:val="13"/>
              <w:bidi w:val="0"/>
              <w:rPr>
                <w:rFonts w:hint="eastAsia"/>
                <w:b/>
                <w:bCs/>
                <w:color w:val="000000" w:themeColor="text1"/>
                <w:lang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5.</w:t>
            </w:r>
            <w:r>
              <w:rPr>
                <w:rFonts w:hint="eastAsia"/>
                <w:b/>
                <w:bCs/>
                <w:color w:val="000000" w:themeColor="text1"/>
                <w:lang w:eastAsia="zh-CN"/>
                <w14:textFill>
                  <w14:solidFill>
                    <w14:schemeClr w14:val="tx1"/>
                  </w14:solidFill>
                </w14:textFill>
              </w:rPr>
              <w:t>本项目工艺流程及产污环节如下：</w:t>
            </w:r>
          </w:p>
          <w:p w14:paraId="302409AC">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（1）本项目掺混肥生产工艺流程简述</w:t>
            </w:r>
          </w:p>
          <w:p w14:paraId="49D899D7">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①上料：本项目掺混肥采用的原料主要包括尿素、钾肥等，均为颗粒状，将外购的原料颗粒通过计量系统（失重秤）按比例投料至进料口。此工序产生废气G1-1（颗粒物、氨气）、噪声N1-1、固废S1-1。</w:t>
            </w:r>
          </w:p>
          <w:p w14:paraId="5A39DEA5">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②滚筒筛分：计量后的原料通过皮带输送机送至滚筒筛进行混料筛分，使原料混合均匀，并将筛分产生的不符合粒径要求的小颗粒进行筛除，将1mm粒径以下的物料剔除作为不合格品进行处置，符合粒径要求的大颗粒物通过提升机进入下一道工序。此工序产生废气G1-2（颗粒物、氨气）、噪声N1-2、固废S1-2。</w:t>
            </w:r>
          </w:p>
          <w:p w14:paraId="311C5D88">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③成品计量包装：将计量称量后的掺混肥通过半自动包装机码垛系统进行称量、包装入库储存，本项目掺混肥共包装为三种规格，即25kg/袋、40kg/袋、50kg/袋。此工序产生废气G1-3（颗粒物、氨气）、噪声N1-3。本项目掺混肥投料、掺混、筛分产生的颗粒物均经布袋除尘器进行处理，在此产生除尘灰（S1-3），回用于生产中。</w:t>
            </w:r>
          </w:p>
          <w:p w14:paraId="42DF49D5">
            <w:pPr>
              <w:pStyle w:val="13"/>
              <w:bidi w:val="0"/>
              <w:ind w:left="0" w:leftChars="0" w:firstLine="0" w:firstLineChars="0"/>
              <w:rPr>
                <w:rFonts w:hint="eastAsia"/>
                <w:color w:val="000000" w:themeColor="text1"/>
                <w:lang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4970145" cy="4778375"/>
                  <wp:effectExtent l="0" t="0" r="1905" b="317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1"/>
                          <a:stretch>
                            <a:fillRect/>
                          </a:stretch>
                        </pic:blipFill>
                        <pic:spPr>
                          <a:xfrm>
                            <a:off x="0" y="0"/>
                            <a:ext cx="4970145" cy="4778375"/>
                          </a:xfrm>
                          <a:prstGeom prst="rect">
                            <a:avLst/>
                          </a:prstGeom>
                          <a:noFill/>
                          <a:ln>
                            <a:noFill/>
                          </a:ln>
                        </pic:spPr>
                      </pic:pic>
                    </a:graphicData>
                  </a:graphic>
                </wp:inline>
              </w:drawing>
            </w:r>
          </w:p>
          <w:p w14:paraId="281DE3FC">
            <w:pPr>
              <w:pStyle w:val="16"/>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图2</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本项目掺混肥生产工艺流程及产污节点图</w:t>
            </w:r>
          </w:p>
          <w:p w14:paraId="3BAA3F51">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（2）本项目挤压颗粒肥生产工艺流程简述</w:t>
            </w:r>
          </w:p>
          <w:p w14:paraId="0CFFCB6B">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①上料：采用滚动筛将粉状原料（钾肥、硫酸铵、氯化铵）按照客户需要的比例进行混合（也可是单质肥料），通过计量系统（失重秤）按比例投料至进料口。此工序产生废气G2-1（颗粒物）、噪声N2-1、固废S2-1。</w:t>
            </w:r>
          </w:p>
          <w:p w14:paraId="3E8985AF">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②提升、挤压：将混合后物料使用提升机将其输送入挤压机中进行挤压（此工序在常温下进行），通过挤压机挤压后形成片状物料。此工序产生废气G2-2（颗粒物）、噪声N2-2、N2-3。</w:t>
            </w:r>
          </w:p>
          <w:p w14:paraId="33E43C61">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③提升、破碎：片状物料使用提升机将其输送入破碎机，经破碎后的物料变成颗粒及粉末混合物料。此工序产生废气G2-3（颗粒物）、噪声N2-4、N2-5。</w:t>
            </w:r>
          </w:p>
          <w:p w14:paraId="7019449F">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提升、大转筛：颗粒及粉末混合物料使用提升机将其输送入大转筛，筛分出的不符合粒径要求的不合格产品（大于4.75mm粒径的物料）返回破碎系统重新进行破碎后回用于上料工序。此工序产生废气G2-4（颗粒物）、噪声N2-6、N2-7、固废S2-2。</w:t>
            </w:r>
          </w:p>
          <w:p w14:paraId="669B0901">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⑤提升、精转筛：颗粒及粉末混合物料使用提升机将其输送入精转筛，筛分出的不符合粒径要求</w:t>
            </w:r>
            <w:r>
              <w:rPr>
                <w:rFonts w:hint="eastAsia"/>
                <w:color w:val="000000" w:themeColor="text1"/>
                <w:lang w:eastAsia="zh-CN"/>
                <w14:textFill>
                  <w14:solidFill>
                    <w14:schemeClr w14:val="tx1"/>
                  </w14:solidFill>
                </w14:textFill>
              </w:rPr>
              <w:t>的</w:t>
            </w:r>
            <w:r>
              <w:rPr>
                <w:rFonts w:hint="eastAsia"/>
                <w:color w:val="000000" w:themeColor="text1"/>
                <w14:textFill>
                  <w14:solidFill>
                    <w14:schemeClr w14:val="tx1"/>
                  </w14:solidFill>
                </w14:textFill>
              </w:rPr>
              <w:t>不合格产品进入投料重新生产（小于2mm粒径的物料作为不合格品处置）。此工序产生废气G2-5（颗粒物）、噪声N2-8、N2-9、固废S2-3。</w:t>
            </w:r>
          </w:p>
          <w:p w14:paraId="5494FCCB">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成品包装：精筛分完成后的粒料即为成品，采用双斗定量包装秤对其进行包装入库。此工序产生废气G2-6（颗粒物）、噪声N2-10。本项目挤压颗粒肥投料、挤压、破碎、筛分产生的颗粒物均经布袋除尘器进行处理，在此产生除尘灰（S2-4），回用于生产中。</w:t>
            </w:r>
          </w:p>
          <w:p w14:paraId="1C303F3B">
            <w:pPr>
              <w:pStyle w:val="13"/>
              <w:bidi w:val="0"/>
              <w:ind w:left="0" w:leftChars="0" w:firstLine="0" w:firstLineChars="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969510" cy="5735955"/>
                  <wp:effectExtent l="0" t="0" r="2540" b="1714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2"/>
                          <a:stretch>
                            <a:fillRect/>
                          </a:stretch>
                        </pic:blipFill>
                        <pic:spPr>
                          <a:xfrm>
                            <a:off x="0" y="0"/>
                            <a:ext cx="4969510" cy="5735955"/>
                          </a:xfrm>
                          <a:prstGeom prst="rect">
                            <a:avLst/>
                          </a:prstGeom>
                          <a:noFill/>
                          <a:ln>
                            <a:noFill/>
                          </a:ln>
                        </pic:spPr>
                      </pic:pic>
                    </a:graphicData>
                  </a:graphic>
                </wp:inline>
              </w:drawing>
            </w:r>
          </w:p>
          <w:p w14:paraId="60698706">
            <w:pPr>
              <w:pStyle w:val="16"/>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lang w:val="en-US" w:eastAsia="zh-CN"/>
                <w14:textFill>
                  <w14:solidFill>
                    <w14:schemeClr w14:val="tx1"/>
                  </w14:solidFill>
                </w14:textFill>
              </w:rPr>
              <w:t xml:space="preserve">2-4  </w:t>
            </w:r>
            <w:r>
              <w:rPr>
                <w:rFonts w:hint="eastAsia"/>
                <w:color w:val="000000" w:themeColor="text1"/>
                <w14:textFill>
                  <w14:solidFill>
                    <w14:schemeClr w14:val="tx1"/>
                  </w14:solidFill>
                </w14:textFill>
              </w:rPr>
              <w:t>本项目挤压颗粒肥生产工艺流程及产污节点图</w:t>
            </w:r>
          </w:p>
          <w:p w14:paraId="07E3903B">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（3）本项目包膜缓/控释肥生产工艺流程简述</w:t>
            </w:r>
          </w:p>
          <w:p w14:paraId="4B655001">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①上料：尿素经计量后，通过计量系统（失重秤）按比例投料至进料口，使用斗提输送到原料滚筒筛内。此工序产生废气G3-1（颗粒物、二氧化硫、氮氧化物、黑度、氨气）、噪声N3-1、固废S3-1。</w:t>
            </w:r>
          </w:p>
          <w:p w14:paraId="6B4EFBC5">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②筛分：在滚筒内尿素进行筛分，对粒径较大/较小的尿素颗粒筛除（筛分粒径小于1.5/大于4.75mm均筛除），粒径均匀的尿素颗粒进入下一道混合工序。此工序产生废气G3-2（颗粒物、氨气）、噪声N3-2、固废S3-2。</w:t>
            </w:r>
          </w:p>
          <w:p w14:paraId="125F984C">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③抛光：本项目采用抛光机对合格原料尿素进行抛光，抛光后的原料表层</w:t>
            </w:r>
            <w:r>
              <w:rPr>
                <w:rFonts w:hint="eastAsia"/>
                <w:color w:val="000000" w:themeColor="text1"/>
                <w:lang w:eastAsia="zh-CN"/>
                <w14:textFill>
                  <w14:solidFill>
                    <w14:schemeClr w14:val="tx1"/>
                  </w14:solidFill>
                </w14:textFill>
              </w:rPr>
              <w:t>光滑</w:t>
            </w:r>
            <w:r>
              <w:rPr>
                <w:rFonts w:hint="eastAsia"/>
                <w:color w:val="000000" w:themeColor="text1"/>
                <w14:textFill>
                  <w14:solidFill>
                    <w14:schemeClr w14:val="tx1"/>
                  </w14:solidFill>
                </w14:textFill>
              </w:rPr>
              <w:t>，抛光工序所需的热源由热风炉提供。此工序产生废气G3-3（颗粒物、氨气）、噪声N3-3。</w:t>
            </w:r>
          </w:p>
          <w:p w14:paraId="0B2F780D">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加热：本项目采用的加热设备为60万大卡天然气常压热风炉，将物料加热至56至60摄氏度（由鼓风机把热风吹入加热罐，加入后的热风一部分回收至热风炉进行二次利用），加热后原料状态不发生变化。此工序产生G3-4（颗粒物、二氧化硫、氮氧化物、黑度）、G3-5（颗粒物、氨气）、噪声N3-4。本项目热风炉热风对物料（尿素）、包膜机进行直接预热，包膜机预热后通过自动阀门关闭热风，包膜过程热风炉热风不直接接触物料。本项目在加热滚筒后安装高温布袋除尘器，换热后的热风只含有少量颗粒物，经加热滚筒利用后的部分热风经过高温布袋除尘器过滤后直接送入热风炉加热到需要温度，部分循环利用，节能降耗。</w:t>
            </w:r>
          </w:p>
          <w:p w14:paraId="69CADE17">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包膜：加热后送入专用包膜机，包膜机在搅拌的作用下将具有缓释功能和粘性的包膜材料（植物油多元醇、多亚甲基多苯基多异氰酸酯）粘在母肥表面，包膜材料是液体的，此过程需要喷洒在尿素表面，在成膜过程中加入的润滑石蜡起到使颗粒之间不黏连作用。此工序产生噪声N3-5、G3-6（非甲烷总烃）。</w:t>
            </w:r>
          </w:p>
          <w:p w14:paraId="4D668B7A">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⑥养护：包膜后的物料</w:t>
            </w:r>
            <w:r>
              <w:rPr>
                <w:rFonts w:hint="eastAsia"/>
                <w:color w:val="000000" w:themeColor="text1"/>
                <w:lang w:eastAsia="zh-CN"/>
                <w14:textFill>
                  <w14:solidFill>
                    <w14:schemeClr w14:val="tx1"/>
                  </w14:solidFill>
                </w14:textFill>
              </w:rPr>
              <w:t>进入</w:t>
            </w:r>
            <w:r>
              <w:rPr>
                <w:rFonts w:hint="eastAsia"/>
                <w:color w:val="000000" w:themeColor="text1"/>
                <w14:textFill>
                  <w14:solidFill>
                    <w14:schemeClr w14:val="tx1"/>
                  </w14:solidFill>
                </w14:textFill>
              </w:rPr>
              <w:t>养护系统中，养护设备时间约为十分钟左右，给予工序足够的时间成膜。经过检验，成膜不完全的不合格品（S3-3）返回包膜工序重新进行包膜。</w:t>
            </w:r>
          </w:p>
          <w:p w14:paraId="1AF1BA26">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⑦冷却：包膜后产品进入冷却流化床，通过用常温风机进行冷却得到合格产品，在冷却过程中需要尽量不摩擦成品表面。此工序产生噪声N3-6、废气G3-7（颗粒物）。</w:t>
            </w:r>
          </w:p>
          <w:p w14:paraId="09C1C5B3">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⑧包装：经冷却后的产品采用包装机码垛系统对其进行称量、包装入库。此工序产生噪声N3-7、废气G3-8（颗粒物）。</w:t>
            </w:r>
          </w:p>
          <w:p w14:paraId="0D97E67A">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本项目包膜缓/控释肥投料、筛分、抛光产生的颗粒物均经布袋除尘器进行处理，在此产生除尘灰（S3-3），回用于生产中。</w:t>
            </w:r>
          </w:p>
          <w:p w14:paraId="657225F2">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本项目运行过程中使用原辅料涉及尿素，根据尿素理化性质，在160℃的时候分解产生氨气，根据以上三种产品的生产工艺描述，生产过程中工艺温度最高为包膜缓/控释肥加热工序，温度为56至60℃，基本不会产生氨气与异味。</w:t>
            </w:r>
          </w:p>
          <w:p w14:paraId="0A613757">
            <w:pPr>
              <w:pStyle w:val="13"/>
              <w:bidi w:val="0"/>
              <w:ind w:left="0" w:leftChars="0" w:firstLine="0" w:firstLineChars="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991100" cy="5419725"/>
                  <wp:effectExtent l="0" t="0" r="0" b="952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3"/>
                          <a:stretch>
                            <a:fillRect/>
                          </a:stretch>
                        </pic:blipFill>
                        <pic:spPr>
                          <a:xfrm>
                            <a:off x="0" y="0"/>
                            <a:ext cx="4991100" cy="5419725"/>
                          </a:xfrm>
                          <a:prstGeom prst="rect">
                            <a:avLst/>
                          </a:prstGeom>
                          <a:noFill/>
                          <a:ln>
                            <a:noFill/>
                          </a:ln>
                        </pic:spPr>
                      </pic:pic>
                    </a:graphicData>
                  </a:graphic>
                </wp:inline>
              </w:drawing>
            </w:r>
          </w:p>
          <w:p w14:paraId="67C4750C">
            <w:pPr>
              <w:pStyle w:val="16"/>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lang w:val="en-US" w:eastAsia="zh-CN"/>
                <w14:textFill>
                  <w14:solidFill>
                    <w14:schemeClr w14:val="tx1"/>
                  </w14:solidFill>
                </w14:textFill>
              </w:rPr>
              <w:t xml:space="preserve">2-5  </w:t>
            </w:r>
            <w:r>
              <w:rPr>
                <w:rFonts w:hint="eastAsia"/>
                <w:color w:val="000000" w:themeColor="text1"/>
                <w14:textFill>
                  <w14:solidFill>
                    <w14:schemeClr w14:val="tx1"/>
                  </w14:solidFill>
                </w14:textFill>
              </w:rPr>
              <w:t>本项目环评包膜缓/控释肥生产工艺流程及产污节点图</w:t>
            </w:r>
          </w:p>
          <w:p w14:paraId="2C40F789">
            <w:pPr>
              <w:pStyle w:val="13"/>
              <w:bidi w:val="0"/>
              <w:rPr>
                <w:rFonts w:hint="eastAsia"/>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6.</w:t>
            </w:r>
            <w:r>
              <w:rPr>
                <w:rFonts w:hint="eastAsia"/>
                <w:b/>
                <w:bCs/>
                <w:color w:val="000000" w:themeColor="text1"/>
                <w14:textFill>
                  <w14:solidFill>
                    <w14:schemeClr w14:val="tx1"/>
                  </w14:solidFill>
                </w14:textFill>
              </w:rPr>
              <w:t>现有项目环保措施</w:t>
            </w:r>
          </w:p>
          <w:p w14:paraId="4BFC3B6E">
            <w:pPr>
              <w:pStyle w:val="13"/>
              <w:bidi w:val="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废气</w:t>
            </w:r>
          </w:p>
          <w:p w14:paraId="426489B0">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①天然气热风炉，低氮燃烧产生的废气通过15米高烟囱（DA004）有组织排放。</w:t>
            </w:r>
          </w:p>
          <w:p w14:paraId="52CA1039">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②掺混肥1#生产线投料与掺混、筛分工序产生的颗粒物、氨气分别经集气管道收集后，经布袋除尘器1#处理后，经1根15m排气筒</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DA002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有组织排放。</w:t>
            </w:r>
          </w:p>
          <w:p w14:paraId="31A31676">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③挤压颗粒肥1#生产线挤压颗粒肥生产过程中投料、挤压、破碎、筛分工序产生的颗粒物、氨气分别经集气管道收集后，经布袋除尘器5#处理后，经1根15m排气筒（DA003）有组织排放。</w:t>
            </w:r>
          </w:p>
          <w:p w14:paraId="31C8B8D6">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包膜缓/控释肥生产线投料与筛分、抛光产生的颗粒物、氨气分别经集气罩收集后，经布袋除尘器7#处理；包膜工序（包膜机预热、包膜原材料预热）经过布袋除尘器8#处理，包膜工序产生非甲烷总烃，经集气管道收集后经二级活性炭处理后，两股废气与热风炉产生的废气共用1根15m高排气筒（DA004）有组织排放。</w:t>
            </w:r>
          </w:p>
          <w:p w14:paraId="2DBBB6F3">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⑤食堂产生的油烟经油烟净化器处理后通过排气筒（DA005）有组织排放。</w:t>
            </w:r>
          </w:p>
          <w:p w14:paraId="21550CB7">
            <w:pPr>
              <w:pStyle w:val="13"/>
              <w:bidi w:val="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废水</w:t>
            </w:r>
          </w:p>
          <w:p w14:paraId="64BD2F40">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本项目排水依托现有。排水包括生活污水、雨水排水，生活污水（包括食堂废水）经隔油池处理后排入化粪池，沉淀后经管网排入辽宁岭南污水处理有限公司，最终排入西小河；雨水排入雨水管网。</w:t>
            </w:r>
          </w:p>
          <w:p w14:paraId="0A646135">
            <w:pPr>
              <w:pStyle w:val="13"/>
              <w:bidi w:val="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噪声</w:t>
            </w:r>
          </w:p>
          <w:p w14:paraId="6EBDAC0F">
            <w:pPr>
              <w:pStyle w:val="13"/>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本项目噪声主要来自热风炉、</w:t>
            </w:r>
            <w:r>
              <w:rPr>
                <w:rFonts w:hint="eastAsia"/>
                <w:color w:val="000000" w:themeColor="text1"/>
                <w:lang w:eastAsia="zh-CN"/>
                <w14:textFill>
                  <w14:solidFill>
                    <w14:schemeClr w14:val="tx1"/>
                  </w14:solidFill>
                </w14:textFill>
              </w:rPr>
              <w:t>鼓引风机</w:t>
            </w:r>
            <w:r>
              <w:rPr>
                <w:rFonts w:hint="eastAsia"/>
                <w:color w:val="000000" w:themeColor="text1"/>
                <w14:textFill>
                  <w14:solidFill>
                    <w14:schemeClr w14:val="tx1"/>
                  </w14:solidFill>
                </w14:textFill>
              </w:rPr>
              <w:t>、车间生产设备等，均采用低噪声设备，主要噪声设备采用基础减振，生产车间、办公楼安有隔声门窗</w:t>
            </w:r>
            <w:r>
              <w:rPr>
                <w:rFonts w:hint="eastAsia"/>
                <w:color w:val="000000" w:themeColor="text1"/>
                <w:lang w:eastAsia="zh-CN"/>
                <w14:textFill>
                  <w14:solidFill>
                    <w14:schemeClr w14:val="tx1"/>
                  </w14:solidFill>
                </w14:textFill>
              </w:rPr>
              <w:t>。</w:t>
            </w:r>
          </w:p>
          <w:p w14:paraId="64C0A26C">
            <w:pPr>
              <w:pStyle w:val="13"/>
              <w:bidi w:val="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固体废物</w:t>
            </w:r>
          </w:p>
          <w:p w14:paraId="4CFAB2EC">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本项目产生的固体废弃物分为一般固体废物和危险废物。</w:t>
            </w:r>
          </w:p>
          <w:p w14:paraId="7721D1D5">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般固体废物：生活垃圾委托当地环卫部门统一处理；布袋除尘器产生除尘器收尘灰，收集后回用于生产；本项目掺混肥、包膜缓/控释肥筛分工序产生的不合格品经收集后暂存于一般固废间，外售综合利用；挤压颗粒肥、包膜缓/控释肥检验工序产生的不合格品返回生产进行继续生产；本项目原料使用过程中产生废包装袋，经收集后暂存于一般固废间外售综合利用；本项目布袋除尘器布袋</w:t>
            </w:r>
            <w:r>
              <w:rPr>
                <w:rFonts w:hint="eastAsia"/>
                <w:b w:val="0"/>
                <w:color w:val="000000" w:themeColor="text1"/>
                <w14:textFill>
                  <w14:solidFill>
                    <w14:schemeClr w14:val="tx1"/>
                  </w14:solidFill>
                </w14:textFill>
              </w:rPr>
              <w:t>由厂家代为更换并回收处置</w:t>
            </w:r>
            <w:r>
              <w:rPr>
                <w:rFonts w:hint="eastAsia"/>
                <w:color w:val="000000" w:themeColor="text1"/>
                <w14:textFill>
                  <w14:solidFill>
                    <w14:schemeClr w14:val="tx1"/>
                  </w14:solidFill>
                </w14:textFill>
              </w:rPr>
              <w:t>，不在厂区暂存。</w:t>
            </w:r>
          </w:p>
          <w:p w14:paraId="48ADE4D5">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废物：本项目设备维修、维护等过程中，产生的废润滑油、废润滑油桶，含有有机废气的原材料产生的废包装桶，生产车间废气处理系统活性炭吸附装置产生的废活性炭，属于危险废物，暂存危险废物暂存间内，定期委托有资质单位处置。本项目建设一间64㎡的一般固废间和一间4㎡的危险废物暂存间。</w:t>
            </w:r>
          </w:p>
          <w:p w14:paraId="0E42420E">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6</w:t>
            </w:r>
            <w:r>
              <w:rPr>
                <w:rFonts w:hint="eastAsia"/>
                <w:color w:val="000000" w:themeColor="text1"/>
                <w:lang w:eastAsia="zh-CN"/>
                <w14:textFill>
                  <w14:solidFill>
                    <w14:schemeClr w14:val="tx1"/>
                  </w14:solidFill>
                </w14:textFill>
              </w:rPr>
              <w:t>）环境风险防范设施</w:t>
            </w:r>
          </w:p>
          <w:p w14:paraId="6AC90CD2">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危废暂存间顶棚防雨、防晒，地面及围堰防渗，内设置防渗槽（或防腐防漏托盘），贴有安全标识，设有管理制度及台账，称重秤，装防盗门，可视窗，安全锁。避免有毒物质渗入土壤或通过雨水扩散。</w:t>
            </w:r>
          </w:p>
          <w:p w14:paraId="3282C132">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防渗漏与泄漏应急设施：项目按照构筑物的功能进行区分防渗，本项目分为重点防渗区、一般防渗区、简单防渗区。</w:t>
            </w:r>
          </w:p>
          <w:p w14:paraId="36AC4A30">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重点防渗区：危险废物暂存间、润滑油储存区，防渗技术为等效粘土防渗层Mb≥6.0m，K≤1×10</w:t>
            </w:r>
            <w:r>
              <w:rPr>
                <w:rFonts w:hint="eastAsia"/>
                <w:color w:val="000000" w:themeColor="text1"/>
                <w:vertAlign w:val="superscript"/>
                <w:lang w:eastAsia="zh-CN"/>
                <w14:textFill>
                  <w14:solidFill>
                    <w14:schemeClr w14:val="tx1"/>
                  </w14:solidFill>
                </w14:textFill>
              </w:rPr>
              <w:t>-7</w:t>
            </w:r>
            <w:r>
              <w:rPr>
                <w:rFonts w:hint="eastAsia"/>
                <w:color w:val="000000" w:themeColor="text1"/>
                <w:lang w:eastAsia="zh-CN"/>
                <w14:textFill>
                  <w14:solidFill>
                    <w14:schemeClr w14:val="tx1"/>
                  </w14:solidFill>
                </w14:textFill>
              </w:rPr>
              <w:t>cm/s，重点防渗区需清基500mm并整平，其上铺设防渗土工膜，并覆土500mm。</w:t>
            </w:r>
          </w:p>
          <w:p w14:paraId="24628508">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一般防渗区：化粪池，消防水池，一般固废间，挤压、掺混肥、包膜缓/控释料生产车间，成品库1#，成品库2#，生产车间，消防水泵房，澡堂，原料库1#，一般防渗区防渗层的防渗性能不低于1.5m厚渗透系数为1.0×10</w:t>
            </w:r>
            <w:r>
              <w:rPr>
                <w:rFonts w:hint="eastAsia"/>
                <w:color w:val="000000" w:themeColor="text1"/>
                <w:vertAlign w:val="superscript"/>
                <w:lang w:eastAsia="zh-CN"/>
                <w14:textFill>
                  <w14:solidFill>
                    <w14:schemeClr w14:val="tx1"/>
                  </w14:solidFill>
                </w14:textFill>
              </w:rPr>
              <w:t>-7</w:t>
            </w:r>
            <w:r>
              <w:rPr>
                <w:rFonts w:hint="eastAsia"/>
                <w:color w:val="000000" w:themeColor="text1"/>
                <w:lang w:eastAsia="zh-CN"/>
                <w14:textFill>
                  <w14:solidFill>
                    <w14:schemeClr w14:val="tx1"/>
                  </w14:solidFill>
                </w14:textFill>
              </w:rPr>
              <w:t>cm/s的粘土层的防渗性能。其中地面防渗层抗渗混凝土的强度等级C30，抗渗等级P6，厚度200mm。</w:t>
            </w:r>
          </w:p>
          <w:p w14:paraId="228E44F5">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简单防渗区：包括配电室、办公楼备件库、包装袋库、厂区道路等均做一般地面硬化。防止油类等液体泄漏污染土壤和地下水，降低突发泄漏事故的环境风险。</w:t>
            </w:r>
          </w:p>
          <w:p w14:paraId="0AEAD66D">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（5）生态保护与修复设施：企业厂界内种植、养殖花草，厂界外种植树木进行绿化，吸附粉尘、阻隔噪声，减轻生产活动对生态系统的长期影响。</w:t>
            </w:r>
          </w:p>
          <w:p w14:paraId="7455F1E8">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6）环保应急预案与物资储备：准备安全帽、手套、消防沙、铁锹、灭火器、吸油毡等应急物资，编制《嘉施利（铁岭）化肥有限公司突发环境事件应急预案》，定期举行应急演练，提升突发环境事件响应能力，缩短污染控制时间。</w:t>
            </w:r>
          </w:p>
          <w:p w14:paraId="6A6573A7">
            <w:pPr>
              <w:pStyle w:val="13"/>
              <w:bidi w:val="0"/>
              <w:rPr>
                <w:rFonts w:hint="eastAsia"/>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7.现有项目</w:t>
            </w:r>
            <w:r>
              <w:rPr>
                <w:rFonts w:hint="eastAsia"/>
                <w:b/>
                <w:bCs/>
                <w:color w:val="000000" w:themeColor="text1"/>
                <w14:textFill>
                  <w14:solidFill>
                    <w14:schemeClr w14:val="tx1"/>
                  </w14:solidFill>
                </w14:textFill>
              </w:rPr>
              <w:t>污染物排放情况</w:t>
            </w:r>
          </w:p>
          <w:p w14:paraId="579BE493">
            <w:pPr>
              <w:pStyle w:val="13"/>
              <w:bidi w:val="0"/>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根据</w:t>
            </w:r>
            <w:r>
              <w:rPr>
                <w:rFonts w:hint="eastAsia"/>
                <w:color w:val="000000" w:themeColor="text1"/>
                <w:lang w:val="en-US" w:eastAsia="zh-CN"/>
                <w14:textFill>
                  <w14:solidFill>
                    <w14:schemeClr w14:val="tx1"/>
                  </w14:solidFill>
                </w14:textFill>
              </w:rPr>
              <w:t>2025年5月《</w:t>
            </w:r>
            <w:r>
              <w:rPr>
                <w:rFonts w:hint="eastAsia"/>
                <w:color w:val="000000" w:themeColor="text1"/>
                <w:lang w:eastAsia="zh-CN"/>
                <w14:textFill>
                  <w14:solidFill>
                    <w14:schemeClr w14:val="tx1"/>
                  </w14:solidFill>
                </w14:textFill>
              </w:rPr>
              <w:t>嘉施利（铁岭）化肥有限公司年产30万吨掺混肥和26万吨其他肥料制造项目（分期验收）竣工环境保护验收监测报告</w:t>
            </w:r>
            <w:r>
              <w:rPr>
                <w:rFonts w:hint="eastAsia"/>
                <w:color w:val="000000" w:themeColor="text1"/>
                <w:lang w:val="en-US" w:eastAsia="zh-CN"/>
                <w14:textFill>
                  <w14:solidFill>
                    <w14:schemeClr w14:val="tx1"/>
                  </w14:solidFill>
                </w14:textFill>
              </w:rPr>
              <w:t>》，现有项目各污染源排放情况如下。</w:t>
            </w:r>
          </w:p>
          <w:p w14:paraId="3888176A">
            <w:pPr>
              <w:pStyle w:val="16"/>
              <w:bidi w:val="0"/>
              <w:rPr>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表2-16  有组织废气监测结果表</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5"/>
              <w:gridCol w:w="393"/>
              <w:gridCol w:w="929"/>
              <w:gridCol w:w="1066"/>
              <w:gridCol w:w="879"/>
              <w:gridCol w:w="867"/>
              <w:gridCol w:w="564"/>
              <w:gridCol w:w="1066"/>
              <w:gridCol w:w="879"/>
              <w:gridCol w:w="393"/>
            </w:tblGrid>
            <w:tr w14:paraId="13E399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tcBorders>
                    <w:tl2br w:val="nil"/>
                    <w:tr2bl w:val="nil"/>
                  </w:tcBorders>
                  <w:vAlign w:val="center"/>
                </w:tcPr>
                <w:p w14:paraId="4D4929BA">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污染源</w:t>
                  </w:r>
                </w:p>
              </w:tc>
              <w:tc>
                <w:tcPr>
                  <w:tcW w:w="417" w:type="pct"/>
                  <w:tcBorders>
                    <w:tl2br w:val="nil"/>
                    <w:tr2bl w:val="nil"/>
                  </w:tcBorders>
                  <w:vAlign w:val="center"/>
                </w:tcPr>
                <w:p w14:paraId="67AE5420">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污染物</w:t>
                  </w:r>
                </w:p>
              </w:tc>
              <w:tc>
                <w:tcPr>
                  <w:tcW w:w="396" w:type="pct"/>
                  <w:tcBorders>
                    <w:tl2br w:val="nil"/>
                    <w:tr2bl w:val="nil"/>
                  </w:tcBorders>
                  <w:vAlign w:val="center"/>
                </w:tcPr>
                <w:p w14:paraId="5E60CD96">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烟气量（m³/h）</w:t>
                  </w:r>
                </w:p>
              </w:tc>
              <w:tc>
                <w:tcPr>
                  <w:tcW w:w="656" w:type="pct"/>
                  <w:tcBorders>
                    <w:tl2br w:val="nil"/>
                    <w:tr2bl w:val="nil"/>
                  </w:tcBorders>
                  <w:vAlign w:val="center"/>
                </w:tcPr>
                <w:p w14:paraId="644F9E74">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排放浓度（mg/m³）</w:t>
                  </w:r>
                </w:p>
              </w:tc>
              <w:tc>
                <w:tcPr>
                  <w:tcW w:w="541" w:type="pct"/>
                  <w:tcBorders>
                    <w:tl2br w:val="nil"/>
                    <w:tr2bl w:val="nil"/>
                  </w:tcBorders>
                  <w:vAlign w:val="center"/>
                </w:tcPr>
                <w:p w14:paraId="7FD42EAF">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排放速率（kg/h）</w:t>
                  </w:r>
                </w:p>
              </w:tc>
              <w:tc>
                <w:tcPr>
                  <w:tcW w:w="533" w:type="pct"/>
                  <w:tcBorders>
                    <w:tl2br w:val="nil"/>
                    <w:tr2bl w:val="nil"/>
                  </w:tcBorders>
                  <w:vAlign w:val="center"/>
                </w:tcPr>
                <w:p w14:paraId="1E46555A">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排放量（t/a）</w:t>
                  </w:r>
                </w:p>
              </w:tc>
              <w:tc>
                <w:tcPr>
                  <w:tcW w:w="347" w:type="pct"/>
                  <w:tcBorders>
                    <w:tl2br w:val="nil"/>
                    <w:tr2bl w:val="nil"/>
                  </w:tcBorders>
                  <w:vAlign w:val="center"/>
                </w:tcPr>
                <w:p w14:paraId="1C1FA177">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年排放小时/h</w:t>
                  </w:r>
                </w:p>
              </w:tc>
              <w:tc>
                <w:tcPr>
                  <w:tcW w:w="656" w:type="pct"/>
                  <w:tcBorders>
                    <w:tl2br w:val="nil"/>
                    <w:tr2bl w:val="nil"/>
                  </w:tcBorders>
                  <w:vAlign w:val="center"/>
                </w:tcPr>
                <w:p w14:paraId="789735CF">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浓度排放标准（mg/m³）</w:t>
                  </w:r>
                </w:p>
              </w:tc>
              <w:tc>
                <w:tcPr>
                  <w:tcW w:w="541" w:type="pct"/>
                  <w:tcBorders>
                    <w:tl2br w:val="nil"/>
                    <w:tr2bl w:val="nil"/>
                  </w:tcBorders>
                  <w:vAlign w:val="center"/>
                </w:tcPr>
                <w:p w14:paraId="431ABC85">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速率排放标准（kg/h）</w:t>
                  </w:r>
                </w:p>
              </w:tc>
              <w:tc>
                <w:tcPr>
                  <w:tcW w:w="240" w:type="pct"/>
                  <w:tcBorders>
                    <w:tl2br w:val="nil"/>
                    <w:tr2bl w:val="nil"/>
                  </w:tcBorders>
                  <w:vAlign w:val="center"/>
                </w:tcPr>
                <w:p w14:paraId="272F71C9">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达标情况</w:t>
                  </w:r>
                </w:p>
              </w:tc>
            </w:tr>
            <w:tr w14:paraId="18D8C4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Merge w:val="restart"/>
                  <w:tcBorders>
                    <w:tl2br w:val="nil"/>
                    <w:tr2bl w:val="nil"/>
                  </w:tcBorders>
                  <w:vAlign w:val="center"/>
                </w:tcPr>
                <w:p w14:paraId="780FCE40">
                  <w:pPr>
                    <w:pStyle w:val="15"/>
                    <w:widowControl w:val="0"/>
                    <w:bidi w:val="0"/>
                    <w:rPr>
                      <w:rFonts w:hint="eastAsia"/>
                      <w:color w:val="000000" w:themeColor="text1"/>
                      <w:sz w:val="18"/>
                      <w:szCs w:val="18"/>
                      <w:lang w:val="en-US" w:eastAsia="zh-CN"/>
                      <w14:textFill>
                        <w14:solidFill>
                          <w14:schemeClr w14:val="tx1"/>
                        </w14:solidFill>
                      </w14:textFill>
                    </w:rPr>
                  </w:pPr>
                  <w:r>
                    <w:rPr>
                      <w:rFonts w:hint="default"/>
                      <w:color w:val="000000" w:themeColor="text1"/>
                      <w:sz w:val="18"/>
                      <w:szCs w:val="18"/>
                      <w:lang w:val="en-US" w:eastAsia="zh-CN"/>
                      <w14:textFill>
                        <w14:solidFill>
                          <w14:schemeClr w14:val="tx1"/>
                        </w14:solidFill>
                      </w14:textFill>
                    </w:rPr>
                    <w:t>Y2掺混肥1#生产线布袋除尘器1#出口（DA002）</w:t>
                  </w:r>
                </w:p>
              </w:tc>
              <w:tc>
                <w:tcPr>
                  <w:tcW w:w="417" w:type="pct"/>
                  <w:tcBorders>
                    <w:tl2br w:val="nil"/>
                    <w:tr2bl w:val="nil"/>
                  </w:tcBorders>
                  <w:vAlign w:val="center"/>
                </w:tcPr>
                <w:p w14:paraId="4A812649">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颗粒物</w:t>
                  </w:r>
                </w:p>
              </w:tc>
              <w:tc>
                <w:tcPr>
                  <w:tcW w:w="396" w:type="pct"/>
                  <w:vMerge w:val="restart"/>
                  <w:tcBorders>
                    <w:tl2br w:val="nil"/>
                    <w:tr2bl w:val="nil"/>
                  </w:tcBorders>
                  <w:vAlign w:val="center"/>
                </w:tcPr>
                <w:p w14:paraId="6884674E">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11101-12515</w:t>
                  </w:r>
                </w:p>
              </w:tc>
              <w:tc>
                <w:tcPr>
                  <w:tcW w:w="656" w:type="pct"/>
                  <w:tcBorders>
                    <w:tl2br w:val="nil"/>
                    <w:tr2bl w:val="nil"/>
                  </w:tcBorders>
                  <w:vAlign w:val="center"/>
                </w:tcPr>
                <w:p w14:paraId="5E4D0E53">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16.7-18.7</w:t>
                  </w:r>
                </w:p>
              </w:tc>
              <w:tc>
                <w:tcPr>
                  <w:tcW w:w="541" w:type="pct"/>
                  <w:tcBorders>
                    <w:tl2br w:val="nil"/>
                    <w:tr2bl w:val="nil"/>
                  </w:tcBorders>
                  <w:vAlign w:val="center"/>
                </w:tcPr>
                <w:p w14:paraId="0931F42E">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0.19-0.22</w:t>
                  </w:r>
                </w:p>
              </w:tc>
              <w:tc>
                <w:tcPr>
                  <w:tcW w:w="533" w:type="pct"/>
                  <w:tcBorders>
                    <w:tl2br w:val="nil"/>
                    <w:tr2bl w:val="nil"/>
                  </w:tcBorders>
                  <w:vAlign w:val="center"/>
                </w:tcPr>
                <w:p w14:paraId="4C958D7F">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1.368-1.584</w:t>
                  </w:r>
                </w:p>
              </w:tc>
              <w:tc>
                <w:tcPr>
                  <w:tcW w:w="347" w:type="pct"/>
                  <w:tcBorders>
                    <w:tl2br w:val="nil"/>
                    <w:tr2bl w:val="nil"/>
                  </w:tcBorders>
                  <w:vAlign w:val="center"/>
                </w:tcPr>
                <w:p w14:paraId="1C3675A2">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7200</w:t>
                  </w:r>
                </w:p>
              </w:tc>
              <w:tc>
                <w:tcPr>
                  <w:tcW w:w="656" w:type="pct"/>
                  <w:tcBorders>
                    <w:tl2br w:val="nil"/>
                    <w:tr2bl w:val="nil"/>
                  </w:tcBorders>
                  <w:vAlign w:val="center"/>
                </w:tcPr>
                <w:p w14:paraId="488D3EA8">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120</w:t>
                  </w:r>
                </w:p>
              </w:tc>
              <w:tc>
                <w:tcPr>
                  <w:tcW w:w="541" w:type="pct"/>
                  <w:tcBorders>
                    <w:tl2br w:val="nil"/>
                    <w:tr2bl w:val="nil"/>
                  </w:tcBorders>
                  <w:vAlign w:val="center"/>
                </w:tcPr>
                <w:p w14:paraId="33679EE0">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1.75</w:t>
                  </w:r>
                </w:p>
              </w:tc>
              <w:tc>
                <w:tcPr>
                  <w:tcW w:w="240" w:type="pct"/>
                  <w:tcBorders>
                    <w:tl2br w:val="nil"/>
                    <w:tr2bl w:val="nil"/>
                  </w:tcBorders>
                  <w:vAlign w:val="center"/>
                </w:tcPr>
                <w:p w14:paraId="3BAC43D5">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达标</w:t>
                  </w:r>
                </w:p>
              </w:tc>
            </w:tr>
            <w:tr w14:paraId="2E6801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Merge w:val="continue"/>
                  <w:tcBorders>
                    <w:tl2br w:val="nil"/>
                    <w:tr2bl w:val="nil"/>
                  </w:tcBorders>
                  <w:vAlign w:val="center"/>
                </w:tcPr>
                <w:p w14:paraId="2CD50BA1">
                  <w:pPr>
                    <w:pStyle w:val="15"/>
                    <w:widowControl w:val="0"/>
                    <w:bidi w:val="0"/>
                    <w:rPr>
                      <w:rFonts w:hint="eastAsia"/>
                      <w:color w:val="000000" w:themeColor="text1"/>
                      <w:sz w:val="18"/>
                      <w:szCs w:val="18"/>
                      <w:lang w:val="en-US" w:eastAsia="zh-CN"/>
                      <w14:textFill>
                        <w14:solidFill>
                          <w14:schemeClr w14:val="tx1"/>
                        </w14:solidFill>
                      </w14:textFill>
                    </w:rPr>
                  </w:pPr>
                </w:p>
              </w:tc>
              <w:tc>
                <w:tcPr>
                  <w:tcW w:w="417" w:type="pct"/>
                  <w:tcBorders>
                    <w:tl2br w:val="nil"/>
                    <w:tr2bl w:val="nil"/>
                  </w:tcBorders>
                  <w:vAlign w:val="center"/>
                </w:tcPr>
                <w:p w14:paraId="40C54AE1">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氨</w:t>
                  </w:r>
                </w:p>
              </w:tc>
              <w:tc>
                <w:tcPr>
                  <w:tcW w:w="396" w:type="pct"/>
                  <w:vMerge w:val="continue"/>
                  <w:tcBorders>
                    <w:tl2br w:val="nil"/>
                    <w:tr2bl w:val="nil"/>
                  </w:tcBorders>
                  <w:vAlign w:val="center"/>
                </w:tcPr>
                <w:p w14:paraId="23C7A6AC">
                  <w:pPr>
                    <w:pStyle w:val="15"/>
                    <w:widowControl w:val="0"/>
                    <w:bidi w:val="0"/>
                    <w:rPr>
                      <w:rFonts w:hint="eastAsia"/>
                      <w:color w:val="000000" w:themeColor="text1"/>
                      <w:sz w:val="18"/>
                      <w:szCs w:val="18"/>
                      <w:lang w:val="en-US" w:eastAsia="zh-CN"/>
                      <w14:textFill>
                        <w14:solidFill>
                          <w14:schemeClr w14:val="tx1"/>
                        </w14:solidFill>
                      </w14:textFill>
                    </w:rPr>
                  </w:pPr>
                </w:p>
              </w:tc>
              <w:tc>
                <w:tcPr>
                  <w:tcW w:w="656" w:type="pct"/>
                  <w:tcBorders>
                    <w:tl2br w:val="nil"/>
                    <w:tr2bl w:val="nil"/>
                  </w:tcBorders>
                  <w:vAlign w:val="center"/>
                </w:tcPr>
                <w:p w14:paraId="76FEF9D0">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10.1-12.1</w:t>
                  </w:r>
                </w:p>
              </w:tc>
              <w:tc>
                <w:tcPr>
                  <w:tcW w:w="541" w:type="pct"/>
                  <w:tcBorders>
                    <w:tl2br w:val="nil"/>
                    <w:tr2bl w:val="nil"/>
                  </w:tcBorders>
                  <w:vAlign w:val="center"/>
                </w:tcPr>
                <w:p w14:paraId="407A1D1D">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0.12-0.14</w:t>
                  </w:r>
                </w:p>
              </w:tc>
              <w:tc>
                <w:tcPr>
                  <w:tcW w:w="533" w:type="pct"/>
                  <w:tcBorders>
                    <w:tl2br w:val="nil"/>
                    <w:tr2bl w:val="nil"/>
                  </w:tcBorders>
                  <w:vAlign w:val="center"/>
                </w:tcPr>
                <w:p w14:paraId="78B71AAE">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0.864-1.008</w:t>
                  </w:r>
                </w:p>
              </w:tc>
              <w:tc>
                <w:tcPr>
                  <w:tcW w:w="347" w:type="pct"/>
                  <w:tcBorders>
                    <w:tl2br w:val="nil"/>
                    <w:tr2bl w:val="nil"/>
                  </w:tcBorders>
                  <w:vAlign w:val="center"/>
                </w:tcPr>
                <w:p w14:paraId="730A291D">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7200</w:t>
                  </w:r>
                </w:p>
              </w:tc>
              <w:tc>
                <w:tcPr>
                  <w:tcW w:w="656" w:type="pct"/>
                  <w:tcBorders>
                    <w:tl2br w:val="nil"/>
                    <w:tr2bl w:val="nil"/>
                  </w:tcBorders>
                  <w:vAlign w:val="center"/>
                </w:tcPr>
                <w:p w14:paraId="7FB1639F">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541" w:type="pct"/>
                  <w:tcBorders>
                    <w:tl2br w:val="nil"/>
                    <w:tr2bl w:val="nil"/>
                  </w:tcBorders>
                  <w:vAlign w:val="center"/>
                </w:tcPr>
                <w:p w14:paraId="4E62B5A6">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4.9</w:t>
                  </w:r>
                </w:p>
              </w:tc>
              <w:tc>
                <w:tcPr>
                  <w:tcW w:w="240" w:type="pct"/>
                  <w:tcBorders>
                    <w:tl2br w:val="nil"/>
                    <w:tr2bl w:val="nil"/>
                  </w:tcBorders>
                  <w:vAlign w:val="center"/>
                </w:tcPr>
                <w:p w14:paraId="127EECA8">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达标</w:t>
                  </w:r>
                </w:p>
              </w:tc>
            </w:tr>
            <w:tr w14:paraId="7AEB4A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Merge w:val="restart"/>
                  <w:tcBorders>
                    <w:tl2br w:val="nil"/>
                    <w:tr2bl w:val="nil"/>
                  </w:tcBorders>
                  <w:vAlign w:val="center"/>
                </w:tcPr>
                <w:p w14:paraId="7D16EF09">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Y4挤压颗粒肥1#生产线布袋除尘器5#出口（DA003）</w:t>
                  </w:r>
                </w:p>
              </w:tc>
              <w:tc>
                <w:tcPr>
                  <w:tcW w:w="417" w:type="pct"/>
                  <w:tcBorders>
                    <w:tl2br w:val="nil"/>
                    <w:tr2bl w:val="nil"/>
                  </w:tcBorders>
                  <w:vAlign w:val="center"/>
                </w:tcPr>
                <w:p w14:paraId="1EDAF765">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颗粒物</w:t>
                  </w:r>
                </w:p>
              </w:tc>
              <w:tc>
                <w:tcPr>
                  <w:tcW w:w="396" w:type="pct"/>
                  <w:vMerge w:val="restart"/>
                  <w:tcBorders>
                    <w:tl2br w:val="nil"/>
                    <w:tr2bl w:val="nil"/>
                  </w:tcBorders>
                  <w:vAlign w:val="center"/>
                </w:tcPr>
                <w:p w14:paraId="3E8650AB">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17499-18249</w:t>
                  </w:r>
                </w:p>
              </w:tc>
              <w:tc>
                <w:tcPr>
                  <w:tcW w:w="656" w:type="pct"/>
                  <w:tcBorders>
                    <w:tl2br w:val="nil"/>
                    <w:tr2bl w:val="nil"/>
                  </w:tcBorders>
                  <w:vAlign w:val="center"/>
                </w:tcPr>
                <w:p w14:paraId="4D2E0775">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20.4-22.5</w:t>
                  </w:r>
                </w:p>
              </w:tc>
              <w:tc>
                <w:tcPr>
                  <w:tcW w:w="541" w:type="pct"/>
                  <w:tcBorders>
                    <w:tl2br w:val="nil"/>
                    <w:tr2bl w:val="nil"/>
                  </w:tcBorders>
                  <w:vAlign w:val="center"/>
                </w:tcPr>
                <w:p w14:paraId="122F0BE0">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0.36-0.41</w:t>
                  </w:r>
                </w:p>
              </w:tc>
              <w:tc>
                <w:tcPr>
                  <w:tcW w:w="533" w:type="pct"/>
                  <w:tcBorders>
                    <w:tl2br w:val="nil"/>
                    <w:tr2bl w:val="nil"/>
                  </w:tcBorders>
                  <w:vAlign w:val="center"/>
                </w:tcPr>
                <w:p w14:paraId="73A0BE61">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2.592-2.952</w:t>
                  </w:r>
                </w:p>
              </w:tc>
              <w:tc>
                <w:tcPr>
                  <w:tcW w:w="347" w:type="pct"/>
                  <w:tcBorders>
                    <w:tl2br w:val="nil"/>
                    <w:tr2bl w:val="nil"/>
                  </w:tcBorders>
                  <w:vAlign w:val="center"/>
                </w:tcPr>
                <w:p w14:paraId="2D333D05">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7200</w:t>
                  </w:r>
                </w:p>
              </w:tc>
              <w:tc>
                <w:tcPr>
                  <w:tcW w:w="656" w:type="pct"/>
                  <w:tcBorders>
                    <w:tl2br w:val="nil"/>
                    <w:tr2bl w:val="nil"/>
                  </w:tcBorders>
                  <w:vAlign w:val="center"/>
                </w:tcPr>
                <w:p w14:paraId="7DB759EC">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120</w:t>
                  </w:r>
                </w:p>
              </w:tc>
              <w:tc>
                <w:tcPr>
                  <w:tcW w:w="541" w:type="pct"/>
                  <w:tcBorders>
                    <w:tl2br w:val="nil"/>
                    <w:tr2bl w:val="nil"/>
                  </w:tcBorders>
                  <w:vAlign w:val="center"/>
                </w:tcPr>
                <w:p w14:paraId="468CED43">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1.75</w:t>
                  </w:r>
                </w:p>
              </w:tc>
              <w:tc>
                <w:tcPr>
                  <w:tcW w:w="240" w:type="pct"/>
                  <w:tcBorders>
                    <w:tl2br w:val="nil"/>
                    <w:tr2bl w:val="nil"/>
                  </w:tcBorders>
                  <w:vAlign w:val="center"/>
                </w:tcPr>
                <w:p w14:paraId="05976C84">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达标</w:t>
                  </w:r>
                </w:p>
              </w:tc>
            </w:tr>
            <w:tr w14:paraId="01C206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Merge w:val="continue"/>
                  <w:tcBorders>
                    <w:tl2br w:val="nil"/>
                    <w:tr2bl w:val="nil"/>
                  </w:tcBorders>
                  <w:vAlign w:val="center"/>
                </w:tcPr>
                <w:p w14:paraId="055AB5FA">
                  <w:pPr>
                    <w:pStyle w:val="15"/>
                    <w:widowControl w:val="0"/>
                    <w:bidi w:val="0"/>
                    <w:rPr>
                      <w:rFonts w:hint="eastAsia"/>
                      <w:color w:val="000000" w:themeColor="text1"/>
                      <w:sz w:val="18"/>
                      <w:szCs w:val="18"/>
                      <w:lang w:val="en-US" w:eastAsia="zh-CN"/>
                      <w14:textFill>
                        <w14:solidFill>
                          <w14:schemeClr w14:val="tx1"/>
                        </w14:solidFill>
                      </w14:textFill>
                    </w:rPr>
                  </w:pPr>
                </w:p>
              </w:tc>
              <w:tc>
                <w:tcPr>
                  <w:tcW w:w="417" w:type="pct"/>
                  <w:tcBorders>
                    <w:tl2br w:val="nil"/>
                    <w:tr2bl w:val="nil"/>
                  </w:tcBorders>
                  <w:vAlign w:val="center"/>
                </w:tcPr>
                <w:p w14:paraId="4D9F31D8">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氨</w:t>
                  </w:r>
                </w:p>
              </w:tc>
              <w:tc>
                <w:tcPr>
                  <w:tcW w:w="396" w:type="pct"/>
                  <w:vMerge w:val="continue"/>
                  <w:tcBorders>
                    <w:tl2br w:val="nil"/>
                    <w:tr2bl w:val="nil"/>
                  </w:tcBorders>
                  <w:vAlign w:val="center"/>
                </w:tcPr>
                <w:p w14:paraId="1CD6C2E1">
                  <w:pPr>
                    <w:pStyle w:val="15"/>
                    <w:widowControl w:val="0"/>
                    <w:bidi w:val="0"/>
                    <w:rPr>
                      <w:rFonts w:hint="eastAsia"/>
                      <w:color w:val="000000" w:themeColor="text1"/>
                      <w:sz w:val="18"/>
                      <w:szCs w:val="18"/>
                      <w:lang w:val="en-US" w:eastAsia="zh-CN"/>
                      <w14:textFill>
                        <w14:solidFill>
                          <w14:schemeClr w14:val="tx1"/>
                        </w14:solidFill>
                      </w14:textFill>
                    </w:rPr>
                  </w:pPr>
                </w:p>
              </w:tc>
              <w:tc>
                <w:tcPr>
                  <w:tcW w:w="656" w:type="pct"/>
                  <w:tcBorders>
                    <w:tl2br w:val="nil"/>
                    <w:tr2bl w:val="nil"/>
                  </w:tcBorders>
                  <w:vAlign w:val="center"/>
                </w:tcPr>
                <w:p w14:paraId="79245A6D">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12.2-13.7</w:t>
                  </w:r>
                </w:p>
              </w:tc>
              <w:tc>
                <w:tcPr>
                  <w:tcW w:w="541" w:type="pct"/>
                  <w:tcBorders>
                    <w:tl2br w:val="nil"/>
                    <w:tr2bl w:val="nil"/>
                  </w:tcBorders>
                  <w:vAlign w:val="center"/>
                </w:tcPr>
                <w:p w14:paraId="6E5853BA">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0.22-0.26</w:t>
                  </w:r>
                </w:p>
              </w:tc>
              <w:tc>
                <w:tcPr>
                  <w:tcW w:w="533" w:type="pct"/>
                  <w:tcBorders>
                    <w:tl2br w:val="nil"/>
                    <w:tr2bl w:val="nil"/>
                  </w:tcBorders>
                  <w:vAlign w:val="center"/>
                </w:tcPr>
                <w:p w14:paraId="064B75EA">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1.584-1.872</w:t>
                  </w:r>
                </w:p>
              </w:tc>
              <w:tc>
                <w:tcPr>
                  <w:tcW w:w="347" w:type="pct"/>
                  <w:tcBorders>
                    <w:tl2br w:val="nil"/>
                    <w:tr2bl w:val="nil"/>
                  </w:tcBorders>
                  <w:vAlign w:val="center"/>
                </w:tcPr>
                <w:p w14:paraId="073E8731">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7200</w:t>
                  </w:r>
                </w:p>
              </w:tc>
              <w:tc>
                <w:tcPr>
                  <w:tcW w:w="656" w:type="pct"/>
                  <w:tcBorders>
                    <w:tl2br w:val="nil"/>
                    <w:tr2bl w:val="nil"/>
                  </w:tcBorders>
                  <w:vAlign w:val="center"/>
                </w:tcPr>
                <w:p w14:paraId="4671CE2E">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541" w:type="pct"/>
                  <w:tcBorders>
                    <w:tl2br w:val="nil"/>
                    <w:tr2bl w:val="nil"/>
                  </w:tcBorders>
                  <w:vAlign w:val="center"/>
                </w:tcPr>
                <w:p w14:paraId="46BA70E9">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4.9</w:t>
                  </w:r>
                </w:p>
              </w:tc>
              <w:tc>
                <w:tcPr>
                  <w:tcW w:w="240" w:type="pct"/>
                  <w:tcBorders>
                    <w:tl2br w:val="nil"/>
                    <w:tr2bl w:val="nil"/>
                  </w:tcBorders>
                  <w:vAlign w:val="center"/>
                </w:tcPr>
                <w:p w14:paraId="3361C58B">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达标</w:t>
                  </w:r>
                </w:p>
              </w:tc>
            </w:tr>
            <w:tr w14:paraId="5797EF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Merge w:val="restart"/>
                  <w:tcBorders>
                    <w:tl2br w:val="nil"/>
                    <w:tr2bl w:val="nil"/>
                  </w:tcBorders>
                  <w:vAlign w:val="center"/>
                </w:tcPr>
                <w:p w14:paraId="368B17DA">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Y8燃气热风炉、包膜缓/控释肥生产线废气排放口（DA004）</w:t>
                  </w:r>
                </w:p>
              </w:tc>
              <w:tc>
                <w:tcPr>
                  <w:tcW w:w="417" w:type="pct"/>
                  <w:tcBorders>
                    <w:tl2br w:val="nil"/>
                    <w:tr2bl w:val="nil"/>
                  </w:tcBorders>
                  <w:vAlign w:val="center"/>
                </w:tcPr>
                <w:p w14:paraId="3943B6C7">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二氧化硫</w:t>
                  </w:r>
                </w:p>
              </w:tc>
              <w:tc>
                <w:tcPr>
                  <w:tcW w:w="396" w:type="pct"/>
                  <w:vMerge w:val="restart"/>
                  <w:tcBorders>
                    <w:tl2br w:val="nil"/>
                    <w:tr2bl w:val="nil"/>
                  </w:tcBorders>
                  <w:vAlign w:val="center"/>
                </w:tcPr>
                <w:p w14:paraId="1AB3A8D9">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5939-6403</w:t>
                  </w:r>
                </w:p>
              </w:tc>
              <w:tc>
                <w:tcPr>
                  <w:tcW w:w="656" w:type="pct"/>
                  <w:tcBorders>
                    <w:tl2br w:val="nil"/>
                    <w:tr2bl w:val="nil"/>
                  </w:tcBorders>
                  <w:vAlign w:val="center"/>
                </w:tcPr>
                <w:p w14:paraId="57AAC9CE">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&lt;3</w:t>
                  </w:r>
                </w:p>
              </w:tc>
              <w:tc>
                <w:tcPr>
                  <w:tcW w:w="541" w:type="pct"/>
                  <w:tcBorders>
                    <w:tl2br w:val="nil"/>
                    <w:tr2bl w:val="nil"/>
                  </w:tcBorders>
                  <w:vAlign w:val="center"/>
                </w:tcPr>
                <w:p w14:paraId="32D56E50">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0.018-0.019</w:t>
                  </w:r>
                </w:p>
              </w:tc>
              <w:tc>
                <w:tcPr>
                  <w:tcW w:w="533" w:type="pct"/>
                  <w:tcBorders>
                    <w:tl2br w:val="nil"/>
                    <w:tr2bl w:val="nil"/>
                  </w:tcBorders>
                  <w:vAlign w:val="center"/>
                </w:tcPr>
                <w:p w14:paraId="1E37DDDC">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0.1296-0.1368</w:t>
                  </w:r>
                </w:p>
              </w:tc>
              <w:tc>
                <w:tcPr>
                  <w:tcW w:w="347" w:type="pct"/>
                  <w:tcBorders>
                    <w:tl2br w:val="nil"/>
                    <w:tr2bl w:val="nil"/>
                  </w:tcBorders>
                  <w:vAlign w:val="center"/>
                </w:tcPr>
                <w:p w14:paraId="7ED47436">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7200</w:t>
                  </w:r>
                </w:p>
              </w:tc>
              <w:tc>
                <w:tcPr>
                  <w:tcW w:w="656" w:type="pct"/>
                  <w:tcBorders>
                    <w:tl2br w:val="nil"/>
                    <w:tr2bl w:val="nil"/>
                  </w:tcBorders>
                  <w:vAlign w:val="center"/>
                </w:tcPr>
                <w:p w14:paraId="19B4C0CD">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w:t>
                  </w:r>
                </w:p>
              </w:tc>
              <w:tc>
                <w:tcPr>
                  <w:tcW w:w="541" w:type="pct"/>
                  <w:tcBorders>
                    <w:tl2br w:val="nil"/>
                    <w:tr2bl w:val="nil"/>
                  </w:tcBorders>
                  <w:vAlign w:val="center"/>
                </w:tcPr>
                <w:p w14:paraId="3A71DA42">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240" w:type="pct"/>
                  <w:vMerge w:val="restart"/>
                  <w:tcBorders>
                    <w:tl2br w:val="nil"/>
                    <w:tr2bl w:val="nil"/>
                  </w:tcBorders>
                  <w:vAlign w:val="center"/>
                </w:tcPr>
                <w:p w14:paraId="5C2BCE01">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达标</w:t>
                  </w:r>
                </w:p>
              </w:tc>
            </w:tr>
            <w:tr w14:paraId="3DD649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Merge w:val="continue"/>
                  <w:tcBorders>
                    <w:tl2br w:val="nil"/>
                    <w:tr2bl w:val="nil"/>
                  </w:tcBorders>
                  <w:vAlign w:val="center"/>
                </w:tcPr>
                <w:p w14:paraId="4E940F9C">
                  <w:pPr>
                    <w:pStyle w:val="15"/>
                    <w:widowControl w:val="0"/>
                    <w:bidi w:val="0"/>
                    <w:rPr>
                      <w:rFonts w:hint="eastAsia"/>
                      <w:color w:val="000000" w:themeColor="text1"/>
                      <w:sz w:val="18"/>
                      <w:szCs w:val="18"/>
                      <w:lang w:val="en-US" w:eastAsia="zh-CN"/>
                      <w14:textFill>
                        <w14:solidFill>
                          <w14:schemeClr w14:val="tx1"/>
                        </w14:solidFill>
                      </w14:textFill>
                    </w:rPr>
                  </w:pPr>
                </w:p>
              </w:tc>
              <w:tc>
                <w:tcPr>
                  <w:tcW w:w="417" w:type="pct"/>
                  <w:tcBorders>
                    <w:tl2br w:val="nil"/>
                    <w:tr2bl w:val="nil"/>
                  </w:tcBorders>
                  <w:vAlign w:val="center"/>
                </w:tcPr>
                <w:p w14:paraId="184A342E">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氮氧化物</w:t>
                  </w:r>
                </w:p>
              </w:tc>
              <w:tc>
                <w:tcPr>
                  <w:tcW w:w="396" w:type="pct"/>
                  <w:vMerge w:val="continue"/>
                  <w:tcBorders>
                    <w:tl2br w:val="nil"/>
                    <w:tr2bl w:val="nil"/>
                  </w:tcBorders>
                  <w:vAlign w:val="center"/>
                </w:tcPr>
                <w:p w14:paraId="5F10A172">
                  <w:pPr>
                    <w:pStyle w:val="15"/>
                    <w:widowControl w:val="0"/>
                    <w:bidi w:val="0"/>
                    <w:rPr>
                      <w:rFonts w:hint="eastAsia"/>
                      <w:color w:val="000000" w:themeColor="text1"/>
                      <w:sz w:val="18"/>
                      <w:szCs w:val="18"/>
                      <w:lang w:val="en-US" w:eastAsia="zh-CN"/>
                      <w14:textFill>
                        <w14:solidFill>
                          <w14:schemeClr w14:val="tx1"/>
                        </w14:solidFill>
                      </w14:textFill>
                    </w:rPr>
                  </w:pPr>
                </w:p>
              </w:tc>
              <w:tc>
                <w:tcPr>
                  <w:tcW w:w="656" w:type="pct"/>
                  <w:tcBorders>
                    <w:tl2br w:val="nil"/>
                    <w:tr2bl w:val="nil"/>
                  </w:tcBorders>
                  <w:vAlign w:val="center"/>
                </w:tcPr>
                <w:p w14:paraId="4A063CE5">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9-11</w:t>
                  </w:r>
                </w:p>
              </w:tc>
              <w:tc>
                <w:tcPr>
                  <w:tcW w:w="541" w:type="pct"/>
                  <w:tcBorders>
                    <w:tl2br w:val="nil"/>
                    <w:tr2bl w:val="nil"/>
                  </w:tcBorders>
                  <w:vAlign w:val="center"/>
                </w:tcPr>
                <w:p w14:paraId="046A2CC2">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0.048-0.061</w:t>
                  </w:r>
                </w:p>
              </w:tc>
              <w:tc>
                <w:tcPr>
                  <w:tcW w:w="533" w:type="pct"/>
                  <w:tcBorders>
                    <w:tl2br w:val="nil"/>
                    <w:tr2bl w:val="nil"/>
                  </w:tcBorders>
                  <w:vAlign w:val="center"/>
                </w:tcPr>
                <w:p w14:paraId="28F4F4CC">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0.3456-0.4392</w:t>
                  </w:r>
                </w:p>
              </w:tc>
              <w:tc>
                <w:tcPr>
                  <w:tcW w:w="347" w:type="pct"/>
                  <w:tcBorders>
                    <w:tl2br w:val="nil"/>
                    <w:tr2bl w:val="nil"/>
                  </w:tcBorders>
                  <w:vAlign w:val="center"/>
                </w:tcPr>
                <w:p w14:paraId="52ED2C49">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7200</w:t>
                  </w:r>
                </w:p>
              </w:tc>
              <w:tc>
                <w:tcPr>
                  <w:tcW w:w="656" w:type="pct"/>
                  <w:tcBorders>
                    <w:tl2br w:val="nil"/>
                    <w:tr2bl w:val="nil"/>
                  </w:tcBorders>
                  <w:vAlign w:val="center"/>
                </w:tcPr>
                <w:p w14:paraId="401AB706">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150</w:t>
                  </w:r>
                </w:p>
              </w:tc>
              <w:tc>
                <w:tcPr>
                  <w:tcW w:w="541" w:type="pct"/>
                  <w:tcBorders>
                    <w:tl2br w:val="nil"/>
                    <w:tr2bl w:val="nil"/>
                  </w:tcBorders>
                  <w:vAlign w:val="center"/>
                </w:tcPr>
                <w:p w14:paraId="54EBF885">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240" w:type="pct"/>
                  <w:vMerge w:val="continue"/>
                  <w:tcBorders>
                    <w:tl2br w:val="nil"/>
                    <w:tr2bl w:val="nil"/>
                  </w:tcBorders>
                  <w:vAlign w:val="center"/>
                </w:tcPr>
                <w:p w14:paraId="0882EA31">
                  <w:pPr>
                    <w:pStyle w:val="15"/>
                    <w:widowControl w:val="0"/>
                    <w:bidi w:val="0"/>
                    <w:rPr>
                      <w:rFonts w:hint="eastAsia"/>
                      <w:color w:val="000000" w:themeColor="text1"/>
                      <w:sz w:val="18"/>
                      <w:szCs w:val="18"/>
                      <w:lang w:val="en-US" w:eastAsia="zh-CN"/>
                      <w14:textFill>
                        <w14:solidFill>
                          <w14:schemeClr w14:val="tx1"/>
                        </w14:solidFill>
                      </w14:textFill>
                    </w:rPr>
                  </w:pPr>
                </w:p>
              </w:tc>
            </w:tr>
            <w:tr w14:paraId="08EF44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Merge w:val="continue"/>
                  <w:tcBorders>
                    <w:tl2br w:val="nil"/>
                    <w:tr2bl w:val="nil"/>
                  </w:tcBorders>
                  <w:vAlign w:val="center"/>
                </w:tcPr>
                <w:p w14:paraId="1C3098B0">
                  <w:pPr>
                    <w:pStyle w:val="15"/>
                    <w:widowControl w:val="0"/>
                    <w:bidi w:val="0"/>
                    <w:rPr>
                      <w:rFonts w:hint="eastAsia"/>
                      <w:color w:val="000000" w:themeColor="text1"/>
                      <w:sz w:val="18"/>
                      <w:szCs w:val="18"/>
                      <w:lang w:val="en-US" w:eastAsia="zh-CN"/>
                      <w14:textFill>
                        <w14:solidFill>
                          <w14:schemeClr w14:val="tx1"/>
                        </w14:solidFill>
                      </w14:textFill>
                    </w:rPr>
                  </w:pPr>
                </w:p>
              </w:tc>
              <w:tc>
                <w:tcPr>
                  <w:tcW w:w="417" w:type="pct"/>
                  <w:tcBorders>
                    <w:tl2br w:val="nil"/>
                    <w:tr2bl w:val="nil"/>
                  </w:tcBorders>
                  <w:vAlign w:val="center"/>
                </w:tcPr>
                <w:p w14:paraId="32D13461">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颗粒物</w:t>
                  </w:r>
                </w:p>
              </w:tc>
              <w:tc>
                <w:tcPr>
                  <w:tcW w:w="396" w:type="pct"/>
                  <w:vMerge w:val="continue"/>
                  <w:tcBorders>
                    <w:tl2br w:val="nil"/>
                    <w:tr2bl w:val="nil"/>
                  </w:tcBorders>
                  <w:vAlign w:val="center"/>
                </w:tcPr>
                <w:p w14:paraId="706E1859">
                  <w:pPr>
                    <w:pStyle w:val="15"/>
                    <w:widowControl w:val="0"/>
                    <w:bidi w:val="0"/>
                    <w:rPr>
                      <w:rFonts w:hint="eastAsia"/>
                      <w:color w:val="000000" w:themeColor="text1"/>
                      <w:sz w:val="18"/>
                      <w:szCs w:val="18"/>
                      <w:lang w:val="en-US" w:eastAsia="zh-CN"/>
                      <w14:textFill>
                        <w14:solidFill>
                          <w14:schemeClr w14:val="tx1"/>
                        </w14:solidFill>
                      </w14:textFill>
                    </w:rPr>
                  </w:pPr>
                </w:p>
              </w:tc>
              <w:tc>
                <w:tcPr>
                  <w:tcW w:w="656" w:type="pct"/>
                  <w:tcBorders>
                    <w:tl2br w:val="nil"/>
                    <w:tr2bl w:val="nil"/>
                  </w:tcBorders>
                  <w:vAlign w:val="center"/>
                </w:tcPr>
                <w:p w14:paraId="3FA3776B">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11.1-12.7</w:t>
                  </w:r>
                </w:p>
              </w:tc>
              <w:tc>
                <w:tcPr>
                  <w:tcW w:w="541" w:type="pct"/>
                  <w:tcBorders>
                    <w:tl2br w:val="nil"/>
                    <w:tr2bl w:val="nil"/>
                  </w:tcBorders>
                  <w:vAlign w:val="center"/>
                </w:tcPr>
                <w:p w14:paraId="632051B8">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0.064-0.074</w:t>
                  </w:r>
                </w:p>
              </w:tc>
              <w:tc>
                <w:tcPr>
                  <w:tcW w:w="533" w:type="pct"/>
                  <w:tcBorders>
                    <w:tl2br w:val="nil"/>
                    <w:tr2bl w:val="nil"/>
                  </w:tcBorders>
                  <w:vAlign w:val="center"/>
                </w:tcPr>
                <w:p w14:paraId="3C19FD59">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0.4608-0.5328</w:t>
                  </w:r>
                </w:p>
              </w:tc>
              <w:tc>
                <w:tcPr>
                  <w:tcW w:w="347" w:type="pct"/>
                  <w:tcBorders>
                    <w:tl2br w:val="nil"/>
                    <w:tr2bl w:val="nil"/>
                  </w:tcBorders>
                  <w:vAlign w:val="center"/>
                </w:tcPr>
                <w:p w14:paraId="14902FDB">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7200</w:t>
                  </w:r>
                </w:p>
              </w:tc>
              <w:tc>
                <w:tcPr>
                  <w:tcW w:w="656" w:type="pct"/>
                  <w:tcBorders>
                    <w:tl2br w:val="nil"/>
                    <w:tr2bl w:val="nil"/>
                  </w:tcBorders>
                  <w:vAlign w:val="center"/>
                </w:tcPr>
                <w:p w14:paraId="2829301F">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20</w:t>
                  </w:r>
                </w:p>
              </w:tc>
              <w:tc>
                <w:tcPr>
                  <w:tcW w:w="541" w:type="pct"/>
                  <w:tcBorders>
                    <w:tl2br w:val="nil"/>
                    <w:tr2bl w:val="nil"/>
                  </w:tcBorders>
                  <w:vAlign w:val="center"/>
                </w:tcPr>
                <w:p w14:paraId="7AD86E91">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240" w:type="pct"/>
                  <w:vMerge w:val="continue"/>
                  <w:tcBorders>
                    <w:tl2br w:val="nil"/>
                    <w:tr2bl w:val="nil"/>
                  </w:tcBorders>
                  <w:vAlign w:val="center"/>
                </w:tcPr>
                <w:p w14:paraId="7E9594FC">
                  <w:pPr>
                    <w:pStyle w:val="15"/>
                    <w:widowControl w:val="0"/>
                    <w:bidi w:val="0"/>
                    <w:rPr>
                      <w:rFonts w:hint="eastAsia"/>
                      <w:color w:val="000000" w:themeColor="text1"/>
                      <w:sz w:val="18"/>
                      <w:szCs w:val="18"/>
                      <w:lang w:val="en-US" w:eastAsia="zh-CN"/>
                      <w14:textFill>
                        <w14:solidFill>
                          <w14:schemeClr w14:val="tx1"/>
                        </w14:solidFill>
                      </w14:textFill>
                    </w:rPr>
                  </w:pPr>
                </w:p>
              </w:tc>
            </w:tr>
            <w:tr w14:paraId="230EFA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Merge w:val="continue"/>
                  <w:tcBorders>
                    <w:tl2br w:val="nil"/>
                    <w:tr2bl w:val="nil"/>
                  </w:tcBorders>
                  <w:vAlign w:val="center"/>
                </w:tcPr>
                <w:p w14:paraId="4FD1C4F6">
                  <w:pPr>
                    <w:pStyle w:val="15"/>
                    <w:widowControl w:val="0"/>
                    <w:bidi w:val="0"/>
                    <w:rPr>
                      <w:rFonts w:hint="eastAsia"/>
                      <w:color w:val="000000" w:themeColor="text1"/>
                      <w:sz w:val="18"/>
                      <w:szCs w:val="18"/>
                      <w:lang w:val="en-US" w:eastAsia="zh-CN"/>
                      <w14:textFill>
                        <w14:solidFill>
                          <w14:schemeClr w14:val="tx1"/>
                        </w14:solidFill>
                      </w14:textFill>
                    </w:rPr>
                  </w:pPr>
                </w:p>
              </w:tc>
              <w:tc>
                <w:tcPr>
                  <w:tcW w:w="417" w:type="pct"/>
                  <w:tcBorders>
                    <w:tl2br w:val="nil"/>
                    <w:tr2bl w:val="nil"/>
                  </w:tcBorders>
                  <w:vAlign w:val="center"/>
                </w:tcPr>
                <w:p w14:paraId="1205DCDE">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氨</w:t>
                  </w:r>
                </w:p>
              </w:tc>
              <w:tc>
                <w:tcPr>
                  <w:tcW w:w="396" w:type="pct"/>
                  <w:vMerge w:val="continue"/>
                  <w:tcBorders>
                    <w:tl2br w:val="nil"/>
                    <w:tr2bl w:val="nil"/>
                  </w:tcBorders>
                  <w:vAlign w:val="center"/>
                </w:tcPr>
                <w:p w14:paraId="2F90DC0D">
                  <w:pPr>
                    <w:pStyle w:val="15"/>
                    <w:widowControl w:val="0"/>
                    <w:bidi w:val="0"/>
                    <w:rPr>
                      <w:rFonts w:hint="eastAsia"/>
                      <w:color w:val="000000" w:themeColor="text1"/>
                      <w:sz w:val="18"/>
                      <w:szCs w:val="18"/>
                      <w:lang w:val="en-US" w:eastAsia="zh-CN"/>
                      <w14:textFill>
                        <w14:solidFill>
                          <w14:schemeClr w14:val="tx1"/>
                        </w14:solidFill>
                      </w14:textFill>
                    </w:rPr>
                  </w:pPr>
                </w:p>
              </w:tc>
              <w:tc>
                <w:tcPr>
                  <w:tcW w:w="656" w:type="pct"/>
                  <w:tcBorders>
                    <w:tl2br w:val="nil"/>
                    <w:tr2bl w:val="nil"/>
                  </w:tcBorders>
                  <w:vAlign w:val="center"/>
                </w:tcPr>
                <w:p w14:paraId="542D2199">
                  <w:pPr>
                    <w:pStyle w:val="15"/>
                    <w:widowControl w:val="0"/>
                    <w:bidi w:val="0"/>
                    <w:rPr>
                      <w:rFonts w:hint="eastAsia"/>
                      <w:color w:val="000000" w:themeColor="text1"/>
                      <w:sz w:val="18"/>
                      <w:szCs w:val="18"/>
                      <w:lang w:val="en-US" w:eastAsia="zh-CN"/>
                      <w14:textFill>
                        <w14:solidFill>
                          <w14:schemeClr w14:val="tx1"/>
                        </w14:solidFill>
                      </w14:textFill>
                    </w:rPr>
                  </w:pPr>
                  <w:r>
                    <w:rPr>
                      <w:rFonts w:hint="default"/>
                      <w:color w:val="000000" w:themeColor="text1"/>
                      <w:sz w:val="18"/>
                      <w:szCs w:val="18"/>
                      <w:lang w:val="en-US" w:eastAsia="zh-CN"/>
                      <w14:textFill>
                        <w14:solidFill>
                          <w14:schemeClr w14:val="tx1"/>
                        </w14:solidFill>
                      </w14:textFill>
                    </w:rPr>
                    <w:t>10.1-12.4</w:t>
                  </w:r>
                </w:p>
              </w:tc>
              <w:tc>
                <w:tcPr>
                  <w:tcW w:w="541" w:type="pct"/>
                  <w:tcBorders>
                    <w:tl2br w:val="nil"/>
                    <w:tr2bl w:val="nil"/>
                  </w:tcBorders>
                  <w:vAlign w:val="center"/>
                </w:tcPr>
                <w:p w14:paraId="48C81AC2">
                  <w:pPr>
                    <w:pStyle w:val="15"/>
                    <w:widowControl w:val="0"/>
                    <w:bidi w:val="0"/>
                    <w:rPr>
                      <w:rFonts w:hint="eastAsia"/>
                      <w:color w:val="000000" w:themeColor="text1"/>
                      <w:sz w:val="18"/>
                      <w:szCs w:val="18"/>
                      <w:lang w:val="en-US" w:eastAsia="zh-CN"/>
                      <w14:textFill>
                        <w14:solidFill>
                          <w14:schemeClr w14:val="tx1"/>
                        </w14:solidFill>
                      </w14:textFill>
                    </w:rPr>
                  </w:pPr>
                  <w:r>
                    <w:rPr>
                      <w:rFonts w:hint="default"/>
                      <w:color w:val="000000" w:themeColor="text1"/>
                      <w:sz w:val="18"/>
                      <w:szCs w:val="18"/>
                      <w:lang w:val="en-US" w:eastAsia="zh-CN"/>
                      <w14:textFill>
                        <w14:solidFill>
                          <w14:schemeClr w14:val="tx1"/>
                        </w14:solidFill>
                      </w14:textFill>
                    </w:rPr>
                    <w:t>0.065-0.075</w:t>
                  </w:r>
                </w:p>
              </w:tc>
              <w:tc>
                <w:tcPr>
                  <w:tcW w:w="533" w:type="pct"/>
                  <w:tcBorders>
                    <w:tl2br w:val="nil"/>
                    <w:tr2bl w:val="nil"/>
                  </w:tcBorders>
                  <w:vAlign w:val="center"/>
                </w:tcPr>
                <w:p w14:paraId="3EC7F125">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0.468-0.54</w:t>
                  </w:r>
                </w:p>
              </w:tc>
              <w:tc>
                <w:tcPr>
                  <w:tcW w:w="347" w:type="pct"/>
                  <w:tcBorders>
                    <w:tl2br w:val="nil"/>
                    <w:tr2bl w:val="nil"/>
                  </w:tcBorders>
                  <w:vAlign w:val="center"/>
                </w:tcPr>
                <w:p w14:paraId="0F9D5296">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7200</w:t>
                  </w:r>
                </w:p>
              </w:tc>
              <w:tc>
                <w:tcPr>
                  <w:tcW w:w="656" w:type="pct"/>
                  <w:tcBorders>
                    <w:tl2br w:val="nil"/>
                    <w:tr2bl w:val="nil"/>
                  </w:tcBorders>
                  <w:vAlign w:val="center"/>
                </w:tcPr>
                <w:p w14:paraId="774E8BE8">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541" w:type="pct"/>
                  <w:tcBorders>
                    <w:tl2br w:val="nil"/>
                    <w:tr2bl w:val="nil"/>
                  </w:tcBorders>
                  <w:vAlign w:val="center"/>
                </w:tcPr>
                <w:p w14:paraId="1C674A66">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4.9</w:t>
                  </w:r>
                </w:p>
              </w:tc>
              <w:tc>
                <w:tcPr>
                  <w:tcW w:w="240" w:type="pct"/>
                  <w:vMerge w:val="continue"/>
                  <w:tcBorders>
                    <w:tl2br w:val="nil"/>
                    <w:tr2bl w:val="nil"/>
                  </w:tcBorders>
                  <w:vAlign w:val="center"/>
                </w:tcPr>
                <w:p w14:paraId="36FC8655">
                  <w:pPr>
                    <w:pStyle w:val="15"/>
                    <w:widowControl w:val="0"/>
                    <w:bidi w:val="0"/>
                    <w:rPr>
                      <w:rFonts w:hint="eastAsia"/>
                      <w:color w:val="000000" w:themeColor="text1"/>
                      <w:sz w:val="18"/>
                      <w:szCs w:val="18"/>
                      <w:lang w:val="en-US" w:eastAsia="zh-CN"/>
                      <w14:textFill>
                        <w14:solidFill>
                          <w14:schemeClr w14:val="tx1"/>
                        </w14:solidFill>
                      </w14:textFill>
                    </w:rPr>
                  </w:pPr>
                </w:p>
              </w:tc>
            </w:tr>
            <w:tr w14:paraId="68515C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vMerge w:val="continue"/>
                  <w:tcBorders>
                    <w:tl2br w:val="nil"/>
                    <w:tr2bl w:val="nil"/>
                  </w:tcBorders>
                  <w:vAlign w:val="center"/>
                </w:tcPr>
                <w:p w14:paraId="5C1F41D5">
                  <w:pPr>
                    <w:pStyle w:val="15"/>
                    <w:widowControl w:val="0"/>
                    <w:bidi w:val="0"/>
                    <w:rPr>
                      <w:rFonts w:hint="eastAsia"/>
                      <w:color w:val="000000" w:themeColor="text1"/>
                      <w:sz w:val="18"/>
                      <w:szCs w:val="18"/>
                      <w:lang w:val="en-US" w:eastAsia="zh-CN"/>
                      <w14:textFill>
                        <w14:solidFill>
                          <w14:schemeClr w14:val="tx1"/>
                        </w14:solidFill>
                      </w14:textFill>
                    </w:rPr>
                  </w:pPr>
                </w:p>
              </w:tc>
              <w:tc>
                <w:tcPr>
                  <w:tcW w:w="417" w:type="pct"/>
                  <w:tcBorders>
                    <w:tl2br w:val="nil"/>
                    <w:tr2bl w:val="nil"/>
                  </w:tcBorders>
                  <w:vAlign w:val="center"/>
                </w:tcPr>
                <w:p w14:paraId="01A1F6BB">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非甲烷总烃</w:t>
                  </w:r>
                </w:p>
              </w:tc>
              <w:tc>
                <w:tcPr>
                  <w:tcW w:w="396" w:type="pct"/>
                  <w:vMerge w:val="continue"/>
                  <w:tcBorders>
                    <w:tl2br w:val="nil"/>
                    <w:tr2bl w:val="nil"/>
                  </w:tcBorders>
                  <w:vAlign w:val="center"/>
                </w:tcPr>
                <w:p w14:paraId="1008741A">
                  <w:pPr>
                    <w:pStyle w:val="15"/>
                    <w:widowControl w:val="0"/>
                    <w:bidi w:val="0"/>
                    <w:rPr>
                      <w:rFonts w:hint="eastAsia"/>
                      <w:color w:val="000000" w:themeColor="text1"/>
                      <w:sz w:val="18"/>
                      <w:szCs w:val="18"/>
                      <w:lang w:val="en-US" w:eastAsia="zh-CN"/>
                      <w14:textFill>
                        <w14:solidFill>
                          <w14:schemeClr w14:val="tx1"/>
                        </w14:solidFill>
                      </w14:textFill>
                    </w:rPr>
                  </w:pPr>
                </w:p>
              </w:tc>
              <w:tc>
                <w:tcPr>
                  <w:tcW w:w="656" w:type="pct"/>
                  <w:tcBorders>
                    <w:tl2br w:val="nil"/>
                    <w:tr2bl w:val="nil"/>
                  </w:tcBorders>
                  <w:vAlign w:val="center"/>
                </w:tcPr>
                <w:p w14:paraId="005A0013">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5.22-5.72</w:t>
                  </w:r>
                </w:p>
              </w:tc>
              <w:tc>
                <w:tcPr>
                  <w:tcW w:w="541" w:type="pct"/>
                  <w:tcBorders>
                    <w:tl2br w:val="nil"/>
                    <w:tr2bl w:val="nil"/>
                  </w:tcBorders>
                  <w:vAlign w:val="center"/>
                </w:tcPr>
                <w:p w14:paraId="354F7167">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0.032-0.035</w:t>
                  </w:r>
                </w:p>
              </w:tc>
              <w:tc>
                <w:tcPr>
                  <w:tcW w:w="533" w:type="pct"/>
                  <w:tcBorders>
                    <w:tl2br w:val="nil"/>
                    <w:tr2bl w:val="nil"/>
                  </w:tcBorders>
                  <w:vAlign w:val="center"/>
                </w:tcPr>
                <w:p w14:paraId="372297A8">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0.2304-0.252</w:t>
                  </w:r>
                </w:p>
              </w:tc>
              <w:tc>
                <w:tcPr>
                  <w:tcW w:w="347" w:type="pct"/>
                  <w:tcBorders>
                    <w:tl2br w:val="nil"/>
                    <w:tr2bl w:val="nil"/>
                  </w:tcBorders>
                  <w:vAlign w:val="center"/>
                </w:tcPr>
                <w:p w14:paraId="4121D203">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7200</w:t>
                  </w:r>
                </w:p>
              </w:tc>
              <w:tc>
                <w:tcPr>
                  <w:tcW w:w="656" w:type="pct"/>
                  <w:tcBorders>
                    <w:tl2br w:val="nil"/>
                    <w:tr2bl w:val="nil"/>
                  </w:tcBorders>
                  <w:vAlign w:val="center"/>
                </w:tcPr>
                <w:p w14:paraId="15B8321E">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120</w:t>
                  </w:r>
                </w:p>
              </w:tc>
              <w:tc>
                <w:tcPr>
                  <w:tcW w:w="541" w:type="pct"/>
                  <w:tcBorders>
                    <w:tl2br w:val="nil"/>
                    <w:tr2bl w:val="nil"/>
                  </w:tcBorders>
                  <w:vAlign w:val="center"/>
                </w:tcPr>
                <w:p w14:paraId="55E97F2A">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w:t>
                  </w:r>
                </w:p>
              </w:tc>
              <w:tc>
                <w:tcPr>
                  <w:tcW w:w="240" w:type="pct"/>
                  <w:vMerge w:val="continue"/>
                  <w:tcBorders>
                    <w:tl2br w:val="nil"/>
                    <w:tr2bl w:val="nil"/>
                  </w:tcBorders>
                  <w:vAlign w:val="center"/>
                </w:tcPr>
                <w:p w14:paraId="50682E71">
                  <w:pPr>
                    <w:pStyle w:val="15"/>
                    <w:widowControl w:val="0"/>
                    <w:bidi w:val="0"/>
                    <w:rPr>
                      <w:rFonts w:hint="eastAsia"/>
                      <w:color w:val="000000" w:themeColor="text1"/>
                      <w:sz w:val="18"/>
                      <w:szCs w:val="18"/>
                      <w:lang w:val="en-US" w:eastAsia="zh-CN"/>
                      <w14:textFill>
                        <w14:solidFill>
                          <w14:schemeClr w14:val="tx1"/>
                        </w14:solidFill>
                      </w14:textFill>
                    </w:rPr>
                  </w:pPr>
                </w:p>
              </w:tc>
            </w:tr>
            <w:tr w14:paraId="39AABF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8" w:type="pct"/>
                  <w:tcBorders>
                    <w:tl2br w:val="nil"/>
                    <w:tr2bl w:val="nil"/>
                  </w:tcBorders>
                  <w:vAlign w:val="center"/>
                </w:tcPr>
                <w:p w14:paraId="30AACA63">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食堂油烟排放口</w:t>
                  </w:r>
                </w:p>
              </w:tc>
              <w:tc>
                <w:tcPr>
                  <w:tcW w:w="417" w:type="pct"/>
                  <w:tcBorders>
                    <w:tl2br w:val="nil"/>
                    <w:tr2bl w:val="nil"/>
                  </w:tcBorders>
                  <w:vAlign w:val="center"/>
                </w:tcPr>
                <w:p w14:paraId="4F17B72D">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食堂油烟</w:t>
                  </w:r>
                </w:p>
              </w:tc>
              <w:tc>
                <w:tcPr>
                  <w:tcW w:w="396" w:type="pct"/>
                  <w:tcBorders>
                    <w:tl2br w:val="nil"/>
                    <w:tr2bl w:val="nil"/>
                  </w:tcBorders>
                  <w:vAlign w:val="center"/>
                </w:tcPr>
                <w:p w14:paraId="37A3F12B">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4972-4966</w:t>
                  </w:r>
                </w:p>
              </w:tc>
              <w:tc>
                <w:tcPr>
                  <w:tcW w:w="656" w:type="pct"/>
                  <w:tcBorders>
                    <w:tl2br w:val="nil"/>
                    <w:tr2bl w:val="nil"/>
                  </w:tcBorders>
                  <w:vAlign w:val="center"/>
                </w:tcPr>
                <w:p w14:paraId="55371AB5">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0.1</w:t>
                  </w:r>
                </w:p>
              </w:tc>
              <w:tc>
                <w:tcPr>
                  <w:tcW w:w="541" w:type="pct"/>
                  <w:tcBorders>
                    <w:tl2br w:val="nil"/>
                    <w:tr2bl w:val="nil"/>
                  </w:tcBorders>
                  <w:vAlign w:val="center"/>
                </w:tcPr>
                <w:p w14:paraId="7D9C9431">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0.0005</w:t>
                  </w:r>
                </w:p>
              </w:tc>
              <w:tc>
                <w:tcPr>
                  <w:tcW w:w="533" w:type="pct"/>
                  <w:tcBorders>
                    <w:tl2br w:val="nil"/>
                    <w:tr2bl w:val="nil"/>
                  </w:tcBorders>
                  <w:vAlign w:val="center"/>
                </w:tcPr>
                <w:p w14:paraId="2F66DF47">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0.001095</w:t>
                  </w:r>
                </w:p>
              </w:tc>
              <w:tc>
                <w:tcPr>
                  <w:tcW w:w="347" w:type="pct"/>
                  <w:tcBorders>
                    <w:tl2br w:val="nil"/>
                    <w:tr2bl w:val="nil"/>
                  </w:tcBorders>
                  <w:vAlign w:val="center"/>
                </w:tcPr>
                <w:p w14:paraId="3568194D">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2190</w:t>
                  </w:r>
                </w:p>
              </w:tc>
              <w:tc>
                <w:tcPr>
                  <w:tcW w:w="656" w:type="pct"/>
                  <w:tcBorders>
                    <w:tl2br w:val="nil"/>
                    <w:tr2bl w:val="nil"/>
                  </w:tcBorders>
                  <w:vAlign w:val="center"/>
                </w:tcPr>
                <w:p w14:paraId="4ECAF79A">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w:t>
                  </w:r>
                </w:p>
              </w:tc>
              <w:tc>
                <w:tcPr>
                  <w:tcW w:w="541" w:type="pct"/>
                  <w:tcBorders>
                    <w:tl2br w:val="nil"/>
                    <w:tr2bl w:val="nil"/>
                  </w:tcBorders>
                  <w:vAlign w:val="center"/>
                </w:tcPr>
                <w:p w14:paraId="13C2CF63">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240" w:type="pct"/>
                  <w:tcBorders>
                    <w:tl2br w:val="nil"/>
                    <w:tr2bl w:val="nil"/>
                  </w:tcBorders>
                  <w:vAlign w:val="center"/>
                </w:tcPr>
                <w:p w14:paraId="50A78C3F">
                  <w:pPr>
                    <w:pStyle w:val="15"/>
                    <w:widowControl w:val="0"/>
                    <w:bidi w:val="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达标</w:t>
                  </w:r>
                </w:p>
                <w:p w14:paraId="2A3C9E0B">
                  <w:pPr>
                    <w:pStyle w:val="15"/>
                    <w:widowControl w:val="0"/>
                    <w:bidi w:val="0"/>
                    <w:rPr>
                      <w:rFonts w:hint="eastAsia"/>
                      <w:color w:val="000000" w:themeColor="text1"/>
                      <w:sz w:val="18"/>
                      <w:szCs w:val="18"/>
                      <w:lang w:val="en-US" w:eastAsia="zh-CN"/>
                      <w14:textFill>
                        <w14:solidFill>
                          <w14:schemeClr w14:val="tx1"/>
                        </w14:solidFill>
                      </w14:textFill>
                    </w:rPr>
                  </w:pPr>
                </w:p>
              </w:tc>
            </w:tr>
          </w:tbl>
          <w:p w14:paraId="0D3EF45F">
            <w:pPr>
              <w:pStyle w:val="13"/>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监测结果表明，天然气热风炉废气、包膜工序（投料与筛分、抛光、原料预热）产生的颗粒物排放标准满足《锅炉大气污染物排放标准》（GB13271-2014）中表 3 大气污染物特别排放限值要求。</w:t>
            </w:r>
          </w:p>
          <w:p w14:paraId="3F10A07F">
            <w:pPr>
              <w:pStyle w:val="13"/>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车间有组织颗粒物、非甲烷总烃排放满足《大气污染物综合排放标准》（GB16297-1996）表 2 二级标准的要求限值要求；食堂油烟满足《饮食业油烟排放标准（试行）》（GB18483-2001）中规定的油烟最高允许排放浓度为 2.0mg/m³的限值要求；</w:t>
            </w:r>
          </w:p>
          <w:p w14:paraId="7EB0E339">
            <w:pPr>
              <w:pStyle w:val="13"/>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有组织氨气满足《恶臭污染物排放标准》（GB14554-93）表 2 要求。</w:t>
            </w:r>
          </w:p>
          <w:p w14:paraId="53CD6D90">
            <w:pPr>
              <w:pStyle w:val="16"/>
              <w:bidi w:val="0"/>
              <w:rPr>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表2-17  无组织废气监测结果表</w:t>
            </w:r>
          </w:p>
          <w:tbl>
            <w:tblPr>
              <w:tblStyle w:val="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75"/>
              <w:gridCol w:w="1277"/>
              <w:gridCol w:w="2028"/>
              <w:gridCol w:w="2028"/>
            </w:tblGrid>
            <w:tr w14:paraId="14DD2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tcBorders>
                    <w:top w:val="single" w:color="000000" w:sz="4" w:space="0"/>
                    <w:left w:val="nil"/>
                    <w:bottom w:val="single" w:color="000000" w:sz="4" w:space="0"/>
                    <w:right w:val="single" w:color="000000" w:sz="4" w:space="0"/>
                    <w:tl2br w:val="nil"/>
                  </w:tcBorders>
                  <w:shd w:val="clear" w:color="auto" w:fill="FFFFFF"/>
                  <w:vAlign w:val="center"/>
                </w:tcPr>
                <w:p w14:paraId="49E60D4E">
                  <w:pPr>
                    <w:pStyle w:val="15"/>
                    <w:widowControl w:val="0"/>
                    <w:bidi w:val="0"/>
                    <w:rPr>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项目</w:t>
                  </w: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AE745D">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最小值</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CD4234">
                  <w:pPr>
                    <w:pStyle w:val="15"/>
                    <w:widowControl w:val="0"/>
                    <w:bidi w:val="0"/>
                    <w:rPr>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最大值</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38D9EF18">
                  <w:pPr>
                    <w:pStyle w:val="15"/>
                    <w:widowControl w:val="0"/>
                    <w:bidi w:val="0"/>
                    <w:rPr>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执行标准</w:t>
                  </w:r>
                </w:p>
              </w:tc>
            </w:tr>
            <w:tr w14:paraId="50B2B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restart"/>
                  <w:tcBorders>
                    <w:top w:val="single" w:color="000000" w:sz="4" w:space="0"/>
                    <w:left w:val="nil"/>
                    <w:bottom w:val="single" w:color="000000" w:sz="4" w:space="0"/>
                    <w:right w:val="single" w:color="000000" w:sz="4" w:space="0"/>
                  </w:tcBorders>
                  <w:shd w:val="clear" w:color="auto" w:fill="FFFFFF"/>
                  <w:vAlign w:val="center"/>
                </w:tcPr>
                <w:p w14:paraId="67145B8A">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总悬浮颗粒物（mg/m³）</w:t>
                  </w: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7B474A">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0.203</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5AFAB3">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0.231</w:t>
                  </w:r>
                </w:p>
              </w:tc>
              <w:tc>
                <w:tcPr>
                  <w:tcW w:w="1250" w:type="pct"/>
                  <w:vMerge w:val="restart"/>
                  <w:tcBorders>
                    <w:top w:val="single" w:color="000000" w:sz="4" w:space="0"/>
                    <w:left w:val="single" w:color="000000" w:sz="4" w:space="0"/>
                    <w:bottom w:val="single" w:color="000000" w:sz="4" w:space="0"/>
                    <w:right w:val="nil"/>
                  </w:tcBorders>
                  <w:shd w:val="clear" w:color="auto" w:fill="FFFFFF"/>
                  <w:vAlign w:val="center"/>
                </w:tcPr>
                <w:p w14:paraId="716F35CF">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1.0</w:t>
                  </w:r>
                </w:p>
              </w:tc>
            </w:tr>
            <w:tr w14:paraId="0F7BB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723CCEC5">
                  <w:pPr>
                    <w:pStyle w:val="15"/>
                    <w:widowControl w:val="0"/>
                    <w:bidi w:val="0"/>
                    <w:rPr>
                      <w:rFonts w:hint="eastAsia"/>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67D10A">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0.367</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D0FDB7">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0.392</w:t>
                  </w:r>
                </w:p>
              </w:tc>
              <w:tc>
                <w:tcPr>
                  <w:tcW w:w="1250" w:type="pct"/>
                  <w:vMerge w:val="continue"/>
                  <w:tcBorders>
                    <w:top w:val="single" w:color="000000" w:sz="4" w:space="0"/>
                    <w:left w:val="single" w:color="000000" w:sz="4" w:space="0"/>
                    <w:bottom w:val="single" w:color="000000" w:sz="4" w:space="0"/>
                    <w:right w:val="nil"/>
                  </w:tcBorders>
                  <w:shd w:val="clear" w:color="auto" w:fill="FFFFFF"/>
                  <w:vAlign w:val="center"/>
                </w:tcPr>
                <w:p w14:paraId="1EDAB3EA">
                  <w:pPr>
                    <w:pStyle w:val="15"/>
                    <w:widowControl w:val="0"/>
                    <w:bidi w:val="0"/>
                    <w:rPr>
                      <w:b w:val="0"/>
                      <w:color w:val="000000" w:themeColor="text1"/>
                      <w:lang w:val="en-US" w:eastAsia="zh-CN"/>
                      <w14:textFill>
                        <w14:solidFill>
                          <w14:schemeClr w14:val="tx1"/>
                        </w14:solidFill>
                      </w14:textFill>
                    </w:rPr>
                  </w:pPr>
                </w:p>
              </w:tc>
            </w:tr>
            <w:tr w14:paraId="12B20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1A438B28">
                  <w:pPr>
                    <w:pStyle w:val="15"/>
                    <w:widowControl w:val="0"/>
                    <w:bidi w:val="0"/>
                    <w:rPr>
                      <w:rFonts w:hint="eastAsia"/>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AC5819">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0.356</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D0946A">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0.404</w:t>
                  </w:r>
                </w:p>
              </w:tc>
              <w:tc>
                <w:tcPr>
                  <w:tcW w:w="1250" w:type="pct"/>
                  <w:vMerge w:val="continue"/>
                  <w:tcBorders>
                    <w:top w:val="single" w:color="000000" w:sz="4" w:space="0"/>
                    <w:left w:val="single" w:color="000000" w:sz="4" w:space="0"/>
                    <w:bottom w:val="single" w:color="000000" w:sz="4" w:space="0"/>
                    <w:right w:val="nil"/>
                  </w:tcBorders>
                  <w:shd w:val="clear" w:color="auto" w:fill="FFFFFF"/>
                  <w:vAlign w:val="center"/>
                </w:tcPr>
                <w:p w14:paraId="585B4BAF">
                  <w:pPr>
                    <w:pStyle w:val="15"/>
                    <w:widowControl w:val="0"/>
                    <w:bidi w:val="0"/>
                    <w:rPr>
                      <w:b w:val="0"/>
                      <w:color w:val="000000" w:themeColor="text1"/>
                      <w:lang w:val="en-US" w:eastAsia="zh-CN"/>
                      <w14:textFill>
                        <w14:solidFill>
                          <w14:schemeClr w14:val="tx1"/>
                        </w14:solidFill>
                      </w14:textFill>
                    </w:rPr>
                  </w:pPr>
                </w:p>
              </w:tc>
            </w:tr>
            <w:tr w14:paraId="00A8A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6FE17D52">
                  <w:pPr>
                    <w:pStyle w:val="15"/>
                    <w:widowControl w:val="0"/>
                    <w:bidi w:val="0"/>
                    <w:rPr>
                      <w:rFonts w:hint="eastAsia"/>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E6F280">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0.371</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1D068A">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0.412</w:t>
                  </w:r>
                </w:p>
              </w:tc>
              <w:tc>
                <w:tcPr>
                  <w:tcW w:w="1250" w:type="pct"/>
                  <w:vMerge w:val="continue"/>
                  <w:tcBorders>
                    <w:top w:val="single" w:color="000000" w:sz="4" w:space="0"/>
                    <w:left w:val="single" w:color="000000" w:sz="4" w:space="0"/>
                    <w:bottom w:val="single" w:color="000000" w:sz="4" w:space="0"/>
                    <w:right w:val="nil"/>
                  </w:tcBorders>
                  <w:shd w:val="clear" w:color="auto" w:fill="FFFFFF"/>
                  <w:vAlign w:val="center"/>
                </w:tcPr>
                <w:p w14:paraId="584CE40A">
                  <w:pPr>
                    <w:pStyle w:val="15"/>
                    <w:widowControl w:val="0"/>
                    <w:bidi w:val="0"/>
                    <w:rPr>
                      <w:b w:val="0"/>
                      <w:color w:val="000000" w:themeColor="text1"/>
                      <w:lang w:val="en-US" w:eastAsia="zh-CN"/>
                      <w14:textFill>
                        <w14:solidFill>
                          <w14:schemeClr w14:val="tx1"/>
                        </w14:solidFill>
                      </w14:textFill>
                    </w:rPr>
                  </w:pPr>
                </w:p>
              </w:tc>
            </w:tr>
            <w:tr w14:paraId="391FF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restart"/>
                  <w:tcBorders>
                    <w:top w:val="single" w:color="000000" w:sz="4" w:space="0"/>
                    <w:left w:val="nil"/>
                    <w:bottom w:val="single" w:color="000000" w:sz="4" w:space="0"/>
                    <w:right w:val="single" w:color="000000" w:sz="4" w:space="0"/>
                  </w:tcBorders>
                  <w:shd w:val="clear" w:color="auto" w:fill="FFFFFF"/>
                  <w:vAlign w:val="center"/>
                </w:tcPr>
                <w:p w14:paraId="78BDC2F4">
                  <w:pPr>
                    <w:pStyle w:val="15"/>
                    <w:widowControl w:val="0"/>
                    <w:bidi w:val="0"/>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氨</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mg/m³</w:t>
                  </w:r>
                  <w:r>
                    <w:rPr>
                      <w:rFonts w:hint="eastAsia"/>
                      <w:b w:val="0"/>
                      <w:color w:val="000000" w:themeColor="text1"/>
                      <w:lang w:val="en-US" w:eastAsia="zh-CN"/>
                      <w14:textFill>
                        <w14:solidFill>
                          <w14:schemeClr w14:val="tx1"/>
                        </w14:solidFill>
                      </w14:textFill>
                    </w:rPr>
                    <w:t>）</w:t>
                  </w: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B132E5">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0.20</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21CB3E">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0.24</w:t>
                  </w:r>
                </w:p>
              </w:tc>
              <w:tc>
                <w:tcPr>
                  <w:tcW w:w="1250" w:type="pct"/>
                  <w:vMerge w:val="restart"/>
                  <w:tcBorders>
                    <w:top w:val="single" w:color="000000" w:sz="4" w:space="0"/>
                    <w:left w:val="single" w:color="000000" w:sz="4" w:space="0"/>
                    <w:bottom w:val="single" w:color="000000" w:sz="4" w:space="0"/>
                    <w:right w:val="nil"/>
                  </w:tcBorders>
                  <w:shd w:val="clear" w:color="auto" w:fill="FFFFFF"/>
                  <w:vAlign w:val="center"/>
                </w:tcPr>
                <w:p w14:paraId="04E898EA">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r>
            <w:tr w14:paraId="44F52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73CAEFB3">
                  <w:pPr>
                    <w:pStyle w:val="15"/>
                    <w:widowControl w:val="0"/>
                    <w:bidi w:val="0"/>
                    <w:rPr>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5DE38B">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0.35</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433619">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0.43</w:t>
                  </w:r>
                </w:p>
              </w:tc>
              <w:tc>
                <w:tcPr>
                  <w:tcW w:w="1250" w:type="pct"/>
                  <w:vMerge w:val="continue"/>
                  <w:tcBorders>
                    <w:top w:val="single" w:color="000000" w:sz="4" w:space="0"/>
                    <w:left w:val="single" w:color="000000" w:sz="4" w:space="0"/>
                    <w:bottom w:val="single" w:color="000000" w:sz="4" w:space="0"/>
                    <w:right w:val="nil"/>
                  </w:tcBorders>
                  <w:shd w:val="clear" w:color="auto" w:fill="FFFFFF"/>
                  <w:vAlign w:val="center"/>
                </w:tcPr>
                <w:p w14:paraId="2B55D339">
                  <w:pPr>
                    <w:pStyle w:val="15"/>
                    <w:widowControl w:val="0"/>
                    <w:bidi w:val="0"/>
                    <w:rPr>
                      <w:b w:val="0"/>
                      <w:color w:val="000000" w:themeColor="text1"/>
                      <w:lang w:val="en-US" w:eastAsia="zh-CN"/>
                      <w14:textFill>
                        <w14:solidFill>
                          <w14:schemeClr w14:val="tx1"/>
                        </w14:solidFill>
                      </w14:textFill>
                    </w:rPr>
                  </w:pPr>
                </w:p>
              </w:tc>
            </w:tr>
            <w:tr w14:paraId="5AA94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57ABD53A">
                  <w:pPr>
                    <w:pStyle w:val="15"/>
                    <w:widowControl w:val="0"/>
                    <w:bidi w:val="0"/>
                    <w:rPr>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5F1A0C">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0.36</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DDD428">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0.44</w:t>
                  </w:r>
                </w:p>
              </w:tc>
              <w:tc>
                <w:tcPr>
                  <w:tcW w:w="1250" w:type="pct"/>
                  <w:vMerge w:val="continue"/>
                  <w:tcBorders>
                    <w:top w:val="single" w:color="000000" w:sz="4" w:space="0"/>
                    <w:left w:val="single" w:color="000000" w:sz="4" w:space="0"/>
                    <w:bottom w:val="single" w:color="000000" w:sz="4" w:space="0"/>
                    <w:right w:val="nil"/>
                  </w:tcBorders>
                  <w:shd w:val="clear" w:color="auto" w:fill="FFFFFF"/>
                  <w:vAlign w:val="center"/>
                </w:tcPr>
                <w:p w14:paraId="48019933">
                  <w:pPr>
                    <w:pStyle w:val="15"/>
                    <w:widowControl w:val="0"/>
                    <w:bidi w:val="0"/>
                    <w:rPr>
                      <w:b w:val="0"/>
                      <w:color w:val="000000" w:themeColor="text1"/>
                      <w:lang w:val="en-US" w:eastAsia="zh-CN"/>
                      <w14:textFill>
                        <w14:solidFill>
                          <w14:schemeClr w14:val="tx1"/>
                        </w14:solidFill>
                      </w14:textFill>
                    </w:rPr>
                  </w:pPr>
                </w:p>
              </w:tc>
            </w:tr>
            <w:tr w14:paraId="59CE7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2D6393B6">
                  <w:pPr>
                    <w:pStyle w:val="15"/>
                    <w:widowControl w:val="0"/>
                    <w:bidi w:val="0"/>
                    <w:rPr>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DF81B7">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0.38</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1FE74C">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0.45</w:t>
                  </w:r>
                </w:p>
              </w:tc>
              <w:tc>
                <w:tcPr>
                  <w:tcW w:w="1250" w:type="pct"/>
                  <w:vMerge w:val="continue"/>
                  <w:tcBorders>
                    <w:top w:val="single" w:color="000000" w:sz="4" w:space="0"/>
                    <w:left w:val="single" w:color="000000" w:sz="4" w:space="0"/>
                    <w:bottom w:val="single" w:color="000000" w:sz="4" w:space="0"/>
                    <w:right w:val="nil"/>
                  </w:tcBorders>
                  <w:shd w:val="clear" w:color="auto" w:fill="FFFFFF"/>
                  <w:vAlign w:val="center"/>
                </w:tcPr>
                <w:p w14:paraId="7CA93814">
                  <w:pPr>
                    <w:pStyle w:val="15"/>
                    <w:widowControl w:val="0"/>
                    <w:bidi w:val="0"/>
                    <w:rPr>
                      <w:b w:val="0"/>
                      <w:color w:val="000000" w:themeColor="text1"/>
                      <w:lang w:val="en-US" w:eastAsia="zh-CN"/>
                      <w14:textFill>
                        <w14:solidFill>
                          <w14:schemeClr w14:val="tx1"/>
                        </w14:solidFill>
                      </w14:textFill>
                    </w:rPr>
                  </w:pPr>
                </w:p>
              </w:tc>
            </w:tr>
            <w:tr w14:paraId="1F53D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restart"/>
                  <w:tcBorders>
                    <w:top w:val="single" w:color="000000" w:sz="4" w:space="0"/>
                    <w:left w:val="nil"/>
                    <w:bottom w:val="single" w:color="000000" w:sz="4" w:space="0"/>
                    <w:right w:val="single" w:color="000000" w:sz="4" w:space="0"/>
                  </w:tcBorders>
                  <w:shd w:val="clear" w:color="auto" w:fill="FFFFFF"/>
                  <w:vAlign w:val="center"/>
                </w:tcPr>
                <w:p w14:paraId="3F2F2B92">
                  <w:pPr>
                    <w:pStyle w:val="15"/>
                    <w:widowControl w:val="0"/>
                    <w:bidi w:val="0"/>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非甲烷总烃</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mg/m³</w:t>
                  </w:r>
                  <w:r>
                    <w:rPr>
                      <w:rFonts w:hint="eastAsia"/>
                      <w:b w:val="0"/>
                      <w:color w:val="000000" w:themeColor="text1"/>
                      <w:lang w:val="en-US" w:eastAsia="zh-CN"/>
                      <w14:textFill>
                        <w14:solidFill>
                          <w14:schemeClr w14:val="tx1"/>
                        </w14:solidFill>
                      </w14:textFill>
                    </w:rPr>
                    <w:t>）</w:t>
                  </w: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F18230">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0.39</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08E459">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0.44</w:t>
                  </w:r>
                </w:p>
              </w:tc>
              <w:tc>
                <w:tcPr>
                  <w:tcW w:w="1250" w:type="pct"/>
                  <w:vMerge w:val="restart"/>
                  <w:tcBorders>
                    <w:top w:val="single" w:color="000000" w:sz="4" w:space="0"/>
                    <w:left w:val="single" w:color="000000" w:sz="4" w:space="0"/>
                    <w:bottom w:val="single" w:color="000000" w:sz="4" w:space="0"/>
                    <w:right w:val="nil"/>
                  </w:tcBorders>
                  <w:shd w:val="clear" w:color="auto" w:fill="FFFFFF"/>
                  <w:vAlign w:val="center"/>
                </w:tcPr>
                <w:p w14:paraId="7C9B6E26">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2.0</w:t>
                  </w:r>
                </w:p>
              </w:tc>
            </w:tr>
            <w:tr w14:paraId="35DA2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21447A3E">
                  <w:pPr>
                    <w:pStyle w:val="15"/>
                    <w:widowControl w:val="0"/>
                    <w:bidi w:val="0"/>
                    <w:rPr>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F4973B">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0.89</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C45B47">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0.97</w:t>
                  </w:r>
                </w:p>
              </w:tc>
              <w:tc>
                <w:tcPr>
                  <w:tcW w:w="1250" w:type="pct"/>
                  <w:vMerge w:val="continue"/>
                  <w:tcBorders>
                    <w:top w:val="single" w:color="000000" w:sz="4" w:space="0"/>
                    <w:left w:val="single" w:color="000000" w:sz="4" w:space="0"/>
                    <w:bottom w:val="single" w:color="000000" w:sz="4" w:space="0"/>
                    <w:right w:val="nil"/>
                  </w:tcBorders>
                  <w:shd w:val="clear" w:color="auto" w:fill="FFFFFF"/>
                  <w:vAlign w:val="center"/>
                </w:tcPr>
                <w:p w14:paraId="5247D830">
                  <w:pPr>
                    <w:pStyle w:val="15"/>
                    <w:widowControl w:val="0"/>
                    <w:bidi w:val="0"/>
                    <w:rPr>
                      <w:b w:val="0"/>
                      <w:color w:val="000000" w:themeColor="text1"/>
                      <w:lang w:val="en-US" w:eastAsia="zh-CN"/>
                      <w14:textFill>
                        <w14:solidFill>
                          <w14:schemeClr w14:val="tx1"/>
                        </w14:solidFill>
                      </w14:textFill>
                    </w:rPr>
                  </w:pPr>
                </w:p>
              </w:tc>
            </w:tr>
            <w:tr w14:paraId="55E58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7562B433">
                  <w:pPr>
                    <w:pStyle w:val="15"/>
                    <w:widowControl w:val="0"/>
                    <w:bidi w:val="0"/>
                    <w:rPr>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988A65">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0.89</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5F2D20">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0.99</w:t>
                  </w:r>
                </w:p>
              </w:tc>
              <w:tc>
                <w:tcPr>
                  <w:tcW w:w="1250" w:type="pct"/>
                  <w:vMerge w:val="continue"/>
                  <w:tcBorders>
                    <w:top w:val="single" w:color="000000" w:sz="4" w:space="0"/>
                    <w:left w:val="single" w:color="000000" w:sz="4" w:space="0"/>
                    <w:bottom w:val="single" w:color="000000" w:sz="4" w:space="0"/>
                    <w:right w:val="nil"/>
                  </w:tcBorders>
                  <w:shd w:val="clear" w:color="auto" w:fill="FFFFFF"/>
                  <w:vAlign w:val="center"/>
                </w:tcPr>
                <w:p w14:paraId="71261670">
                  <w:pPr>
                    <w:pStyle w:val="15"/>
                    <w:widowControl w:val="0"/>
                    <w:bidi w:val="0"/>
                    <w:rPr>
                      <w:b w:val="0"/>
                      <w:color w:val="000000" w:themeColor="text1"/>
                      <w:lang w:val="en-US" w:eastAsia="zh-CN"/>
                      <w14:textFill>
                        <w14:solidFill>
                          <w14:schemeClr w14:val="tx1"/>
                        </w14:solidFill>
                      </w14:textFill>
                    </w:rPr>
                  </w:pPr>
                </w:p>
              </w:tc>
            </w:tr>
            <w:tr w14:paraId="6CD4E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3A0176ED">
                  <w:pPr>
                    <w:pStyle w:val="15"/>
                    <w:widowControl w:val="0"/>
                    <w:bidi w:val="0"/>
                    <w:rPr>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41CE2E">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0.87</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7FD29A">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0.92</w:t>
                  </w:r>
                </w:p>
              </w:tc>
              <w:tc>
                <w:tcPr>
                  <w:tcW w:w="1250" w:type="pct"/>
                  <w:vMerge w:val="continue"/>
                  <w:tcBorders>
                    <w:top w:val="single" w:color="000000" w:sz="4" w:space="0"/>
                    <w:left w:val="single" w:color="000000" w:sz="4" w:space="0"/>
                    <w:bottom w:val="single" w:color="000000" w:sz="4" w:space="0"/>
                    <w:right w:val="nil"/>
                  </w:tcBorders>
                  <w:shd w:val="clear" w:color="auto" w:fill="FFFFFF"/>
                  <w:vAlign w:val="center"/>
                </w:tcPr>
                <w:p w14:paraId="29F2D1A4">
                  <w:pPr>
                    <w:pStyle w:val="15"/>
                    <w:widowControl w:val="0"/>
                    <w:bidi w:val="0"/>
                    <w:rPr>
                      <w:b w:val="0"/>
                      <w:color w:val="000000" w:themeColor="text1"/>
                      <w:lang w:val="en-US" w:eastAsia="zh-CN"/>
                      <w14:textFill>
                        <w14:solidFill>
                          <w14:schemeClr w14:val="tx1"/>
                        </w14:solidFill>
                      </w14:textFill>
                    </w:rPr>
                  </w:pPr>
                </w:p>
              </w:tc>
            </w:tr>
            <w:tr w14:paraId="380AB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5C5AFA01">
                  <w:pPr>
                    <w:pStyle w:val="15"/>
                    <w:widowControl w:val="0"/>
                    <w:bidi w:val="0"/>
                    <w:rPr>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47B826">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1.05</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681FA1">
                  <w:pPr>
                    <w:pStyle w:val="15"/>
                    <w:widowControl w:val="0"/>
                    <w:bidi w:val="0"/>
                    <w:rPr>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1.13</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16FC56C2">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6.0</w:t>
                  </w:r>
                </w:p>
              </w:tc>
            </w:tr>
            <w:tr w14:paraId="39480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1" w:type="pct"/>
                  <w:vMerge w:val="continue"/>
                  <w:tcBorders>
                    <w:top w:val="single" w:color="000000" w:sz="4" w:space="0"/>
                    <w:left w:val="nil"/>
                    <w:bottom w:val="single" w:color="000000" w:sz="4" w:space="0"/>
                    <w:right w:val="single" w:color="000000" w:sz="4" w:space="0"/>
                  </w:tcBorders>
                  <w:shd w:val="clear" w:color="auto" w:fill="FFFFFF"/>
                  <w:vAlign w:val="center"/>
                </w:tcPr>
                <w:p w14:paraId="46D8E00C">
                  <w:pPr>
                    <w:pStyle w:val="15"/>
                    <w:widowControl w:val="0"/>
                    <w:bidi w:val="0"/>
                    <w:rPr>
                      <w:b w:val="0"/>
                      <w:color w:val="000000" w:themeColor="text1"/>
                      <w:lang w:val="en-US" w:eastAsia="zh-CN"/>
                      <w14:textFill>
                        <w14:solidFill>
                          <w14:schemeClr w14:val="tx1"/>
                        </w14:solidFill>
                      </w14:textFill>
                    </w:rPr>
                  </w:pPr>
                </w:p>
              </w:tc>
              <w:tc>
                <w:tcPr>
                  <w:tcW w:w="7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302E48">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1.09</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250159">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1.10</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5749AB35">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20.0</w:t>
                  </w:r>
                </w:p>
              </w:tc>
            </w:tr>
          </w:tbl>
          <w:p w14:paraId="4040DA82">
            <w:pPr>
              <w:pStyle w:val="13"/>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监测结果表明，本项目厂界无组织废气氨气排放满足《恶臭污染物排放标准》（GB14554-1993）表 1 恶臭污染物厂界标准值二级要求；厂界无组织颗粒物、非甲烷总烃排放浓度执行《大气污染物综合排放标准》（GB16297- 1996）表 2 中无组织排放标准。</w:t>
            </w:r>
          </w:p>
          <w:p w14:paraId="549CF946">
            <w:pPr>
              <w:pStyle w:val="13"/>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厂房外的无组织废气排放满足《挥发性有机物无组织排放控制标准》（GB37822-2019）表 A.1 特别排放标准要求。</w:t>
            </w:r>
          </w:p>
          <w:p w14:paraId="1C80B35E">
            <w:pPr>
              <w:pStyle w:val="16"/>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表2-18  废水监测结果表</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4"/>
              <w:gridCol w:w="914"/>
              <w:gridCol w:w="1069"/>
              <w:gridCol w:w="1087"/>
              <w:gridCol w:w="1047"/>
              <w:gridCol w:w="917"/>
              <w:gridCol w:w="1212"/>
              <w:gridCol w:w="961"/>
            </w:tblGrid>
            <w:tr w14:paraId="4284C7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5" w:type="pct"/>
                  <w:tcBorders>
                    <w:tl2br w:val="nil"/>
                    <w:tr2bl w:val="nil"/>
                  </w:tcBorders>
                  <w:vAlign w:val="center"/>
                </w:tcPr>
                <w:p w14:paraId="4E8D993A">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序号</w:t>
                  </w:r>
                </w:p>
              </w:tc>
              <w:tc>
                <w:tcPr>
                  <w:tcW w:w="565" w:type="pct"/>
                  <w:tcBorders>
                    <w:tl2br w:val="nil"/>
                    <w:tr2bl w:val="nil"/>
                  </w:tcBorders>
                  <w:vAlign w:val="center"/>
                </w:tcPr>
                <w:p w14:paraId="4FB85D57">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排放口编号</w:t>
                  </w:r>
                </w:p>
              </w:tc>
              <w:tc>
                <w:tcPr>
                  <w:tcW w:w="660" w:type="pct"/>
                  <w:tcBorders>
                    <w:tl2br w:val="nil"/>
                    <w:tr2bl w:val="nil"/>
                  </w:tcBorders>
                  <w:vAlign w:val="center"/>
                </w:tcPr>
                <w:p w14:paraId="25697E73">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污染物种类</w:t>
                  </w:r>
                </w:p>
              </w:tc>
              <w:tc>
                <w:tcPr>
                  <w:tcW w:w="671" w:type="pct"/>
                  <w:tcBorders>
                    <w:tl2br w:val="nil"/>
                    <w:tr2bl w:val="nil"/>
                  </w:tcBorders>
                  <w:vAlign w:val="center"/>
                </w:tcPr>
                <w:p w14:paraId="55D08563">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排放浓度（mg/L）</w:t>
                  </w:r>
                </w:p>
              </w:tc>
              <w:tc>
                <w:tcPr>
                  <w:tcW w:w="629" w:type="pct"/>
                  <w:tcBorders>
                    <w:tl2br w:val="nil"/>
                    <w:tr2bl w:val="nil"/>
                  </w:tcBorders>
                  <w:vAlign w:val="center"/>
                </w:tcPr>
                <w:p w14:paraId="141A2C89">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日排放量（t/d）</w:t>
                  </w:r>
                </w:p>
              </w:tc>
              <w:tc>
                <w:tcPr>
                  <w:tcW w:w="566" w:type="pct"/>
                  <w:tcBorders>
                    <w:tl2br w:val="nil"/>
                    <w:tr2bl w:val="nil"/>
                  </w:tcBorders>
                  <w:vAlign w:val="center"/>
                </w:tcPr>
                <w:p w14:paraId="0AE133B4">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年排放量（t/a）</w:t>
                  </w:r>
                </w:p>
              </w:tc>
              <w:tc>
                <w:tcPr>
                  <w:tcW w:w="746" w:type="pct"/>
                  <w:tcBorders>
                    <w:tl2br w:val="nil"/>
                    <w:tr2bl w:val="nil"/>
                  </w:tcBorders>
                  <w:vAlign w:val="center"/>
                </w:tcPr>
                <w:p w14:paraId="5DF9C148">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排放标准（mg/m³）</w:t>
                  </w:r>
                </w:p>
              </w:tc>
              <w:tc>
                <w:tcPr>
                  <w:tcW w:w="595" w:type="pct"/>
                  <w:tcBorders>
                    <w:tl2br w:val="nil"/>
                    <w:tr2bl w:val="nil"/>
                  </w:tcBorders>
                  <w:vAlign w:val="center"/>
                </w:tcPr>
                <w:p w14:paraId="27410F2C">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是否达标</w:t>
                  </w:r>
                </w:p>
              </w:tc>
            </w:tr>
            <w:tr w14:paraId="060781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5" w:type="pct"/>
                  <w:tcBorders>
                    <w:tl2br w:val="nil"/>
                    <w:tr2bl w:val="nil"/>
                  </w:tcBorders>
                  <w:vAlign w:val="center"/>
                </w:tcPr>
                <w:p w14:paraId="54788D29">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1</w:t>
                  </w:r>
                </w:p>
              </w:tc>
              <w:tc>
                <w:tcPr>
                  <w:tcW w:w="565" w:type="pct"/>
                  <w:vMerge w:val="restart"/>
                  <w:tcBorders>
                    <w:tl2br w:val="nil"/>
                    <w:tr2bl w:val="nil"/>
                  </w:tcBorders>
                  <w:vAlign w:val="center"/>
                </w:tcPr>
                <w:p w14:paraId="18E088B1">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DW001</w:t>
                  </w:r>
                </w:p>
              </w:tc>
              <w:tc>
                <w:tcPr>
                  <w:tcW w:w="660" w:type="pct"/>
                  <w:tcBorders>
                    <w:tl2br w:val="nil"/>
                    <w:tr2bl w:val="nil"/>
                  </w:tcBorders>
                  <w:shd w:val="clear" w:color="auto" w:fill="FFFFFF"/>
                  <w:vAlign w:val="center"/>
                </w:tcPr>
                <w:p w14:paraId="07372F63">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b w:val="0"/>
                      <w:color w:val="000000" w:themeColor="text1"/>
                      <w:highlight w:val="none"/>
                      <w:lang w:val="en-US" w:eastAsia="zh-CN"/>
                      <w14:textFill>
                        <w14:solidFill>
                          <w14:schemeClr w14:val="tx1"/>
                        </w14:solidFill>
                      </w14:textFill>
                    </w:rPr>
                    <w:t>pH值</w:t>
                  </w:r>
                  <w:r>
                    <w:rPr>
                      <w:rFonts w:hint="eastAsia"/>
                      <w:b w:val="0"/>
                      <w:color w:val="000000" w:themeColor="text1"/>
                      <w:highlight w:val="none"/>
                      <w:lang w:val="en-US" w:eastAsia="zh-CN"/>
                      <w14:textFill>
                        <w14:solidFill>
                          <w14:schemeClr w14:val="tx1"/>
                        </w14:solidFill>
                      </w14:textFill>
                    </w:rPr>
                    <w:t>（</w:t>
                  </w:r>
                  <w:r>
                    <w:rPr>
                      <w:b w:val="0"/>
                      <w:color w:val="000000" w:themeColor="text1"/>
                      <w:highlight w:val="none"/>
                      <w:lang w:val="en-US" w:eastAsia="zh-CN"/>
                      <w14:textFill>
                        <w14:solidFill>
                          <w14:schemeClr w14:val="tx1"/>
                        </w14:solidFill>
                      </w14:textFill>
                    </w:rPr>
                    <w:t>无量纲</w:t>
                  </w:r>
                  <w:r>
                    <w:rPr>
                      <w:rFonts w:hint="eastAsia"/>
                      <w:b w:val="0"/>
                      <w:color w:val="000000" w:themeColor="text1"/>
                      <w:highlight w:val="none"/>
                      <w:lang w:val="en-US" w:eastAsia="zh-CN"/>
                      <w14:textFill>
                        <w14:solidFill>
                          <w14:schemeClr w14:val="tx1"/>
                        </w14:solidFill>
                      </w14:textFill>
                    </w:rPr>
                    <w:t>）</w:t>
                  </w:r>
                </w:p>
              </w:tc>
              <w:tc>
                <w:tcPr>
                  <w:tcW w:w="671" w:type="pct"/>
                  <w:tcBorders>
                    <w:tl2br w:val="nil"/>
                    <w:tr2bl w:val="nil"/>
                  </w:tcBorders>
                  <w:vAlign w:val="center"/>
                </w:tcPr>
                <w:p w14:paraId="3C668280">
                  <w:pPr>
                    <w:keepNext w:val="0"/>
                    <w:keepLines w:val="0"/>
                    <w:widowControl/>
                    <w:suppressLineNumbers w:val="0"/>
                    <w:jc w:val="center"/>
                    <w:textAlignment w:val="center"/>
                    <w:rPr>
                      <w:b w:val="0"/>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8-8.1</w:t>
                  </w:r>
                </w:p>
              </w:tc>
              <w:tc>
                <w:tcPr>
                  <w:tcW w:w="629" w:type="pct"/>
                  <w:tcBorders>
                    <w:tl2br w:val="nil"/>
                    <w:tr2bl w:val="nil"/>
                  </w:tcBorders>
                  <w:vAlign w:val="center"/>
                </w:tcPr>
                <w:p w14:paraId="25FDE7D3">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w:t>
                  </w:r>
                </w:p>
              </w:tc>
              <w:tc>
                <w:tcPr>
                  <w:tcW w:w="566" w:type="pct"/>
                  <w:tcBorders>
                    <w:tl2br w:val="nil"/>
                    <w:tr2bl w:val="nil"/>
                  </w:tcBorders>
                  <w:vAlign w:val="center"/>
                </w:tcPr>
                <w:p w14:paraId="7836AC7B">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w:t>
                  </w:r>
                </w:p>
              </w:tc>
              <w:tc>
                <w:tcPr>
                  <w:tcW w:w="746" w:type="pct"/>
                  <w:tcBorders>
                    <w:tl2br w:val="nil"/>
                    <w:tr2bl w:val="nil"/>
                  </w:tcBorders>
                  <w:shd w:val="clear" w:color="auto" w:fill="FFFFFF"/>
                  <w:vAlign w:val="center"/>
                </w:tcPr>
                <w:p w14:paraId="7801522B">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b w:val="0"/>
                      <w:color w:val="000000" w:themeColor="text1"/>
                      <w:highlight w:val="none"/>
                      <w:lang w:val="en-US" w:eastAsia="zh-CN"/>
                      <w14:textFill>
                        <w14:solidFill>
                          <w14:schemeClr w14:val="tx1"/>
                        </w14:solidFill>
                      </w14:textFill>
                    </w:rPr>
                    <w:t>6-9</w:t>
                  </w:r>
                </w:p>
              </w:tc>
              <w:tc>
                <w:tcPr>
                  <w:tcW w:w="595" w:type="pct"/>
                  <w:tcBorders>
                    <w:tl2br w:val="nil"/>
                    <w:tr2bl w:val="nil"/>
                  </w:tcBorders>
                  <w:vAlign w:val="center"/>
                </w:tcPr>
                <w:p w14:paraId="3D029E5A">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达标</w:t>
                  </w:r>
                </w:p>
              </w:tc>
            </w:tr>
            <w:tr w14:paraId="54C478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5" w:type="pct"/>
                  <w:tcBorders>
                    <w:tl2br w:val="nil"/>
                    <w:tr2bl w:val="nil"/>
                  </w:tcBorders>
                  <w:vAlign w:val="center"/>
                </w:tcPr>
                <w:p w14:paraId="795688DF">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2</w:t>
                  </w:r>
                </w:p>
              </w:tc>
              <w:tc>
                <w:tcPr>
                  <w:tcW w:w="565" w:type="pct"/>
                  <w:vMerge w:val="continue"/>
                  <w:tcBorders>
                    <w:tl2br w:val="nil"/>
                    <w:tr2bl w:val="nil"/>
                  </w:tcBorders>
                  <w:vAlign w:val="center"/>
                </w:tcPr>
                <w:p w14:paraId="1F2414D9">
                  <w:pPr>
                    <w:pStyle w:val="15"/>
                    <w:widowControl w:val="0"/>
                    <w:bidi w:val="0"/>
                    <w:jc w:val="center"/>
                    <w:rPr>
                      <w:b w:val="0"/>
                      <w:color w:val="000000" w:themeColor="text1"/>
                      <w:highlight w:val="none"/>
                      <w:lang w:val="en-US" w:eastAsia="zh-CN"/>
                      <w14:textFill>
                        <w14:solidFill>
                          <w14:schemeClr w14:val="tx1"/>
                        </w14:solidFill>
                      </w14:textFill>
                    </w:rPr>
                  </w:pPr>
                </w:p>
              </w:tc>
              <w:tc>
                <w:tcPr>
                  <w:tcW w:w="660" w:type="pct"/>
                  <w:tcBorders>
                    <w:tl2br w:val="nil"/>
                    <w:tr2bl w:val="nil"/>
                  </w:tcBorders>
                  <w:shd w:val="clear" w:color="auto" w:fill="FFFFFF"/>
                  <w:vAlign w:val="center"/>
                </w:tcPr>
                <w:p w14:paraId="0708F638">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b w:val="0"/>
                      <w:color w:val="000000" w:themeColor="text1"/>
                      <w:highlight w:val="none"/>
                      <w:lang w:val="en-US" w:eastAsia="zh-CN"/>
                      <w14:textFill>
                        <w14:solidFill>
                          <w14:schemeClr w14:val="tx1"/>
                        </w14:solidFill>
                      </w14:textFill>
                    </w:rPr>
                    <w:t>化学需氧量</w:t>
                  </w:r>
                </w:p>
              </w:tc>
              <w:tc>
                <w:tcPr>
                  <w:tcW w:w="671" w:type="pct"/>
                  <w:tcBorders>
                    <w:tl2br w:val="nil"/>
                    <w:tr2bl w:val="nil"/>
                  </w:tcBorders>
                  <w:vAlign w:val="center"/>
                </w:tcPr>
                <w:p w14:paraId="478A0B60">
                  <w:pPr>
                    <w:keepNext w:val="0"/>
                    <w:keepLines w:val="0"/>
                    <w:widowControl/>
                    <w:suppressLineNumbers w:val="0"/>
                    <w:jc w:val="center"/>
                    <w:textAlignment w:val="center"/>
                    <w:rPr>
                      <w:b w:val="0"/>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114-143</w:t>
                  </w:r>
                </w:p>
              </w:tc>
              <w:tc>
                <w:tcPr>
                  <w:tcW w:w="629" w:type="pct"/>
                  <w:tcBorders>
                    <w:tl2br w:val="nil"/>
                    <w:tr2bl w:val="nil"/>
                  </w:tcBorders>
                  <w:vAlign w:val="center"/>
                </w:tcPr>
                <w:p w14:paraId="420820E4">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0.0013-0.0016</w:t>
                  </w:r>
                </w:p>
              </w:tc>
              <w:tc>
                <w:tcPr>
                  <w:tcW w:w="566" w:type="pct"/>
                  <w:tcBorders>
                    <w:tl2br w:val="nil"/>
                    <w:tr2bl w:val="nil"/>
                  </w:tcBorders>
                  <w:vAlign w:val="center"/>
                </w:tcPr>
                <w:p w14:paraId="644A0772">
                  <w:pPr>
                    <w:pStyle w:val="15"/>
                    <w:widowControl w:val="0"/>
                    <w:bidi w:val="0"/>
                    <w:jc w:val="center"/>
                    <w:rPr>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0.39-0.49</w:t>
                  </w:r>
                </w:p>
              </w:tc>
              <w:tc>
                <w:tcPr>
                  <w:tcW w:w="746" w:type="pct"/>
                  <w:tcBorders>
                    <w:tl2br w:val="nil"/>
                    <w:tr2bl w:val="nil"/>
                  </w:tcBorders>
                  <w:shd w:val="clear" w:color="auto" w:fill="FFFFFF"/>
                  <w:vAlign w:val="center"/>
                </w:tcPr>
                <w:p w14:paraId="668908B7">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b w:val="0"/>
                      <w:color w:val="000000" w:themeColor="text1"/>
                      <w:highlight w:val="none"/>
                      <w:lang w:val="en-US" w:eastAsia="zh-CN"/>
                      <w14:textFill>
                        <w14:solidFill>
                          <w14:schemeClr w14:val="tx1"/>
                        </w14:solidFill>
                      </w14:textFill>
                    </w:rPr>
                    <w:t>300</w:t>
                  </w:r>
                </w:p>
              </w:tc>
              <w:tc>
                <w:tcPr>
                  <w:tcW w:w="595" w:type="pct"/>
                  <w:tcBorders>
                    <w:tl2br w:val="nil"/>
                    <w:tr2bl w:val="nil"/>
                  </w:tcBorders>
                  <w:vAlign w:val="center"/>
                </w:tcPr>
                <w:p w14:paraId="186E643C">
                  <w:pPr>
                    <w:widowControl w:val="0"/>
                    <w:bidi w:val="0"/>
                    <w:jc w:val="center"/>
                    <w:rPr>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达标</w:t>
                  </w:r>
                </w:p>
              </w:tc>
            </w:tr>
            <w:tr w14:paraId="30E669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5" w:type="pct"/>
                  <w:tcBorders>
                    <w:tl2br w:val="nil"/>
                    <w:tr2bl w:val="nil"/>
                  </w:tcBorders>
                  <w:vAlign w:val="center"/>
                </w:tcPr>
                <w:p w14:paraId="4A501146">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3</w:t>
                  </w:r>
                </w:p>
              </w:tc>
              <w:tc>
                <w:tcPr>
                  <w:tcW w:w="565" w:type="pct"/>
                  <w:vMerge w:val="continue"/>
                  <w:tcBorders>
                    <w:tl2br w:val="nil"/>
                    <w:tr2bl w:val="nil"/>
                  </w:tcBorders>
                  <w:vAlign w:val="center"/>
                </w:tcPr>
                <w:p w14:paraId="6C66FB86">
                  <w:pPr>
                    <w:pStyle w:val="15"/>
                    <w:widowControl w:val="0"/>
                    <w:bidi w:val="0"/>
                    <w:jc w:val="center"/>
                    <w:rPr>
                      <w:b w:val="0"/>
                      <w:color w:val="000000" w:themeColor="text1"/>
                      <w:highlight w:val="none"/>
                      <w:lang w:val="en-US" w:eastAsia="zh-CN"/>
                      <w14:textFill>
                        <w14:solidFill>
                          <w14:schemeClr w14:val="tx1"/>
                        </w14:solidFill>
                      </w14:textFill>
                    </w:rPr>
                  </w:pPr>
                </w:p>
              </w:tc>
              <w:tc>
                <w:tcPr>
                  <w:tcW w:w="660" w:type="pct"/>
                  <w:tcBorders>
                    <w:tl2br w:val="nil"/>
                    <w:tr2bl w:val="nil"/>
                  </w:tcBorders>
                  <w:shd w:val="clear" w:color="auto" w:fill="FFFFFF"/>
                  <w:vAlign w:val="center"/>
                </w:tcPr>
                <w:p w14:paraId="504A9C9A">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b w:val="0"/>
                      <w:color w:val="000000" w:themeColor="text1"/>
                      <w:highlight w:val="none"/>
                      <w:lang w:val="en-US" w:eastAsia="zh-CN"/>
                      <w14:textFill>
                        <w14:solidFill>
                          <w14:schemeClr w14:val="tx1"/>
                        </w14:solidFill>
                      </w14:textFill>
                    </w:rPr>
                    <w:t>五日生化需氧量</w:t>
                  </w:r>
                </w:p>
              </w:tc>
              <w:tc>
                <w:tcPr>
                  <w:tcW w:w="671" w:type="pct"/>
                  <w:tcBorders>
                    <w:tl2br w:val="nil"/>
                    <w:tr2bl w:val="nil"/>
                  </w:tcBorders>
                  <w:vAlign w:val="center"/>
                </w:tcPr>
                <w:p w14:paraId="2436C1C8">
                  <w:pPr>
                    <w:keepNext w:val="0"/>
                    <w:keepLines w:val="0"/>
                    <w:widowControl/>
                    <w:suppressLineNumbers w:val="0"/>
                    <w:jc w:val="center"/>
                    <w:textAlignment w:val="center"/>
                    <w:rPr>
                      <w:b w:val="0"/>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24.9-29.7</w:t>
                  </w:r>
                </w:p>
              </w:tc>
              <w:tc>
                <w:tcPr>
                  <w:tcW w:w="629" w:type="pct"/>
                  <w:tcBorders>
                    <w:tl2br w:val="nil"/>
                    <w:tr2bl w:val="nil"/>
                  </w:tcBorders>
                  <w:vAlign w:val="center"/>
                </w:tcPr>
                <w:p w14:paraId="02EBDE92">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0.00028-0.00034</w:t>
                  </w:r>
                </w:p>
              </w:tc>
              <w:tc>
                <w:tcPr>
                  <w:tcW w:w="566" w:type="pct"/>
                  <w:tcBorders>
                    <w:tl2br w:val="nil"/>
                    <w:tr2bl w:val="nil"/>
                  </w:tcBorders>
                  <w:vAlign w:val="center"/>
                </w:tcPr>
                <w:p w14:paraId="6A4A0327">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0.085-0.102</w:t>
                  </w:r>
                </w:p>
              </w:tc>
              <w:tc>
                <w:tcPr>
                  <w:tcW w:w="746" w:type="pct"/>
                  <w:tcBorders>
                    <w:tl2br w:val="nil"/>
                    <w:tr2bl w:val="nil"/>
                  </w:tcBorders>
                  <w:shd w:val="clear" w:color="auto" w:fill="FFFFFF"/>
                  <w:vAlign w:val="center"/>
                </w:tcPr>
                <w:p w14:paraId="3D3B808C">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b w:val="0"/>
                      <w:color w:val="000000" w:themeColor="text1"/>
                      <w:highlight w:val="none"/>
                      <w:lang w:val="en-US" w:eastAsia="zh-CN"/>
                      <w14:textFill>
                        <w14:solidFill>
                          <w14:schemeClr w14:val="tx1"/>
                        </w14:solidFill>
                      </w14:textFill>
                    </w:rPr>
                    <w:t>250</w:t>
                  </w:r>
                </w:p>
              </w:tc>
              <w:tc>
                <w:tcPr>
                  <w:tcW w:w="595" w:type="pct"/>
                  <w:tcBorders>
                    <w:tl2br w:val="nil"/>
                    <w:tr2bl w:val="nil"/>
                  </w:tcBorders>
                  <w:vAlign w:val="center"/>
                </w:tcPr>
                <w:p w14:paraId="01EF5518">
                  <w:pPr>
                    <w:widowControl w:val="0"/>
                    <w:bidi w:val="0"/>
                    <w:jc w:val="center"/>
                    <w:rPr>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达标</w:t>
                  </w:r>
                </w:p>
              </w:tc>
            </w:tr>
            <w:tr w14:paraId="4082C9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5" w:type="pct"/>
                  <w:tcBorders>
                    <w:tl2br w:val="nil"/>
                    <w:tr2bl w:val="nil"/>
                  </w:tcBorders>
                  <w:vAlign w:val="center"/>
                </w:tcPr>
                <w:p w14:paraId="1367133E">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4</w:t>
                  </w:r>
                </w:p>
              </w:tc>
              <w:tc>
                <w:tcPr>
                  <w:tcW w:w="565" w:type="pct"/>
                  <w:vMerge w:val="continue"/>
                  <w:tcBorders>
                    <w:tl2br w:val="nil"/>
                    <w:tr2bl w:val="nil"/>
                  </w:tcBorders>
                  <w:vAlign w:val="center"/>
                </w:tcPr>
                <w:p w14:paraId="71EB1601">
                  <w:pPr>
                    <w:pStyle w:val="15"/>
                    <w:widowControl w:val="0"/>
                    <w:bidi w:val="0"/>
                    <w:jc w:val="center"/>
                    <w:rPr>
                      <w:b w:val="0"/>
                      <w:color w:val="000000" w:themeColor="text1"/>
                      <w:highlight w:val="none"/>
                      <w:lang w:val="en-US" w:eastAsia="zh-CN"/>
                      <w14:textFill>
                        <w14:solidFill>
                          <w14:schemeClr w14:val="tx1"/>
                        </w14:solidFill>
                      </w14:textFill>
                    </w:rPr>
                  </w:pPr>
                </w:p>
              </w:tc>
              <w:tc>
                <w:tcPr>
                  <w:tcW w:w="660" w:type="pct"/>
                  <w:tcBorders>
                    <w:tl2br w:val="nil"/>
                    <w:tr2bl w:val="nil"/>
                  </w:tcBorders>
                  <w:shd w:val="clear" w:color="auto" w:fill="FFFFFF"/>
                  <w:vAlign w:val="center"/>
                </w:tcPr>
                <w:p w14:paraId="19F14CCF">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b w:val="0"/>
                      <w:color w:val="000000" w:themeColor="text1"/>
                      <w:highlight w:val="none"/>
                      <w:lang w:val="en-US" w:eastAsia="zh-CN"/>
                      <w14:textFill>
                        <w14:solidFill>
                          <w14:schemeClr w14:val="tx1"/>
                        </w14:solidFill>
                      </w14:textFill>
                    </w:rPr>
                    <w:t>悬浮物</w:t>
                  </w:r>
                </w:p>
              </w:tc>
              <w:tc>
                <w:tcPr>
                  <w:tcW w:w="671" w:type="pct"/>
                  <w:tcBorders>
                    <w:tl2br w:val="nil"/>
                    <w:tr2bl w:val="nil"/>
                  </w:tcBorders>
                  <w:vAlign w:val="center"/>
                </w:tcPr>
                <w:p w14:paraId="04180F01">
                  <w:pPr>
                    <w:keepNext w:val="0"/>
                    <w:keepLines w:val="0"/>
                    <w:widowControl/>
                    <w:suppressLineNumbers w:val="0"/>
                    <w:jc w:val="center"/>
                    <w:textAlignment w:val="center"/>
                    <w:rPr>
                      <w:b w:val="0"/>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114-143</w:t>
                  </w:r>
                </w:p>
              </w:tc>
              <w:tc>
                <w:tcPr>
                  <w:tcW w:w="629" w:type="pct"/>
                  <w:tcBorders>
                    <w:tl2br w:val="nil"/>
                    <w:tr2bl w:val="nil"/>
                  </w:tcBorders>
                  <w:vAlign w:val="center"/>
                </w:tcPr>
                <w:p w14:paraId="5C5BDD78">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0.0013-0.0016</w:t>
                  </w:r>
                </w:p>
              </w:tc>
              <w:tc>
                <w:tcPr>
                  <w:tcW w:w="566" w:type="pct"/>
                  <w:tcBorders>
                    <w:tl2br w:val="nil"/>
                    <w:tr2bl w:val="nil"/>
                  </w:tcBorders>
                  <w:vAlign w:val="center"/>
                </w:tcPr>
                <w:p w14:paraId="3BE81D8A">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0.39-0.49</w:t>
                  </w:r>
                </w:p>
              </w:tc>
              <w:tc>
                <w:tcPr>
                  <w:tcW w:w="746" w:type="pct"/>
                  <w:tcBorders>
                    <w:tl2br w:val="nil"/>
                    <w:tr2bl w:val="nil"/>
                  </w:tcBorders>
                  <w:shd w:val="clear" w:color="auto" w:fill="FFFFFF"/>
                  <w:vAlign w:val="center"/>
                </w:tcPr>
                <w:p w14:paraId="5297DC7E">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b w:val="0"/>
                      <w:color w:val="000000" w:themeColor="text1"/>
                      <w:highlight w:val="none"/>
                      <w:lang w:val="en-US" w:eastAsia="zh-CN"/>
                      <w14:textFill>
                        <w14:solidFill>
                          <w14:schemeClr w14:val="tx1"/>
                        </w14:solidFill>
                      </w14:textFill>
                    </w:rPr>
                    <w:t>300</w:t>
                  </w:r>
                </w:p>
              </w:tc>
              <w:tc>
                <w:tcPr>
                  <w:tcW w:w="595" w:type="pct"/>
                  <w:tcBorders>
                    <w:tl2br w:val="nil"/>
                    <w:tr2bl w:val="nil"/>
                  </w:tcBorders>
                  <w:vAlign w:val="center"/>
                </w:tcPr>
                <w:p w14:paraId="247DCB1F">
                  <w:pPr>
                    <w:widowControl w:val="0"/>
                    <w:bidi w:val="0"/>
                    <w:jc w:val="center"/>
                    <w:rPr>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达标</w:t>
                  </w:r>
                </w:p>
              </w:tc>
            </w:tr>
            <w:tr w14:paraId="111701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5" w:type="pct"/>
                  <w:tcBorders>
                    <w:tl2br w:val="nil"/>
                    <w:tr2bl w:val="nil"/>
                  </w:tcBorders>
                  <w:vAlign w:val="center"/>
                </w:tcPr>
                <w:p w14:paraId="0993D19B">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5</w:t>
                  </w:r>
                </w:p>
              </w:tc>
              <w:tc>
                <w:tcPr>
                  <w:tcW w:w="565" w:type="pct"/>
                  <w:vMerge w:val="continue"/>
                  <w:tcBorders>
                    <w:tl2br w:val="nil"/>
                    <w:tr2bl w:val="nil"/>
                  </w:tcBorders>
                  <w:vAlign w:val="center"/>
                </w:tcPr>
                <w:p w14:paraId="6993BA3A">
                  <w:pPr>
                    <w:pStyle w:val="15"/>
                    <w:widowControl w:val="0"/>
                    <w:bidi w:val="0"/>
                    <w:jc w:val="center"/>
                    <w:rPr>
                      <w:b w:val="0"/>
                      <w:color w:val="000000" w:themeColor="text1"/>
                      <w:highlight w:val="none"/>
                      <w:lang w:val="en-US" w:eastAsia="zh-CN"/>
                      <w14:textFill>
                        <w14:solidFill>
                          <w14:schemeClr w14:val="tx1"/>
                        </w14:solidFill>
                      </w14:textFill>
                    </w:rPr>
                  </w:pPr>
                </w:p>
              </w:tc>
              <w:tc>
                <w:tcPr>
                  <w:tcW w:w="660" w:type="pct"/>
                  <w:tcBorders>
                    <w:tl2br w:val="nil"/>
                    <w:tr2bl w:val="nil"/>
                  </w:tcBorders>
                  <w:shd w:val="clear" w:color="auto" w:fill="FFFFFF"/>
                  <w:vAlign w:val="center"/>
                </w:tcPr>
                <w:p w14:paraId="312ECE9F">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b w:val="0"/>
                      <w:color w:val="000000" w:themeColor="text1"/>
                      <w:highlight w:val="none"/>
                      <w:lang w:val="en-US" w:eastAsia="zh-CN"/>
                      <w14:textFill>
                        <w14:solidFill>
                          <w14:schemeClr w14:val="tx1"/>
                        </w14:solidFill>
                      </w14:textFill>
                    </w:rPr>
                    <w:t>氨氮</w:t>
                  </w:r>
                </w:p>
              </w:tc>
              <w:tc>
                <w:tcPr>
                  <w:tcW w:w="671" w:type="pct"/>
                  <w:tcBorders>
                    <w:tl2br w:val="nil"/>
                    <w:tr2bl w:val="nil"/>
                  </w:tcBorders>
                  <w:vAlign w:val="center"/>
                </w:tcPr>
                <w:p w14:paraId="2A51B685">
                  <w:pPr>
                    <w:keepNext w:val="0"/>
                    <w:keepLines w:val="0"/>
                    <w:widowControl/>
                    <w:suppressLineNumbers w:val="0"/>
                    <w:jc w:val="center"/>
                    <w:textAlignment w:val="center"/>
                    <w:rPr>
                      <w:b w:val="0"/>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5.17-6.12</w:t>
                  </w:r>
                </w:p>
              </w:tc>
              <w:tc>
                <w:tcPr>
                  <w:tcW w:w="629" w:type="pct"/>
                  <w:tcBorders>
                    <w:tl2br w:val="nil"/>
                    <w:tr2bl w:val="nil"/>
                  </w:tcBorders>
                  <w:vAlign w:val="center"/>
                </w:tcPr>
                <w:p w14:paraId="17BF339C">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0.00006-0.00007</w:t>
                  </w:r>
                </w:p>
              </w:tc>
              <w:tc>
                <w:tcPr>
                  <w:tcW w:w="566" w:type="pct"/>
                  <w:tcBorders>
                    <w:tl2br w:val="nil"/>
                    <w:tr2bl w:val="nil"/>
                  </w:tcBorders>
                  <w:vAlign w:val="center"/>
                </w:tcPr>
                <w:p w14:paraId="41E6965C">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0.0177-0.021</w:t>
                  </w:r>
                </w:p>
              </w:tc>
              <w:tc>
                <w:tcPr>
                  <w:tcW w:w="746" w:type="pct"/>
                  <w:tcBorders>
                    <w:tl2br w:val="nil"/>
                    <w:tr2bl w:val="nil"/>
                  </w:tcBorders>
                  <w:shd w:val="clear" w:color="auto" w:fill="FFFFFF"/>
                  <w:vAlign w:val="center"/>
                </w:tcPr>
                <w:p w14:paraId="688C4018">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b w:val="0"/>
                      <w:color w:val="000000" w:themeColor="text1"/>
                      <w:highlight w:val="none"/>
                      <w:lang w:val="en-US" w:eastAsia="zh-CN"/>
                      <w14:textFill>
                        <w14:solidFill>
                          <w14:schemeClr w14:val="tx1"/>
                        </w14:solidFill>
                      </w14:textFill>
                    </w:rPr>
                    <w:t>30</w:t>
                  </w:r>
                </w:p>
              </w:tc>
              <w:tc>
                <w:tcPr>
                  <w:tcW w:w="595" w:type="pct"/>
                  <w:tcBorders>
                    <w:tl2br w:val="nil"/>
                    <w:tr2bl w:val="nil"/>
                  </w:tcBorders>
                  <w:vAlign w:val="center"/>
                </w:tcPr>
                <w:p w14:paraId="0D82970A">
                  <w:pPr>
                    <w:widowControl w:val="0"/>
                    <w:bidi w:val="0"/>
                    <w:jc w:val="center"/>
                    <w:rPr>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达标</w:t>
                  </w:r>
                </w:p>
              </w:tc>
            </w:tr>
            <w:tr w14:paraId="7147A3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5" w:type="pct"/>
                  <w:tcBorders>
                    <w:tl2br w:val="nil"/>
                    <w:tr2bl w:val="nil"/>
                  </w:tcBorders>
                  <w:vAlign w:val="center"/>
                </w:tcPr>
                <w:p w14:paraId="581273D7">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6</w:t>
                  </w:r>
                </w:p>
              </w:tc>
              <w:tc>
                <w:tcPr>
                  <w:tcW w:w="565" w:type="pct"/>
                  <w:vMerge w:val="continue"/>
                  <w:tcBorders>
                    <w:tl2br w:val="nil"/>
                    <w:tr2bl w:val="nil"/>
                  </w:tcBorders>
                  <w:vAlign w:val="center"/>
                </w:tcPr>
                <w:p w14:paraId="4D0D9A97">
                  <w:pPr>
                    <w:pStyle w:val="15"/>
                    <w:widowControl w:val="0"/>
                    <w:bidi w:val="0"/>
                    <w:jc w:val="center"/>
                    <w:rPr>
                      <w:b w:val="0"/>
                      <w:color w:val="000000" w:themeColor="text1"/>
                      <w:highlight w:val="none"/>
                      <w:lang w:val="en-US" w:eastAsia="zh-CN"/>
                      <w14:textFill>
                        <w14:solidFill>
                          <w14:schemeClr w14:val="tx1"/>
                        </w14:solidFill>
                      </w14:textFill>
                    </w:rPr>
                  </w:pPr>
                </w:p>
              </w:tc>
              <w:tc>
                <w:tcPr>
                  <w:tcW w:w="660" w:type="pct"/>
                  <w:tcBorders>
                    <w:tl2br w:val="nil"/>
                    <w:tr2bl w:val="nil"/>
                  </w:tcBorders>
                  <w:shd w:val="clear" w:color="auto" w:fill="FFFFFF"/>
                  <w:vAlign w:val="center"/>
                </w:tcPr>
                <w:p w14:paraId="65D3BD13">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b w:val="0"/>
                      <w:color w:val="000000" w:themeColor="text1"/>
                      <w:highlight w:val="none"/>
                      <w:lang w:val="en-US" w:eastAsia="zh-CN"/>
                      <w14:textFill>
                        <w14:solidFill>
                          <w14:schemeClr w14:val="tx1"/>
                        </w14:solidFill>
                      </w14:textFill>
                    </w:rPr>
                    <w:t>动植物油</w:t>
                  </w:r>
                </w:p>
              </w:tc>
              <w:tc>
                <w:tcPr>
                  <w:tcW w:w="671" w:type="pct"/>
                  <w:tcBorders>
                    <w:tl2br w:val="nil"/>
                    <w:tr2bl w:val="nil"/>
                  </w:tcBorders>
                  <w:vAlign w:val="center"/>
                </w:tcPr>
                <w:p w14:paraId="315076B0">
                  <w:pPr>
                    <w:keepNext w:val="0"/>
                    <w:keepLines w:val="0"/>
                    <w:widowControl/>
                    <w:suppressLineNumbers w:val="0"/>
                    <w:jc w:val="center"/>
                    <w:textAlignment w:val="center"/>
                    <w:rPr>
                      <w:b w:val="0"/>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1.53-3.08</w:t>
                  </w:r>
                </w:p>
              </w:tc>
              <w:tc>
                <w:tcPr>
                  <w:tcW w:w="629" w:type="pct"/>
                  <w:tcBorders>
                    <w:tl2br w:val="nil"/>
                    <w:tr2bl w:val="nil"/>
                  </w:tcBorders>
                  <w:vAlign w:val="center"/>
                </w:tcPr>
                <w:p w14:paraId="6EF0F4B1">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0.000017-0.000035</w:t>
                  </w:r>
                </w:p>
              </w:tc>
              <w:tc>
                <w:tcPr>
                  <w:tcW w:w="566" w:type="pct"/>
                  <w:tcBorders>
                    <w:tl2br w:val="nil"/>
                    <w:tr2bl w:val="nil"/>
                  </w:tcBorders>
                  <w:vAlign w:val="center"/>
                </w:tcPr>
                <w:p w14:paraId="4388EA96">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0.005-0.01</w:t>
                  </w:r>
                </w:p>
              </w:tc>
              <w:tc>
                <w:tcPr>
                  <w:tcW w:w="746" w:type="pct"/>
                  <w:tcBorders>
                    <w:tl2br w:val="nil"/>
                    <w:tr2bl w:val="nil"/>
                  </w:tcBorders>
                  <w:shd w:val="clear" w:color="auto" w:fill="FFFFFF"/>
                  <w:vAlign w:val="center"/>
                </w:tcPr>
                <w:p w14:paraId="5DB13808">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b w:val="0"/>
                      <w:color w:val="000000" w:themeColor="text1"/>
                      <w:highlight w:val="none"/>
                      <w:lang w:val="en-US" w:eastAsia="zh-CN"/>
                      <w14:textFill>
                        <w14:solidFill>
                          <w14:schemeClr w14:val="tx1"/>
                        </w14:solidFill>
                      </w14:textFill>
                    </w:rPr>
                    <w:t>10</w:t>
                  </w:r>
                </w:p>
              </w:tc>
              <w:tc>
                <w:tcPr>
                  <w:tcW w:w="595" w:type="pct"/>
                  <w:tcBorders>
                    <w:tl2br w:val="nil"/>
                    <w:tr2bl w:val="nil"/>
                  </w:tcBorders>
                  <w:vAlign w:val="center"/>
                </w:tcPr>
                <w:p w14:paraId="6E1A5DE0">
                  <w:pPr>
                    <w:widowControl w:val="0"/>
                    <w:bidi w:val="0"/>
                    <w:jc w:val="center"/>
                    <w:rPr>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达标</w:t>
                  </w:r>
                </w:p>
              </w:tc>
            </w:tr>
            <w:tr w14:paraId="772D2D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5" w:type="pct"/>
                  <w:tcBorders>
                    <w:tl2br w:val="nil"/>
                    <w:tr2bl w:val="nil"/>
                  </w:tcBorders>
                  <w:vAlign w:val="center"/>
                </w:tcPr>
                <w:p w14:paraId="0B6DBD2E">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7</w:t>
                  </w:r>
                </w:p>
              </w:tc>
              <w:tc>
                <w:tcPr>
                  <w:tcW w:w="565" w:type="pct"/>
                  <w:vMerge w:val="continue"/>
                  <w:tcBorders>
                    <w:tl2br w:val="nil"/>
                    <w:tr2bl w:val="nil"/>
                  </w:tcBorders>
                  <w:vAlign w:val="center"/>
                </w:tcPr>
                <w:p w14:paraId="63371326">
                  <w:pPr>
                    <w:pStyle w:val="15"/>
                    <w:widowControl w:val="0"/>
                    <w:bidi w:val="0"/>
                    <w:jc w:val="center"/>
                    <w:rPr>
                      <w:b w:val="0"/>
                      <w:color w:val="000000" w:themeColor="text1"/>
                      <w:highlight w:val="none"/>
                      <w:lang w:val="en-US" w:eastAsia="zh-CN"/>
                      <w14:textFill>
                        <w14:solidFill>
                          <w14:schemeClr w14:val="tx1"/>
                        </w14:solidFill>
                      </w14:textFill>
                    </w:rPr>
                  </w:pPr>
                </w:p>
              </w:tc>
              <w:tc>
                <w:tcPr>
                  <w:tcW w:w="660" w:type="pct"/>
                  <w:tcBorders>
                    <w:tl2br w:val="nil"/>
                    <w:tr2bl w:val="nil"/>
                  </w:tcBorders>
                  <w:shd w:val="clear" w:color="auto" w:fill="FFFFFF"/>
                  <w:vAlign w:val="center"/>
                </w:tcPr>
                <w:p w14:paraId="467A0833">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b w:val="0"/>
                      <w:color w:val="000000" w:themeColor="text1"/>
                      <w:highlight w:val="none"/>
                      <w:lang w:val="en-US" w:eastAsia="zh-CN"/>
                      <w14:textFill>
                        <w14:solidFill>
                          <w14:schemeClr w14:val="tx1"/>
                        </w14:solidFill>
                      </w14:textFill>
                    </w:rPr>
                    <w:t>总磷</w:t>
                  </w:r>
                </w:p>
              </w:tc>
              <w:tc>
                <w:tcPr>
                  <w:tcW w:w="671" w:type="pct"/>
                  <w:tcBorders>
                    <w:tl2br w:val="nil"/>
                    <w:tr2bl w:val="nil"/>
                  </w:tcBorders>
                  <w:vAlign w:val="center"/>
                </w:tcPr>
                <w:p w14:paraId="25C1A282">
                  <w:pPr>
                    <w:keepNext w:val="0"/>
                    <w:keepLines w:val="0"/>
                    <w:widowControl/>
                    <w:suppressLineNumbers w:val="0"/>
                    <w:jc w:val="center"/>
                    <w:textAlignment w:val="center"/>
                    <w:rPr>
                      <w:b w:val="0"/>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1.21-1.56</w:t>
                  </w:r>
                </w:p>
              </w:tc>
              <w:tc>
                <w:tcPr>
                  <w:tcW w:w="629" w:type="pct"/>
                  <w:tcBorders>
                    <w:tl2br w:val="nil"/>
                    <w:tr2bl w:val="nil"/>
                  </w:tcBorders>
                  <w:vAlign w:val="center"/>
                </w:tcPr>
                <w:p w14:paraId="598DD467">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0.000014-0.000018</w:t>
                  </w:r>
                </w:p>
              </w:tc>
              <w:tc>
                <w:tcPr>
                  <w:tcW w:w="566" w:type="pct"/>
                  <w:tcBorders>
                    <w:tl2br w:val="nil"/>
                    <w:tr2bl w:val="nil"/>
                  </w:tcBorders>
                  <w:vAlign w:val="center"/>
                </w:tcPr>
                <w:p w14:paraId="41708927">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0.004-0.005</w:t>
                  </w:r>
                </w:p>
              </w:tc>
              <w:tc>
                <w:tcPr>
                  <w:tcW w:w="746" w:type="pct"/>
                  <w:tcBorders>
                    <w:tl2br w:val="nil"/>
                    <w:tr2bl w:val="nil"/>
                  </w:tcBorders>
                  <w:shd w:val="clear" w:color="auto" w:fill="FFFFFF"/>
                  <w:vAlign w:val="center"/>
                </w:tcPr>
                <w:p w14:paraId="3BBACA7E">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b w:val="0"/>
                      <w:color w:val="000000" w:themeColor="text1"/>
                      <w:highlight w:val="none"/>
                      <w:lang w:val="en-US" w:eastAsia="zh-CN"/>
                      <w14:textFill>
                        <w14:solidFill>
                          <w14:schemeClr w14:val="tx1"/>
                        </w14:solidFill>
                      </w14:textFill>
                    </w:rPr>
                    <w:t>5.0</w:t>
                  </w:r>
                </w:p>
              </w:tc>
              <w:tc>
                <w:tcPr>
                  <w:tcW w:w="595" w:type="pct"/>
                  <w:tcBorders>
                    <w:tl2br w:val="nil"/>
                    <w:tr2bl w:val="nil"/>
                  </w:tcBorders>
                  <w:vAlign w:val="center"/>
                </w:tcPr>
                <w:p w14:paraId="050A62DC">
                  <w:pPr>
                    <w:widowControl w:val="0"/>
                    <w:bidi w:val="0"/>
                    <w:jc w:val="center"/>
                    <w:rPr>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达标</w:t>
                  </w:r>
                </w:p>
              </w:tc>
            </w:tr>
            <w:tr w14:paraId="41DD46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5" w:type="pct"/>
                  <w:tcBorders>
                    <w:tl2br w:val="nil"/>
                    <w:tr2bl w:val="nil"/>
                  </w:tcBorders>
                  <w:vAlign w:val="center"/>
                </w:tcPr>
                <w:p w14:paraId="709E23B3">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8</w:t>
                  </w:r>
                </w:p>
              </w:tc>
              <w:tc>
                <w:tcPr>
                  <w:tcW w:w="565" w:type="pct"/>
                  <w:vMerge w:val="continue"/>
                  <w:tcBorders>
                    <w:tl2br w:val="nil"/>
                    <w:tr2bl w:val="nil"/>
                  </w:tcBorders>
                  <w:vAlign w:val="center"/>
                </w:tcPr>
                <w:p w14:paraId="1ABD5A59">
                  <w:pPr>
                    <w:pStyle w:val="15"/>
                    <w:widowControl w:val="0"/>
                    <w:bidi w:val="0"/>
                    <w:jc w:val="center"/>
                    <w:rPr>
                      <w:b w:val="0"/>
                      <w:color w:val="000000" w:themeColor="text1"/>
                      <w:highlight w:val="none"/>
                      <w:lang w:val="en-US" w:eastAsia="zh-CN"/>
                      <w14:textFill>
                        <w14:solidFill>
                          <w14:schemeClr w14:val="tx1"/>
                        </w14:solidFill>
                      </w14:textFill>
                    </w:rPr>
                  </w:pPr>
                </w:p>
              </w:tc>
              <w:tc>
                <w:tcPr>
                  <w:tcW w:w="660" w:type="pct"/>
                  <w:tcBorders>
                    <w:tl2br w:val="nil"/>
                    <w:tr2bl w:val="nil"/>
                  </w:tcBorders>
                  <w:shd w:val="clear" w:color="auto" w:fill="FFFFFF"/>
                  <w:vAlign w:val="center"/>
                </w:tcPr>
                <w:p w14:paraId="167B1B9C">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b w:val="0"/>
                      <w:color w:val="000000" w:themeColor="text1"/>
                      <w:highlight w:val="none"/>
                      <w:lang w:val="en-US" w:eastAsia="zh-CN"/>
                      <w14:textFill>
                        <w14:solidFill>
                          <w14:schemeClr w14:val="tx1"/>
                        </w14:solidFill>
                      </w14:textFill>
                    </w:rPr>
                    <w:t>总氮</w:t>
                  </w:r>
                </w:p>
              </w:tc>
              <w:tc>
                <w:tcPr>
                  <w:tcW w:w="671" w:type="pct"/>
                  <w:tcBorders>
                    <w:tl2br w:val="nil"/>
                    <w:tr2bl w:val="nil"/>
                  </w:tcBorders>
                  <w:vAlign w:val="center"/>
                </w:tcPr>
                <w:p w14:paraId="314417D8">
                  <w:pPr>
                    <w:keepNext w:val="0"/>
                    <w:keepLines w:val="0"/>
                    <w:widowControl/>
                    <w:suppressLineNumbers w:val="0"/>
                    <w:jc w:val="center"/>
                    <w:textAlignment w:val="center"/>
                    <w:rPr>
                      <w:b w:val="0"/>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12.9-15.7</w:t>
                  </w:r>
                </w:p>
              </w:tc>
              <w:tc>
                <w:tcPr>
                  <w:tcW w:w="629" w:type="pct"/>
                  <w:tcBorders>
                    <w:tl2br w:val="nil"/>
                    <w:tr2bl w:val="nil"/>
                  </w:tcBorders>
                  <w:vAlign w:val="center"/>
                </w:tcPr>
                <w:p w14:paraId="0AC2AD55">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0.00015-0.00018</w:t>
                  </w:r>
                </w:p>
              </w:tc>
              <w:tc>
                <w:tcPr>
                  <w:tcW w:w="566" w:type="pct"/>
                  <w:tcBorders>
                    <w:tl2br w:val="nil"/>
                    <w:tr2bl w:val="nil"/>
                  </w:tcBorders>
                  <w:vAlign w:val="center"/>
                </w:tcPr>
                <w:p w14:paraId="61DA7728">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0.054-0.066</w:t>
                  </w:r>
                </w:p>
              </w:tc>
              <w:tc>
                <w:tcPr>
                  <w:tcW w:w="746" w:type="pct"/>
                  <w:tcBorders>
                    <w:tl2br w:val="nil"/>
                    <w:tr2bl w:val="nil"/>
                  </w:tcBorders>
                  <w:shd w:val="clear" w:color="auto" w:fill="FFFFFF"/>
                  <w:vAlign w:val="center"/>
                </w:tcPr>
                <w:p w14:paraId="07F6A080">
                  <w:pPr>
                    <w:pStyle w:val="15"/>
                    <w:widowControl w:val="0"/>
                    <w:bidi w:val="0"/>
                    <w:jc w:val="center"/>
                    <w:rPr>
                      <w:rFonts w:hint="default" w:ascii="Times New Roman" w:hAnsi="Times New Roman" w:eastAsia="宋体" w:cs="宋体"/>
                      <w:b w:val="0"/>
                      <w:snapToGrid w:val="0"/>
                      <w:color w:val="000000" w:themeColor="text1"/>
                      <w:spacing w:val="-3"/>
                      <w:kern w:val="0"/>
                      <w:sz w:val="21"/>
                      <w:szCs w:val="24"/>
                      <w:highlight w:val="none"/>
                      <w:lang w:val="en-US" w:eastAsia="zh-CN" w:bidi="ar-SA"/>
                      <w14:textFill>
                        <w14:solidFill>
                          <w14:schemeClr w14:val="tx1"/>
                        </w14:solidFill>
                      </w14:textFill>
                    </w:rPr>
                  </w:pPr>
                  <w:r>
                    <w:rPr>
                      <w:rFonts w:hint="default"/>
                      <w:b w:val="0"/>
                      <w:color w:val="000000" w:themeColor="text1"/>
                      <w:highlight w:val="none"/>
                      <w:lang w:val="en-US" w:eastAsia="zh-CN"/>
                      <w14:textFill>
                        <w14:solidFill>
                          <w14:schemeClr w14:val="tx1"/>
                        </w14:solidFill>
                      </w14:textFill>
                    </w:rPr>
                    <w:t>50</w:t>
                  </w:r>
                </w:p>
              </w:tc>
              <w:tc>
                <w:tcPr>
                  <w:tcW w:w="595" w:type="pct"/>
                  <w:tcBorders>
                    <w:tl2br w:val="nil"/>
                    <w:tr2bl w:val="nil"/>
                  </w:tcBorders>
                  <w:vAlign w:val="center"/>
                </w:tcPr>
                <w:p w14:paraId="2CD4E624">
                  <w:pPr>
                    <w:widowControl w:val="0"/>
                    <w:bidi w:val="0"/>
                    <w:jc w:val="center"/>
                    <w:rPr>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达标</w:t>
                  </w:r>
                </w:p>
              </w:tc>
            </w:tr>
          </w:tbl>
          <w:p w14:paraId="5E094D69">
            <w:pPr>
              <w:pStyle w:val="13"/>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监测结果表明，本项目总排口水质满足《污水综合排放标准》（GB 8978-1996）表 4第二类污染物最高允许排放浓度一级标准、《辽宁省污水综合排放标准》（DB21/1627-2008）表 2 标准要求。</w:t>
            </w:r>
          </w:p>
          <w:p w14:paraId="60C4DCCA">
            <w:pPr>
              <w:pStyle w:val="16"/>
              <w:bidi w:val="0"/>
              <w:rPr>
                <w:rFonts w:hint="default"/>
                <w:b w:val="0"/>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表2-19  厂界噪声监测结果</w:t>
            </w:r>
          </w:p>
          <w:tbl>
            <w:tblPr>
              <w:tblStyle w:val="9"/>
              <w:tblW w:w="491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7"/>
              <w:gridCol w:w="1145"/>
              <w:gridCol w:w="1150"/>
              <w:gridCol w:w="1131"/>
              <w:gridCol w:w="1175"/>
              <w:gridCol w:w="1186"/>
              <w:gridCol w:w="1416"/>
            </w:tblGrid>
            <w:tr w14:paraId="4D434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restart"/>
                  <w:tcBorders>
                    <w:top w:val="single" w:color="000000" w:sz="4" w:space="0"/>
                    <w:left w:val="nil"/>
                    <w:right w:val="single" w:color="000000" w:sz="4" w:space="0"/>
                    <w:tl2br w:val="nil"/>
                  </w:tcBorders>
                  <w:shd w:val="clear" w:color="auto" w:fill="FFFFFF"/>
                  <w:vAlign w:val="center"/>
                </w:tcPr>
                <w:p w14:paraId="6A0257F7">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检测日期</w:t>
                  </w:r>
                </w:p>
              </w:tc>
              <w:tc>
                <w:tcPr>
                  <w:tcW w:w="718" w:type="pct"/>
                  <w:vMerge w:val="restart"/>
                  <w:tcBorders>
                    <w:top w:val="single" w:color="000000" w:sz="4" w:space="0"/>
                    <w:left w:val="single" w:color="000000" w:sz="4" w:space="0"/>
                    <w:right w:val="single" w:color="000000" w:sz="4" w:space="0"/>
                  </w:tcBorders>
                  <w:shd w:val="clear" w:color="auto" w:fill="FFFFFF"/>
                  <w:vAlign w:val="center"/>
                </w:tcPr>
                <w:p w14:paraId="7D989E46">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检测点位</w:t>
                  </w:r>
                </w:p>
              </w:tc>
              <w:tc>
                <w:tcPr>
                  <w:tcW w:w="1430"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FE8C0D3">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昼间</w:t>
                  </w:r>
                  <w:r>
                    <w:rPr>
                      <w:rFonts w:hint="eastAsia"/>
                      <w:b w:val="0"/>
                      <w:color w:val="000000" w:themeColor="text1"/>
                      <w:lang w:val="en-US" w:eastAsia="zh-CN"/>
                      <w14:textFill>
                        <w14:solidFill>
                          <w14:schemeClr w14:val="tx1"/>
                        </w14:solidFill>
                      </w14:textFill>
                    </w:rPr>
                    <w:t>dB（A）</w:t>
                  </w:r>
                </w:p>
              </w:tc>
              <w:tc>
                <w:tcPr>
                  <w:tcW w:w="1481" w:type="pct"/>
                  <w:gridSpan w:val="2"/>
                  <w:tcBorders>
                    <w:top w:val="single" w:color="000000" w:sz="4" w:space="0"/>
                    <w:left w:val="single" w:color="000000" w:sz="4" w:space="0"/>
                    <w:bottom w:val="single" w:color="000000" w:sz="4" w:space="0"/>
                    <w:right w:val="nil"/>
                  </w:tcBorders>
                  <w:shd w:val="clear" w:color="auto" w:fill="FFFFFF"/>
                  <w:vAlign w:val="center"/>
                </w:tcPr>
                <w:p w14:paraId="3F9EC129">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夜间dB（A）</w:t>
                  </w:r>
                </w:p>
              </w:tc>
              <w:tc>
                <w:tcPr>
                  <w:tcW w:w="888" w:type="pct"/>
                  <w:tcBorders>
                    <w:top w:val="single" w:color="000000" w:sz="4" w:space="0"/>
                    <w:left w:val="single" w:color="000000" w:sz="4" w:space="0"/>
                    <w:bottom w:val="single" w:color="000000" w:sz="4" w:space="0"/>
                    <w:right w:val="nil"/>
                  </w:tcBorders>
                  <w:shd w:val="clear" w:color="auto" w:fill="FFFFFF"/>
                  <w:vAlign w:val="center"/>
                </w:tcPr>
                <w:p w14:paraId="0788681E">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 xml:space="preserve">是否达标 </w:t>
                  </w:r>
                </w:p>
              </w:tc>
            </w:tr>
            <w:tr w14:paraId="7057C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continue"/>
                  <w:tcBorders>
                    <w:left w:val="nil"/>
                    <w:bottom w:val="single" w:color="000000" w:sz="4" w:space="0"/>
                    <w:right w:val="single" w:color="000000" w:sz="4" w:space="0"/>
                    <w:tl2br w:val="nil"/>
                  </w:tcBorders>
                  <w:shd w:val="clear" w:color="auto" w:fill="FFFFFF"/>
                  <w:vAlign w:val="center"/>
                </w:tcPr>
                <w:p w14:paraId="166D5522">
                  <w:pPr>
                    <w:pStyle w:val="15"/>
                    <w:widowControl w:val="0"/>
                    <w:bidi w:val="0"/>
                    <w:rPr>
                      <w:b w:val="0"/>
                      <w:color w:val="000000" w:themeColor="text1"/>
                      <w:lang w:val="en-US" w:eastAsia="zh-CN"/>
                      <w14:textFill>
                        <w14:solidFill>
                          <w14:schemeClr w14:val="tx1"/>
                        </w14:solidFill>
                      </w14:textFill>
                    </w:rPr>
                  </w:pPr>
                </w:p>
              </w:tc>
              <w:tc>
                <w:tcPr>
                  <w:tcW w:w="718" w:type="pct"/>
                  <w:vMerge w:val="continue"/>
                  <w:tcBorders>
                    <w:left w:val="single" w:color="000000" w:sz="4" w:space="0"/>
                    <w:bottom w:val="single" w:color="000000" w:sz="4" w:space="0"/>
                    <w:right w:val="single" w:color="000000" w:sz="4" w:space="0"/>
                  </w:tcBorders>
                  <w:shd w:val="clear" w:color="auto" w:fill="FFFFFF"/>
                  <w:vAlign w:val="center"/>
                </w:tcPr>
                <w:p w14:paraId="5E9F7718">
                  <w:pPr>
                    <w:pStyle w:val="15"/>
                    <w:widowControl w:val="0"/>
                    <w:bidi w:val="0"/>
                    <w:rPr>
                      <w:b w:val="0"/>
                      <w:color w:val="000000" w:themeColor="text1"/>
                      <w:lang w:val="en-US" w:eastAsia="zh-CN"/>
                      <w14:textFill>
                        <w14:solidFill>
                          <w14:schemeClr w14:val="tx1"/>
                        </w14:solidFill>
                      </w14:textFill>
                    </w:rPr>
                  </w:pPr>
                </w:p>
              </w:tc>
              <w:tc>
                <w:tcPr>
                  <w:tcW w:w="7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B92EA8">
                  <w:pPr>
                    <w:pStyle w:val="15"/>
                    <w:widowControl w:val="0"/>
                    <w:bidi w:val="0"/>
                    <w:jc w:val="center"/>
                    <w:rPr>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监测结果</w:t>
                  </w:r>
                </w:p>
              </w:tc>
              <w:tc>
                <w:tcPr>
                  <w:tcW w:w="7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AA293C">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执行标准</w:t>
                  </w:r>
                </w:p>
              </w:tc>
              <w:tc>
                <w:tcPr>
                  <w:tcW w:w="737" w:type="pct"/>
                  <w:tcBorders>
                    <w:top w:val="single" w:color="000000" w:sz="4" w:space="0"/>
                    <w:left w:val="single" w:color="000000" w:sz="4" w:space="0"/>
                    <w:bottom w:val="single" w:color="000000" w:sz="4" w:space="0"/>
                    <w:right w:val="nil"/>
                  </w:tcBorders>
                  <w:shd w:val="clear" w:color="auto" w:fill="FFFFFF"/>
                  <w:vAlign w:val="center"/>
                </w:tcPr>
                <w:p w14:paraId="12439C5E">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监测结果</w:t>
                  </w:r>
                </w:p>
              </w:tc>
              <w:tc>
                <w:tcPr>
                  <w:tcW w:w="743" w:type="pct"/>
                  <w:tcBorders>
                    <w:top w:val="single" w:color="000000" w:sz="4" w:space="0"/>
                    <w:left w:val="single" w:color="000000" w:sz="4" w:space="0"/>
                    <w:bottom w:val="single" w:color="000000" w:sz="4" w:space="0"/>
                    <w:right w:val="nil"/>
                  </w:tcBorders>
                  <w:shd w:val="clear" w:color="auto" w:fill="FFFFFF"/>
                  <w:vAlign w:val="center"/>
                </w:tcPr>
                <w:p w14:paraId="0AF734D8">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执行标准</w:t>
                  </w:r>
                </w:p>
              </w:tc>
              <w:tc>
                <w:tcPr>
                  <w:tcW w:w="888" w:type="pct"/>
                  <w:tcBorders>
                    <w:top w:val="single" w:color="000000" w:sz="4" w:space="0"/>
                    <w:left w:val="single" w:color="000000" w:sz="4" w:space="0"/>
                    <w:bottom w:val="single" w:color="000000" w:sz="4" w:space="0"/>
                    <w:right w:val="nil"/>
                  </w:tcBorders>
                  <w:shd w:val="clear" w:color="auto" w:fill="FFFFFF"/>
                  <w:vAlign w:val="center"/>
                </w:tcPr>
                <w:p w14:paraId="7DEE6AF0">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达标</w:t>
                  </w:r>
                </w:p>
              </w:tc>
            </w:tr>
            <w:tr w14:paraId="7D03B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restart"/>
                  <w:tcBorders>
                    <w:top w:val="single" w:color="000000" w:sz="4" w:space="0"/>
                    <w:left w:val="nil"/>
                    <w:bottom w:val="single" w:color="000000" w:sz="4" w:space="0"/>
                    <w:right w:val="single" w:color="000000" w:sz="4" w:space="0"/>
                  </w:tcBorders>
                  <w:shd w:val="clear" w:color="auto" w:fill="FFFFFF"/>
                  <w:vAlign w:val="center"/>
                </w:tcPr>
                <w:p w14:paraId="63C8A737">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3月11日</w:t>
                  </w:r>
                </w:p>
              </w:tc>
              <w:tc>
                <w:tcPr>
                  <w:tcW w:w="7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8A022A">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厂界东</w:t>
                  </w:r>
                </w:p>
              </w:tc>
              <w:tc>
                <w:tcPr>
                  <w:tcW w:w="7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72CB56">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57-60</w:t>
                  </w:r>
                </w:p>
              </w:tc>
              <w:tc>
                <w:tcPr>
                  <w:tcW w:w="7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9F81BF">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60</w:t>
                  </w:r>
                </w:p>
              </w:tc>
              <w:tc>
                <w:tcPr>
                  <w:tcW w:w="737" w:type="pct"/>
                  <w:tcBorders>
                    <w:top w:val="single" w:color="000000" w:sz="4" w:space="0"/>
                    <w:left w:val="single" w:color="000000" w:sz="4" w:space="0"/>
                    <w:bottom w:val="single" w:color="000000" w:sz="4" w:space="0"/>
                    <w:right w:val="nil"/>
                  </w:tcBorders>
                  <w:shd w:val="clear" w:color="auto" w:fill="FFFFFF"/>
                  <w:vAlign w:val="center"/>
                </w:tcPr>
                <w:p w14:paraId="409F063C">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46-49</w:t>
                  </w:r>
                </w:p>
              </w:tc>
              <w:tc>
                <w:tcPr>
                  <w:tcW w:w="743" w:type="pct"/>
                  <w:tcBorders>
                    <w:top w:val="single" w:color="000000" w:sz="4" w:space="0"/>
                    <w:left w:val="single" w:color="000000" w:sz="4" w:space="0"/>
                    <w:bottom w:val="single" w:color="000000" w:sz="4" w:space="0"/>
                    <w:right w:val="nil"/>
                  </w:tcBorders>
                  <w:shd w:val="clear" w:color="auto" w:fill="FFFFFF"/>
                  <w:vAlign w:val="center"/>
                </w:tcPr>
                <w:p w14:paraId="3340EABA">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50</w:t>
                  </w:r>
                </w:p>
              </w:tc>
              <w:tc>
                <w:tcPr>
                  <w:tcW w:w="888" w:type="pct"/>
                  <w:tcBorders>
                    <w:top w:val="single" w:color="000000" w:sz="4" w:space="0"/>
                    <w:left w:val="single" w:color="000000" w:sz="4" w:space="0"/>
                    <w:bottom w:val="single" w:color="000000" w:sz="4" w:space="0"/>
                    <w:right w:val="nil"/>
                  </w:tcBorders>
                  <w:shd w:val="clear" w:color="auto" w:fill="FFFFFF"/>
                  <w:vAlign w:val="center"/>
                </w:tcPr>
                <w:p w14:paraId="3EB17C4C">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达标</w:t>
                  </w:r>
                </w:p>
              </w:tc>
            </w:tr>
            <w:tr w14:paraId="40760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continue"/>
                  <w:tcBorders>
                    <w:top w:val="single" w:color="000000" w:sz="4" w:space="0"/>
                    <w:left w:val="nil"/>
                    <w:bottom w:val="single" w:color="000000" w:sz="4" w:space="0"/>
                    <w:right w:val="single" w:color="000000" w:sz="4" w:space="0"/>
                  </w:tcBorders>
                  <w:shd w:val="clear" w:color="auto" w:fill="FFFFFF"/>
                  <w:vAlign w:val="center"/>
                </w:tcPr>
                <w:p w14:paraId="18D7C1D5">
                  <w:pPr>
                    <w:pStyle w:val="15"/>
                    <w:widowControl w:val="0"/>
                    <w:bidi w:val="0"/>
                    <w:rPr>
                      <w:rFonts w:hint="eastAsia"/>
                      <w:b w:val="0"/>
                      <w:color w:val="000000" w:themeColor="text1"/>
                      <w:lang w:val="en-US" w:eastAsia="zh-CN"/>
                      <w14:textFill>
                        <w14:solidFill>
                          <w14:schemeClr w14:val="tx1"/>
                        </w14:solidFill>
                      </w14:textFill>
                    </w:rPr>
                  </w:pPr>
                </w:p>
              </w:tc>
              <w:tc>
                <w:tcPr>
                  <w:tcW w:w="7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78C81A">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厂界南</w:t>
                  </w:r>
                </w:p>
              </w:tc>
              <w:tc>
                <w:tcPr>
                  <w:tcW w:w="7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B3C14E">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59-60</w:t>
                  </w:r>
                </w:p>
              </w:tc>
              <w:tc>
                <w:tcPr>
                  <w:tcW w:w="7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0DF1A0">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60</w:t>
                  </w:r>
                </w:p>
              </w:tc>
              <w:tc>
                <w:tcPr>
                  <w:tcW w:w="737" w:type="pct"/>
                  <w:tcBorders>
                    <w:top w:val="single" w:color="000000" w:sz="4" w:space="0"/>
                    <w:left w:val="single" w:color="000000" w:sz="4" w:space="0"/>
                    <w:bottom w:val="single" w:color="000000" w:sz="4" w:space="0"/>
                    <w:right w:val="nil"/>
                  </w:tcBorders>
                  <w:shd w:val="clear" w:color="auto" w:fill="FFFFFF"/>
                  <w:vAlign w:val="center"/>
                </w:tcPr>
                <w:p w14:paraId="66ADFB59">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46-48</w:t>
                  </w:r>
                </w:p>
              </w:tc>
              <w:tc>
                <w:tcPr>
                  <w:tcW w:w="743" w:type="pct"/>
                  <w:tcBorders>
                    <w:top w:val="single" w:color="000000" w:sz="4" w:space="0"/>
                    <w:left w:val="single" w:color="000000" w:sz="4" w:space="0"/>
                    <w:bottom w:val="single" w:color="000000" w:sz="4" w:space="0"/>
                    <w:right w:val="nil"/>
                  </w:tcBorders>
                  <w:shd w:val="clear" w:color="auto" w:fill="FFFFFF"/>
                  <w:vAlign w:val="center"/>
                </w:tcPr>
                <w:p w14:paraId="08939C71">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50</w:t>
                  </w:r>
                </w:p>
              </w:tc>
              <w:tc>
                <w:tcPr>
                  <w:tcW w:w="888" w:type="pct"/>
                  <w:tcBorders>
                    <w:top w:val="single" w:color="000000" w:sz="4" w:space="0"/>
                    <w:left w:val="single" w:color="000000" w:sz="4" w:space="0"/>
                    <w:bottom w:val="single" w:color="000000" w:sz="4" w:space="0"/>
                    <w:right w:val="nil"/>
                  </w:tcBorders>
                  <w:shd w:val="clear" w:color="auto" w:fill="FFFFFF"/>
                  <w:vAlign w:val="center"/>
                </w:tcPr>
                <w:p w14:paraId="3668F71A">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达标</w:t>
                  </w:r>
                </w:p>
              </w:tc>
            </w:tr>
            <w:tr w14:paraId="152C9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continue"/>
                  <w:tcBorders>
                    <w:top w:val="single" w:color="000000" w:sz="4" w:space="0"/>
                    <w:left w:val="nil"/>
                    <w:bottom w:val="single" w:color="000000" w:sz="4" w:space="0"/>
                    <w:right w:val="single" w:color="000000" w:sz="4" w:space="0"/>
                  </w:tcBorders>
                  <w:shd w:val="clear" w:color="auto" w:fill="FFFFFF"/>
                  <w:vAlign w:val="center"/>
                </w:tcPr>
                <w:p w14:paraId="667B1AD0">
                  <w:pPr>
                    <w:pStyle w:val="15"/>
                    <w:widowControl w:val="0"/>
                    <w:bidi w:val="0"/>
                    <w:rPr>
                      <w:rFonts w:hint="eastAsia"/>
                      <w:b w:val="0"/>
                      <w:color w:val="000000" w:themeColor="text1"/>
                      <w:lang w:val="en-US" w:eastAsia="zh-CN"/>
                      <w14:textFill>
                        <w14:solidFill>
                          <w14:schemeClr w14:val="tx1"/>
                        </w14:solidFill>
                      </w14:textFill>
                    </w:rPr>
                  </w:pPr>
                </w:p>
              </w:tc>
              <w:tc>
                <w:tcPr>
                  <w:tcW w:w="7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1E347B">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厂界西</w:t>
                  </w:r>
                </w:p>
              </w:tc>
              <w:tc>
                <w:tcPr>
                  <w:tcW w:w="7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445D0B">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59-60</w:t>
                  </w:r>
                </w:p>
              </w:tc>
              <w:tc>
                <w:tcPr>
                  <w:tcW w:w="7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58C2D0">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60</w:t>
                  </w:r>
                </w:p>
              </w:tc>
              <w:tc>
                <w:tcPr>
                  <w:tcW w:w="737" w:type="pct"/>
                  <w:tcBorders>
                    <w:top w:val="single" w:color="000000" w:sz="4" w:space="0"/>
                    <w:left w:val="single" w:color="000000" w:sz="4" w:space="0"/>
                    <w:bottom w:val="single" w:color="000000" w:sz="4" w:space="0"/>
                    <w:right w:val="nil"/>
                  </w:tcBorders>
                  <w:shd w:val="clear" w:color="auto" w:fill="FFFFFF"/>
                  <w:vAlign w:val="center"/>
                </w:tcPr>
                <w:p w14:paraId="22CD489D">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48-50</w:t>
                  </w:r>
                </w:p>
              </w:tc>
              <w:tc>
                <w:tcPr>
                  <w:tcW w:w="743" w:type="pct"/>
                  <w:tcBorders>
                    <w:top w:val="single" w:color="000000" w:sz="4" w:space="0"/>
                    <w:left w:val="single" w:color="000000" w:sz="4" w:space="0"/>
                    <w:bottom w:val="single" w:color="000000" w:sz="4" w:space="0"/>
                    <w:right w:val="nil"/>
                  </w:tcBorders>
                  <w:shd w:val="clear" w:color="auto" w:fill="FFFFFF"/>
                  <w:vAlign w:val="center"/>
                </w:tcPr>
                <w:p w14:paraId="06D44213">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50</w:t>
                  </w:r>
                </w:p>
              </w:tc>
              <w:tc>
                <w:tcPr>
                  <w:tcW w:w="888" w:type="pct"/>
                  <w:tcBorders>
                    <w:top w:val="single" w:color="000000" w:sz="4" w:space="0"/>
                    <w:left w:val="single" w:color="000000" w:sz="4" w:space="0"/>
                    <w:bottom w:val="single" w:color="000000" w:sz="4" w:space="0"/>
                    <w:right w:val="nil"/>
                  </w:tcBorders>
                  <w:shd w:val="clear" w:color="auto" w:fill="FFFFFF"/>
                  <w:vAlign w:val="center"/>
                </w:tcPr>
                <w:p w14:paraId="5B48205D">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达标</w:t>
                  </w:r>
                </w:p>
              </w:tc>
            </w:tr>
            <w:tr w14:paraId="4B87E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continue"/>
                  <w:tcBorders>
                    <w:top w:val="single" w:color="000000" w:sz="4" w:space="0"/>
                    <w:left w:val="nil"/>
                    <w:bottom w:val="single" w:color="000000" w:sz="4" w:space="0"/>
                    <w:right w:val="single" w:color="000000" w:sz="4" w:space="0"/>
                  </w:tcBorders>
                  <w:shd w:val="clear" w:color="auto" w:fill="FFFFFF"/>
                  <w:vAlign w:val="center"/>
                </w:tcPr>
                <w:p w14:paraId="7EFD4981">
                  <w:pPr>
                    <w:pStyle w:val="15"/>
                    <w:widowControl w:val="0"/>
                    <w:bidi w:val="0"/>
                    <w:rPr>
                      <w:rFonts w:hint="eastAsia"/>
                      <w:b w:val="0"/>
                      <w:color w:val="000000" w:themeColor="text1"/>
                      <w:lang w:val="en-US" w:eastAsia="zh-CN"/>
                      <w14:textFill>
                        <w14:solidFill>
                          <w14:schemeClr w14:val="tx1"/>
                        </w14:solidFill>
                      </w14:textFill>
                    </w:rPr>
                  </w:pPr>
                </w:p>
              </w:tc>
              <w:tc>
                <w:tcPr>
                  <w:tcW w:w="7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C51AF5">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厂界北</w:t>
                  </w:r>
                </w:p>
              </w:tc>
              <w:tc>
                <w:tcPr>
                  <w:tcW w:w="7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233824">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56-57</w:t>
                  </w:r>
                </w:p>
              </w:tc>
              <w:tc>
                <w:tcPr>
                  <w:tcW w:w="7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6A713E">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60</w:t>
                  </w:r>
                </w:p>
              </w:tc>
              <w:tc>
                <w:tcPr>
                  <w:tcW w:w="737" w:type="pct"/>
                  <w:tcBorders>
                    <w:top w:val="single" w:color="000000" w:sz="4" w:space="0"/>
                    <w:left w:val="single" w:color="000000" w:sz="4" w:space="0"/>
                    <w:bottom w:val="single" w:color="000000" w:sz="4" w:space="0"/>
                    <w:right w:val="nil"/>
                  </w:tcBorders>
                  <w:shd w:val="clear" w:color="auto" w:fill="FFFFFF"/>
                  <w:vAlign w:val="center"/>
                </w:tcPr>
                <w:p w14:paraId="4B65A041">
                  <w:pPr>
                    <w:pStyle w:val="15"/>
                    <w:widowControl w:val="0"/>
                    <w:bidi w:val="0"/>
                    <w:rPr>
                      <w:rFonts w:hint="eastAsia"/>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 xml:space="preserve">50 </w:t>
                  </w:r>
                </w:p>
              </w:tc>
              <w:tc>
                <w:tcPr>
                  <w:tcW w:w="743" w:type="pct"/>
                  <w:tcBorders>
                    <w:top w:val="single" w:color="000000" w:sz="4" w:space="0"/>
                    <w:left w:val="single" w:color="000000" w:sz="4" w:space="0"/>
                    <w:bottom w:val="single" w:color="000000" w:sz="4" w:space="0"/>
                    <w:right w:val="nil"/>
                  </w:tcBorders>
                  <w:shd w:val="clear" w:color="auto" w:fill="FFFFFF"/>
                  <w:vAlign w:val="center"/>
                </w:tcPr>
                <w:p w14:paraId="1165FC07">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50</w:t>
                  </w:r>
                </w:p>
              </w:tc>
              <w:tc>
                <w:tcPr>
                  <w:tcW w:w="888" w:type="pct"/>
                  <w:tcBorders>
                    <w:top w:val="single" w:color="000000" w:sz="4" w:space="0"/>
                    <w:left w:val="single" w:color="000000" w:sz="4" w:space="0"/>
                    <w:bottom w:val="single" w:color="000000" w:sz="4" w:space="0"/>
                    <w:right w:val="nil"/>
                  </w:tcBorders>
                  <w:shd w:val="clear" w:color="auto" w:fill="FFFFFF"/>
                  <w:vAlign w:val="center"/>
                </w:tcPr>
                <w:p w14:paraId="0779BD1C">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达标</w:t>
                  </w:r>
                </w:p>
              </w:tc>
            </w:tr>
          </w:tbl>
          <w:p w14:paraId="47AF425A">
            <w:pPr>
              <w:pStyle w:val="13"/>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监测结果表明，本项目正常运行时，厂界噪声满足《工业企业厂界环境噪声排放标准》（GB12348-2008）中 3 类标准要求。</w:t>
            </w:r>
          </w:p>
          <w:p w14:paraId="5A661E8D">
            <w:pPr>
              <w:pStyle w:val="16"/>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表</w:t>
            </w:r>
            <w:r>
              <w:rPr>
                <w:rFonts w:hint="eastAsia"/>
                <w:color w:val="000000" w:themeColor="text1"/>
                <w:lang w:val="en-US" w:eastAsia="zh-CN"/>
                <w14:textFill>
                  <w14:solidFill>
                    <w14:schemeClr w14:val="tx1"/>
                  </w14:solidFill>
                </w14:textFill>
              </w:rPr>
              <w:t xml:space="preserve">2-20  </w:t>
            </w:r>
            <w:r>
              <w:rPr>
                <w:color w:val="000000" w:themeColor="text1"/>
                <w:lang w:val="en-US" w:eastAsia="zh-CN"/>
                <w14:textFill>
                  <w14:solidFill>
                    <w14:schemeClr w14:val="tx1"/>
                  </w14:solidFill>
                </w14:textFill>
              </w:rPr>
              <w:t>本项目现状固体废物情况</w:t>
            </w:r>
          </w:p>
          <w:tbl>
            <w:tblPr>
              <w:tblStyle w:val="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70"/>
              <w:gridCol w:w="1419"/>
              <w:gridCol w:w="871"/>
              <w:gridCol w:w="1698"/>
              <w:gridCol w:w="1193"/>
              <w:gridCol w:w="2470"/>
            </w:tblGrid>
            <w:tr w14:paraId="40231B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tcBorders>
                    <w:top w:val="single" w:color="000000" w:sz="4" w:space="0"/>
                    <w:left w:val="nil"/>
                    <w:bottom w:val="single" w:color="000000" w:sz="4" w:space="0"/>
                    <w:right w:val="single" w:color="000000" w:sz="4" w:space="0"/>
                    <w:tl2br w:val="nil"/>
                  </w:tcBorders>
                  <w:shd w:val="clear" w:color="auto" w:fill="FFFFFF"/>
                  <w:vAlign w:val="center"/>
                </w:tcPr>
                <w:p w14:paraId="03079C9A">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类别</w:t>
                  </w:r>
                </w:p>
              </w:tc>
              <w:tc>
                <w:tcPr>
                  <w:tcW w:w="8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91B734">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来源</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3BAFBF">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产生量t/a</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54A5B2">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主要成分</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66C9C8">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废物代码</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78955D18">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排放去向</w:t>
                  </w:r>
                </w:p>
              </w:tc>
            </w:tr>
            <w:tr w14:paraId="69A2A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tcBorders>
                    <w:top w:val="single" w:color="000000" w:sz="4" w:space="0"/>
                    <w:left w:val="nil"/>
                    <w:bottom w:val="single" w:color="000000" w:sz="4" w:space="0"/>
                    <w:right w:val="single" w:color="000000" w:sz="4" w:space="0"/>
                  </w:tcBorders>
                  <w:shd w:val="clear" w:color="auto" w:fill="FFFFFF"/>
                  <w:vAlign w:val="center"/>
                </w:tcPr>
                <w:p w14:paraId="78FE0B7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生活垃圾</w:t>
                  </w:r>
                </w:p>
              </w:tc>
              <w:tc>
                <w:tcPr>
                  <w:tcW w:w="8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E3A17C">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职工办公、生活等</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36438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16.5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50471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纸张、果皮、塑料包装等</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40FF7D">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0A8B0181">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委托地环卫部门统一处理。</w:t>
                  </w:r>
                </w:p>
              </w:tc>
            </w:tr>
            <w:tr w14:paraId="4ECC3C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vMerge w:val="restart"/>
                  <w:tcBorders>
                    <w:top w:val="single" w:color="000000" w:sz="4" w:space="0"/>
                    <w:left w:val="nil"/>
                    <w:bottom w:val="single" w:color="000000" w:sz="4" w:space="0"/>
                    <w:right w:val="single" w:color="000000" w:sz="4" w:space="0"/>
                  </w:tcBorders>
                  <w:shd w:val="clear" w:color="auto" w:fill="FFFFFF"/>
                  <w:vAlign w:val="center"/>
                </w:tcPr>
                <w:p w14:paraId="51EB7D1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一般固废</w:t>
                  </w:r>
                </w:p>
              </w:tc>
              <w:tc>
                <w:tcPr>
                  <w:tcW w:w="8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FE951F">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布袋除尘器</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50F509">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22.17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175ECF">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除尘器收尘灰</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BD1869">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900-099-S59</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251D852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收集后回用于生产</w:t>
                  </w:r>
                </w:p>
              </w:tc>
            </w:tr>
            <w:tr w14:paraId="1698A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vMerge w:val="continue"/>
                  <w:tcBorders>
                    <w:top w:val="single" w:color="000000" w:sz="4" w:space="0"/>
                    <w:left w:val="nil"/>
                    <w:bottom w:val="single" w:color="000000" w:sz="4" w:space="0"/>
                    <w:right w:val="single" w:color="000000" w:sz="4" w:space="0"/>
                  </w:tcBorders>
                  <w:shd w:val="clear" w:color="auto" w:fill="FFFFFF"/>
                  <w:vAlign w:val="center"/>
                </w:tcPr>
                <w:p w14:paraId="2AE5F549">
                  <w:pPr>
                    <w:pStyle w:val="15"/>
                    <w:bidi w:val="0"/>
                    <w:rPr>
                      <w:rFonts w:hint="eastAsia"/>
                      <w:b w:val="0"/>
                      <w:color w:val="000000" w:themeColor="text1"/>
                      <w14:textFill>
                        <w14:solidFill>
                          <w14:schemeClr w14:val="tx1"/>
                        </w14:solidFill>
                      </w14:textFill>
                    </w:rPr>
                  </w:pPr>
                </w:p>
              </w:tc>
              <w:tc>
                <w:tcPr>
                  <w:tcW w:w="8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BEBC42">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不合格产品</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113814">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280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6F5D6E">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掺混肥、包膜缓/控释肥</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筛分工序</w:t>
                  </w:r>
                  <w:r>
                    <w:rPr>
                      <w:rFonts w:hint="eastAsia"/>
                      <w:b w:val="0"/>
                      <w:color w:val="000000" w:themeColor="text1"/>
                      <w:lang w:val="en-US" w:eastAsia="zh-CN"/>
                      <w14:textFill>
                        <w14:solidFill>
                          <w14:schemeClr w14:val="tx1"/>
                        </w14:solidFill>
                      </w14:textFill>
                    </w:rPr>
                    <w:t>）</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C5CAD7">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900-099-S59</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33C6BAEA">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集中收集后外售</w:t>
                  </w:r>
                </w:p>
              </w:tc>
            </w:tr>
            <w:tr w14:paraId="5DFD07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vMerge w:val="continue"/>
                  <w:tcBorders>
                    <w:top w:val="single" w:color="000000" w:sz="4" w:space="0"/>
                    <w:left w:val="nil"/>
                    <w:bottom w:val="single" w:color="000000" w:sz="4" w:space="0"/>
                    <w:right w:val="single" w:color="000000" w:sz="4" w:space="0"/>
                  </w:tcBorders>
                  <w:shd w:val="clear" w:color="auto" w:fill="FFFFFF"/>
                  <w:vAlign w:val="center"/>
                </w:tcPr>
                <w:p w14:paraId="243D05A0">
                  <w:pPr>
                    <w:pStyle w:val="15"/>
                    <w:bidi w:val="0"/>
                    <w:rPr>
                      <w:rFonts w:hint="eastAsia"/>
                      <w:b w:val="0"/>
                      <w:color w:val="000000" w:themeColor="text1"/>
                      <w14:textFill>
                        <w14:solidFill>
                          <w14:schemeClr w14:val="tx1"/>
                        </w14:solidFill>
                      </w14:textFill>
                    </w:rPr>
                  </w:pPr>
                </w:p>
              </w:tc>
              <w:tc>
                <w:tcPr>
                  <w:tcW w:w="8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E2DE7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不合格产品</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4E78C9">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280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6B9F34">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挤压颗粒肥、包膜缓/控释肥</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检验工序</w:t>
                  </w:r>
                  <w:r>
                    <w:rPr>
                      <w:rFonts w:hint="eastAsia"/>
                      <w:b w:val="0"/>
                      <w:color w:val="000000" w:themeColor="text1"/>
                      <w:lang w:val="en-US" w:eastAsia="zh-CN"/>
                      <w14:textFill>
                        <w14:solidFill>
                          <w14:schemeClr w14:val="tx1"/>
                        </w14:solidFill>
                      </w14:textFill>
                    </w:rPr>
                    <w:t>）</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30B4FB">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900-099-S59</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2F1E8B8F">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收集后回用于生产</w:t>
                  </w:r>
                </w:p>
              </w:tc>
            </w:tr>
            <w:tr w14:paraId="35424B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vMerge w:val="continue"/>
                  <w:tcBorders>
                    <w:top w:val="single" w:color="000000" w:sz="4" w:space="0"/>
                    <w:left w:val="nil"/>
                    <w:bottom w:val="single" w:color="000000" w:sz="4" w:space="0"/>
                    <w:right w:val="single" w:color="000000" w:sz="4" w:space="0"/>
                  </w:tcBorders>
                  <w:shd w:val="clear" w:color="auto" w:fill="FFFFFF"/>
                  <w:vAlign w:val="center"/>
                </w:tcPr>
                <w:p w14:paraId="0CDB3735">
                  <w:pPr>
                    <w:pStyle w:val="15"/>
                    <w:bidi w:val="0"/>
                    <w:rPr>
                      <w:rFonts w:hint="eastAsia"/>
                      <w:b w:val="0"/>
                      <w:color w:val="000000" w:themeColor="text1"/>
                      <w14:textFill>
                        <w14:solidFill>
                          <w14:schemeClr w14:val="tx1"/>
                        </w14:solidFill>
                      </w14:textFill>
                    </w:rPr>
                  </w:pPr>
                </w:p>
              </w:tc>
              <w:tc>
                <w:tcPr>
                  <w:tcW w:w="8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49441A">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原料</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77E48C">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2.5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9F24F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废包装袋</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42C8C1">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900-099-S59</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4DEFB29E">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集中收集后外售</w:t>
                  </w:r>
                </w:p>
              </w:tc>
            </w:tr>
            <w:tr w14:paraId="5DBF5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vMerge w:val="continue"/>
                  <w:tcBorders>
                    <w:top w:val="single" w:color="000000" w:sz="4" w:space="0"/>
                    <w:left w:val="nil"/>
                    <w:bottom w:val="single" w:color="000000" w:sz="4" w:space="0"/>
                    <w:right w:val="single" w:color="000000" w:sz="4" w:space="0"/>
                  </w:tcBorders>
                  <w:shd w:val="clear" w:color="auto" w:fill="FFFFFF"/>
                  <w:vAlign w:val="center"/>
                </w:tcPr>
                <w:p w14:paraId="784CDCDD">
                  <w:pPr>
                    <w:pStyle w:val="15"/>
                    <w:bidi w:val="0"/>
                    <w:rPr>
                      <w:rFonts w:hint="eastAsia"/>
                      <w:b w:val="0"/>
                      <w:color w:val="000000" w:themeColor="text1"/>
                      <w14:textFill>
                        <w14:solidFill>
                          <w14:schemeClr w14:val="tx1"/>
                        </w14:solidFill>
                      </w14:textFill>
                    </w:rPr>
                  </w:pPr>
                </w:p>
              </w:tc>
              <w:tc>
                <w:tcPr>
                  <w:tcW w:w="8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B60714">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布袋除尘器</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4B7932">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0.01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64CDBA">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废布袋</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C753C1">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900-099-S59</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1A4C2CEF">
                  <w:pPr>
                    <w:pStyle w:val="15"/>
                    <w:bidi w:val="0"/>
                    <w:rPr>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由厂家代为更换并回收处置</w:t>
                  </w:r>
                </w:p>
              </w:tc>
            </w:tr>
            <w:tr w14:paraId="6C6C2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vMerge w:val="restart"/>
                  <w:tcBorders>
                    <w:top w:val="single" w:color="000000" w:sz="4" w:space="0"/>
                    <w:left w:val="nil"/>
                    <w:bottom w:val="single" w:color="000000" w:sz="4" w:space="0"/>
                    <w:right w:val="single" w:color="000000" w:sz="4" w:space="0"/>
                  </w:tcBorders>
                  <w:shd w:val="clear" w:color="auto" w:fill="FFFFFF"/>
                  <w:vAlign w:val="center"/>
                </w:tcPr>
                <w:p w14:paraId="54BC0B82">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危险废物</w:t>
                  </w:r>
                </w:p>
              </w:tc>
              <w:tc>
                <w:tcPr>
                  <w:tcW w:w="873"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4122572">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设备维修、维护</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DA955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0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7CB279">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废润滑油</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F4AF8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900-217-08</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57FA1FFB">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目前未产生，待产生后委托有资质单位处置。</w:t>
                  </w:r>
                </w:p>
              </w:tc>
            </w:tr>
            <w:tr w14:paraId="4E1E00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vMerge w:val="continue"/>
                  <w:tcBorders>
                    <w:top w:val="single" w:color="000000" w:sz="4" w:space="0"/>
                    <w:left w:val="nil"/>
                    <w:bottom w:val="single" w:color="000000" w:sz="4" w:space="0"/>
                    <w:right w:val="single" w:color="000000" w:sz="4" w:space="0"/>
                  </w:tcBorders>
                  <w:shd w:val="clear" w:color="auto" w:fill="FFFFFF"/>
                  <w:vAlign w:val="center"/>
                </w:tcPr>
                <w:p w14:paraId="7149B933">
                  <w:pPr>
                    <w:pStyle w:val="15"/>
                    <w:bidi w:val="0"/>
                    <w:rPr>
                      <w:rFonts w:hint="eastAsia"/>
                      <w:b w:val="0"/>
                      <w:color w:val="000000" w:themeColor="text1"/>
                      <w14:textFill>
                        <w14:solidFill>
                          <w14:schemeClr w14:val="tx1"/>
                        </w14:solidFill>
                      </w14:textFill>
                    </w:rPr>
                  </w:pPr>
                </w:p>
              </w:tc>
              <w:tc>
                <w:tcPr>
                  <w:tcW w:w="87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23CBE81">
                  <w:pPr>
                    <w:pStyle w:val="15"/>
                    <w:bidi w:val="0"/>
                    <w:rPr>
                      <w:rFonts w:hint="eastAsia"/>
                      <w:b w:val="0"/>
                      <w:color w:val="000000" w:themeColor="text1"/>
                      <w14:textFill>
                        <w14:solidFill>
                          <w14:schemeClr w14:val="tx1"/>
                        </w14:solidFill>
                      </w14:textFill>
                    </w:rPr>
                  </w:pP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3238F7">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0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0590D5">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废润滑油桶</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3C9EDD">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900-249-08</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29594993">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目前未产生，待产生后委托有资质单位处置。</w:t>
                  </w:r>
                </w:p>
              </w:tc>
            </w:tr>
            <w:tr w14:paraId="3112E7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vMerge w:val="continue"/>
                  <w:tcBorders>
                    <w:top w:val="single" w:color="000000" w:sz="4" w:space="0"/>
                    <w:left w:val="nil"/>
                    <w:bottom w:val="single" w:color="000000" w:sz="4" w:space="0"/>
                    <w:right w:val="single" w:color="000000" w:sz="4" w:space="0"/>
                  </w:tcBorders>
                  <w:shd w:val="clear" w:color="auto" w:fill="FFFFFF"/>
                  <w:vAlign w:val="center"/>
                </w:tcPr>
                <w:p w14:paraId="05D9C240">
                  <w:pPr>
                    <w:pStyle w:val="15"/>
                    <w:bidi w:val="0"/>
                    <w:rPr>
                      <w:rFonts w:hint="eastAsia"/>
                      <w:b w:val="0"/>
                      <w:color w:val="000000" w:themeColor="text1"/>
                      <w14:textFill>
                        <w14:solidFill>
                          <w14:schemeClr w14:val="tx1"/>
                        </w14:solidFill>
                      </w14:textFill>
                    </w:rPr>
                  </w:pPr>
                </w:p>
              </w:tc>
              <w:tc>
                <w:tcPr>
                  <w:tcW w:w="8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5E404B">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活性炭吸附装置</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E132ED">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0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A18B2E">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废活性炭</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C2A094">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900-039-49</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6916550D">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目前未产生，待产生后委托有资质单位处置。</w:t>
                  </w:r>
                </w:p>
              </w:tc>
            </w:tr>
            <w:tr w14:paraId="1CA18C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89" w:type="pct"/>
                  <w:vMerge w:val="continue"/>
                  <w:tcBorders>
                    <w:top w:val="single" w:color="000000" w:sz="4" w:space="0"/>
                    <w:left w:val="nil"/>
                    <w:bottom w:val="single" w:color="000000" w:sz="4" w:space="0"/>
                    <w:right w:val="single" w:color="000000" w:sz="4" w:space="0"/>
                  </w:tcBorders>
                  <w:shd w:val="clear" w:color="auto" w:fill="FFFFFF"/>
                  <w:vAlign w:val="center"/>
                </w:tcPr>
                <w:p w14:paraId="2BCE4C6A">
                  <w:pPr>
                    <w:pStyle w:val="15"/>
                    <w:bidi w:val="0"/>
                    <w:rPr>
                      <w:rFonts w:hint="eastAsia"/>
                      <w:b w:val="0"/>
                      <w:color w:val="000000" w:themeColor="text1"/>
                      <w14:textFill>
                        <w14:solidFill>
                          <w14:schemeClr w14:val="tx1"/>
                        </w14:solidFill>
                      </w14:textFill>
                    </w:rPr>
                  </w:pPr>
                </w:p>
              </w:tc>
              <w:tc>
                <w:tcPr>
                  <w:tcW w:w="8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1753C9">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含有有机废气原料</w:t>
                  </w:r>
                </w:p>
              </w:tc>
              <w:tc>
                <w:tcPr>
                  <w:tcW w:w="5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3DD83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 xml:space="preserve">0.3 </w:t>
                  </w:r>
                </w:p>
              </w:tc>
              <w:tc>
                <w:tcPr>
                  <w:tcW w:w="10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305A8E">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废包装桶</w:t>
                  </w:r>
                </w:p>
              </w:tc>
              <w:tc>
                <w:tcPr>
                  <w:tcW w:w="7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E99386">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900-041-49</w:t>
                  </w:r>
                </w:p>
              </w:tc>
              <w:tc>
                <w:tcPr>
                  <w:tcW w:w="1520" w:type="pct"/>
                  <w:tcBorders>
                    <w:top w:val="single" w:color="000000" w:sz="4" w:space="0"/>
                    <w:left w:val="single" w:color="000000" w:sz="4" w:space="0"/>
                    <w:bottom w:val="single" w:color="000000" w:sz="4" w:space="0"/>
                    <w:right w:val="nil"/>
                  </w:tcBorders>
                  <w:shd w:val="clear" w:color="auto" w:fill="FFFFFF"/>
                  <w:vAlign w:val="center"/>
                </w:tcPr>
                <w:p w14:paraId="615EAC61">
                  <w:pPr>
                    <w:pStyle w:val="15"/>
                    <w:bidi w:val="0"/>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托有资质单位处置。</w:t>
                  </w:r>
                </w:p>
              </w:tc>
            </w:tr>
          </w:tbl>
          <w:p w14:paraId="1DDD8F8F">
            <w:pPr>
              <w:pStyle w:val="13"/>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本项目产生的废弃物主要为一般固体废物和危险废物，本项目产生的废弃物均已合理有效处置。</w:t>
            </w:r>
          </w:p>
          <w:p w14:paraId="36F68ACF">
            <w:pPr>
              <w:pStyle w:val="13"/>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现有项目主要污染物总排放量见下表。</w:t>
            </w:r>
          </w:p>
          <w:p w14:paraId="246B3244">
            <w:pPr>
              <w:pStyle w:val="16"/>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表2-21  现有项目主要污染物总排放量汇总表</w:t>
            </w:r>
          </w:p>
          <w:tbl>
            <w:tblPr>
              <w:tblStyle w:val="9"/>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4834"/>
              <w:gridCol w:w="2191"/>
            </w:tblGrid>
            <w:tr w14:paraId="543D57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tcBorders>
                    <w:tl2br w:val="nil"/>
                    <w:tr2bl w:val="nil"/>
                  </w:tcBorders>
                  <w:vAlign w:val="center"/>
                </w:tcPr>
                <w:p w14:paraId="3C7E015A">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类别</w:t>
                  </w:r>
                </w:p>
              </w:tc>
              <w:tc>
                <w:tcPr>
                  <w:tcW w:w="2976" w:type="pct"/>
                  <w:tcBorders>
                    <w:tl2br w:val="nil"/>
                    <w:tr2bl w:val="nil"/>
                  </w:tcBorders>
                  <w:vAlign w:val="center"/>
                </w:tcPr>
                <w:p w14:paraId="6EF57629">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污染物</w:t>
                  </w:r>
                </w:p>
              </w:tc>
              <w:tc>
                <w:tcPr>
                  <w:tcW w:w="1349" w:type="pct"/>
                  <w:tcBorders>
                    <w:tl2br w:val="nil"/>
                    <w:tr2bl w:val="nil"/>
                  </w:tcBorders>
                  <w:vAlign w:val="center"/>
                </w:tcPr>
                <w:p w14:paraId="0A55C4A8">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年最大排放量（t/a）</w:t>
                  </w:r>
                </w:p>
              </w:tc>
            </w:tr>
            <w:tr w14:paraId="040A03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restart"/>
                  <w:tcBorders>
                    <w:tl2br w:val="nil"/>
                    <w:tr2bl w:val="nil"/>
                  </w:tcBorders>
                  <w:vAlign w:val="center"/>
                </w:tcPr>
                <w:p w14:paraId="34C686FA">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废气</w:t>
                  </w:r>
                </w:p>
              </w:tc>
              <w:tc>
                <w:tcPr>
                  <w:tcW w:w="2976" w:type="pct"/>
                  <w:tcBorders>
                    <w:tl2br w:val="nil"/>
                    <w:tr2bl w:val="nil"/>
                  </w:tcBorders>
                  <w:shd w:val="clear" w:color="auto" w:fill="auto"/>
                  <w:vAlign w:val="center"/>
                </w:tcPr>
                <w:p w14:paraId="7CC38E3B">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二氧化硫</w:t>
                  </w:r>
                </w:p>
              </w:tc>
              <w:tc>
                <w:tcPr>
                  <w:tcW w:w="1349" w:type="pct"/>
                  <w:tcBorders>
                    <w:tl2br w:val="nil"/>
                    <w:tr2bl w:val="nil"/>
                  </w:tcBorders>
                  <w:shd w:val="clear" w:color="auto" w:fill="auto"/>
                  <w:vAlign w:val="center"/>
                </w:tcPr>
                <w:p w14:paraId="74D35295">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0.1368</w:t>
                  </w:r>
                </w:p>
              </w:tc>
            </w:tr>
            <w:tr w14:paraId="6AC53C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46556C28">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auto"/>
                  <w:vAlign w:val="center"/>
                </w:tcPr>
                <w:p w14:paraId="3A538088">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氮氧化物</w:t>
                  </w:r>
                </w:p>
              </w:tc>
              <w:tc>
                <w:tcPr>
                  <w:tcW w:w="1349" w:type="pct"/>
                  <w:tcBorders>
                    <w:tl2br w:val="nil"/>
                    <w:tr2bl w:val="nil"/>
                  </w:tcBorders>
                  <w:shd w:val="clear" w:color="auto" w:fill="auto"/>
                  <w:vAlign w:val="center"/>
                </w:tcPr>
                <w:p w14:paraId="36C60C3B">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0.4392</w:t>
                  </w:r>
                </w:p>
              </w:tc>
            </w:tr>
            <w:tr w14:paraId="6A1255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3464C291">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auto"/>
                  <w:vAlign w:val="center"/>
                </w:tcPr>
                <w:p w14:paraId="0BD90828">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颗粒物</w:t>
                  </w:r>
                </w:p>
              </w:tc>
              <w:tc>
                <w:tcPr>
                  <w:tcW w:w="1349" w:type="pct"/>
                  <w:tcBorders>
                    <w:tl2br w:val="nil"/>
                    <w:tr2bl w:val="nil"/>
                  </w:tcBorders>
                  <w:shd w:val="clear" w:color="auto" w:fill="auto"/>
                  <w:vAlign w:val="center"/>
                </w:tcPr>
                <w:p w14:paraId="6AC2DD95">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4.7088</w:t>
                  </w:r>
                </w:p>
              </w:tc>
            </w:tr>
            <w:tr w14:paraId="004508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794ACA9F">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auto"/>
                  <w:vAlign w:val="center"/>
                </w:tcPr>
                <w:p w14:paraId="3B1B83C4">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氨</w:t>
                  </w:r>
                </w:p>
              </w:tc>
              <w:tc>
                <w:tcPr>
                  <w:tcW w:w="1349" w:type="pct"/>
                  <w:tcBorders>
                    <w:tl2br w:val="nil"/>
                    <w:tr2bl w:val="nil"/>
                  </w:tcBorders>
                  <w:shd w:val="clear" w:color="auto" w:fill="auto"/>
                  <w:vAlign w:val="center"/>
                </w:tcPr>
                <w:p w14:paraId="10178E51">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3.42</w:t>
                  </w:r>
                </w:p>
              </w:tc>
            </w:tr>
            <w:tr w14:paraId="19C05C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6AFAC2C4">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auto"/>
                  <w:vAlign w:val="center"/>
                </w:tcPr>
                <w:p w14:paraId="28C2FBBA">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非甲烷总烃</w:t>
                  </w:r>
                </w:p>
              </w:tc>
              <w:tc>
                <w:tcPr>
                  <w:tcW w:w="1349" w:type="pct"/>
                  <w:tcBorders>
                    <w:tl2br w:val="nil"/>
                    <w:tr2bl w:val="nil"/>
                  </w:tcBorders>
                  <w:shd w:val="clear" w:color="auto" w:fill="auto"/>
                  <w:vAlign w:val="center"/>
                </w:tcPr>
                <w:p w14:paraId="0B02E170">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0.252</w:t>
                  </w:r>
                </w:p>
              </w:tc>
            </w:tr>
            <w:tr w14:paraId="6982C7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59CFEEFA">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auto"/>
                  <w:vAlign w:val="center"/>
                </w:tcPr>
                <w:p w14:paraId="38E05934">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食堂油烟</w:t>
                  </w:r>
                </w:p>
              </w:tc>
              <w:tc>
                <w:tcPr>
                  <w:tcW w:w="1349" w:type="pct"/>
                  <w:tcBorders>
                    <w:tl2br w:val="nil"/>
                    <w:tr2bl w:val="nil"/>
                  </w:tcBorders>
                  <w:shd w:val="clear" w:color="auto" w:fill="auto"/>
                  <w:vAlign w:val="center"/>
                </w:tcPr>
                <w:p w14:paraId="5F44F6C8">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0.001095</w:t>
                  </w:r>
                </w:p>
              </w:tc>
            </w:tr>
            <w:tr w14:paraId="595BE0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restart"/>
                  <w:tcBorders>
                    <w:tl2br w:val="nil"/>
                    <w:tr2bl w:val="nil"/>
                  </w:tcBorders>
                  <w:vAlign w:val="center"/>
                </w:tcPr>
                <w:p w14:paraId="1D1F23FD">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废水</w:t>
                  </w:r>
                </w:p>
              </w:tc>
              <w:tc>
                <w:tcPr>
                  <w:tcW w:w="2976" w:type="pct"/>
                  <w:tcBorders>
                    <w:tl2br w:val="nil"/>
                    <w:tr2bl w:val="nil"/>
                  </w:tcBorders>
                  <w:shd w:val="clear" w:color="auto" w:fill="FFFFFF"/>
                  <w:vAlign w:val="center"/>
                </w:tcPr>
                <w:p w14:paraId="2854E854">
                  <w:pPr>
                    <w:pStyle w:val="15"/>
                    <w:widowControl w:val="0"/>
                    <w:bidi w:val="0"/>
                    <w:rPr>
                      <w:rFonts w:hint="default"/>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化学需氧量</w:t>
                  </w:r>
                </w:p>
              </w:tc>
              <w:tc>
                <w:tcPr>
                  <w:tcW w:w="1349" w:type="pct"/>
                  <w:tcBorders>
                    <w:tl2br w:val="nil"/>
                    <w:tr2bl w:val="nil"/>
                  </w:tcBorders>
                  <w:shd w:val="clear" w:color="auto" w:fill="auto"/>
                  <w:vAlign w:val="center"/>
                </w:tcPr>
                <w:p w14:paraId="704B9357">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0.39-0.49</w:t>
                  </w:r>
                </w:p>
              </w:tc>
            </w:tr>
            <w:tr w14:paraId="00F753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44125602">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798842C3">
                  <w:pPr>
                    <w:pStyle w:val="15"/>
                    <w:widowControl w:val="0"/>
                    <w:bidi w:val="0"/>
                    <w:rPr>
                      <w:rFonts w:hint="default"/>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五日生化需氧量</w:t>
                  </w:r>
                </w:p>
              </w:tc>
              <w:tc>
                <w:tcPr>
                  <w:tcW w:w="1349" w:type="pct"/>
                  <w:tcBorders>
                    <w:tl2br w:val="nil"/>
                    <w:tr2bl w:val="nil"/>
                  </w:tcBorders>
                  <w:shd w:val="clear" w:color="auto" w:fill="auto"/>
                  <w:vAlign w:val="center"/>
                </w:tcPr>
                <w:p w14:paraId="56542E5E">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0.085-0.102</w:t>
                  </w:r>
                </w:p>
              </w:tc>
            </w:tr>
            <w:tr w14:paraId="265AFE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56251B5F">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24DCFDD2">
                  <w:pPr>
                    <w:pStyle w:val="15"/>
                    <w:widowControl w:val="0"/>
                    <w:bidi w:val="0"/>
                    <w:rPr>
                      <w:rFonts w:hint="default"/>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悬浮物</w:t>
                  </w:r>
                </w:p>
              </w:tc>
              <w:tc>
                <w:tcPr>
                  <w:tcW w:w="1349" w:type="pct"/>
                  <w:tcBorders>
                    <w:tl2br w:val="nil"/>
                    <w:tr2bl w:val="nil"/>
                  </w:tcBorders>
                  <w:shd w:val="clear" w:color="auto" w:fill="auto"/>
                  <w:vAlign w:val="center"/>
                </w:tcPr>
                <w:p w14:paraId="17658C5C">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0.39-0.49</w:t>
                  </w:r>
                </w:p>
              </w:tc>
            </w:tr>
            <w:tr w14:paraId="047E3C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04CA0C6E">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7F630D58">
                  <w:pPr>
                    <w:pStyle w:val="15"/>
                    <w:widowControl w:val="0"/>
                    <w:bidi w:val="0"/>
                    <w:rPr>
                      <w:rFonts w:hint="default"/>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氨氮</w:t>
                  </w:r>
                </w:p>
              </w:tc>
              <w:tc>
                <w:tcPr>
                  <w:tcW w:w="1349" w:type="pct"/>
                  <w:tcBorders>
                    <w:tl2br w:val="nil"/>
                    <w:tr2bl w:val="nil"/>
                  </w:tcBorders>
                  <w:shd w:val="clear" w:color="auto" w:fill="auto"/>
                  <w:vAlign w:val="center"/>
                </w:tcPr>
                <w:p w14:paraId="711DB2F8">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0.0177-0.021</w:t>
                  </w:r>
                </w:p>
              </w:tc>
            </w:tr>
            <w:tr w14:paraId="584412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7063D2E2">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157E0ED4">
                  <w:pPr>
                    <w:pStyle w:val="15"/>
                    <w:widowControl w:val="0"/>
                    <w:bidi w:val="0"/>
                    <w:rPr>
                      <w:rFonts w:hint="default"/>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动植物油</w:t>
                  </w:r>
                </w:p>
              </w:tc>
              <w:tc>
                <w:tcPr>
                  <w:tcW w:w="1349" w:type="pct"/>
                  <w:tcBorders>
                    <w:tl2br w:val="nil"/>
                    <w:tr2bl w:val="nil"/>
                  </w:tcBorders>
                  <w:shd w:val="clear" w:color="auto" w:fill="auto"/>
                  <w:vAlign w:val="center"/>
                </w:tcPr>
                <w:p w14:paraId="0E976C06">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0.005-0.01</w:t>
                  </w:r>
                </w:p>
              </w:tc>
            </w:tr>
            <w:tr w14:paraId="6C02E6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5C551269">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1ECD5AEF">
                  <w:pPr>
                    <w:pStyle w:val="15"/>
                    <w:widowControl w:val="0"/>
                    <w:bidi w:val="0"/>
                    <w:rPr>
                      <w:rFonts w:hint="default"/>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总磷</w:t>
                  </w:r>
                </w:p>
              </w:tc>
              <w:tc>
                <w:tcPr>
                  <w:tcW w:w="1349" w:type="pct"/>
                  <w:tcBorders>
                    <w:tl2br w:val="nil"/>
                    <w:tr2bl w:val="nil"/>
                  </w:tcBorders>
                  <w:shd w:val="clear" w:color="auto" w:fill="auto"/>
                  <w:vAlign w:val="center"/>
                </w:tcPr>
                <w:p w14:paraId="157AA1FA">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0.004-0.005</w:t>
                  </w:r>
                </w:p>
              </w:tc>
            </w:tr>
            <w:tr w14:paraId="6E330C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5AB2C1CF">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3B0BB9D8">
                  <w:pPr>
                    <w:pStyle w:val="15"/>
                    <w:widowControl w:val="0"/>
                    <w:bidi w:val="0"/>
                    <w:rPr>
                      <w:rFonts w:hint="default"/>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总氮</w:t>
                  </w:r>
                </w:p>
              </w:tc>
              <w:tc>
                <w:tcPr>
                  <w:tcW w:w="1349" w:type="pct"/>
                  <w:tcBorders>
                    <w:tl2br w:val="nil"/>
                    <w:tr2bl w:val="nil"/>
                  </w:tcBorders>
                  <w:shd w:val="clear" w:color="auto" w:fill="auto"/>
                  <w:vAlign w:val="center"/>
                </w:tcPr>
                <w:p w14:paraId="758C95CD">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0.054-0.066</w:t>
                  </w:r>
                </w:p>
              </w:tc>
            </w:tr>
            <w:tr w14:paraId="50F6D9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restart"/>
                  <w:tcBorders>
                    <w:tl2br w:val="nil"/>
                    <w:tr2bl w:val="nil"/>
                  </w:tcBorders>
                  <w:vAlign w:val="center"/>
                </w:tcPr>
                <w:p w14:paraId="332851A4">
                  <w:pPr>
                    <w:pStyle w:val="15"/>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固体废物</w:t>
                  </w:r>
                </w:p>
              </w:tc>
              <w:tc>
                <w:tcPr>
                  <w:tcW w:w="2976" w:type="pct"/>
                  <w:tcBorders>
                    <w:tl2br w:val="nil"/>
                    <w:tr2bl w:val="nil"/>
                  </w:tcBorders>
                  <w:shd w:val="clear" w:color="auto" w:fill="FFFFFF"/>
                  <w:vAlign w:val="center"/>
                </w:tcPr>
                <w:p w14:paraId="41D70187">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生活垃圾</w:t>
                  </w:r>
                </w:p>
              </w:tc>
              <w:tc>
                <w:tcPr>
                  <w:tcW w:w="1349" w:type="pct"/>
                  <w:tcBorders>
                    <w:tl2br w:val="nil"/>
                    <w:tr2bl w:val="nil"/>
                  </w:tcBorders>
                  <w:shd w:val="clear" w:color="auto" w:fill="FFFFFF"/>
                  <w:vAlign w:val="center"/>
                </w:tcPr>
                <w:p w14:paraId="6326D19B">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16.5 </w:t>
                  </w:r>
                </w:p>
              </w:tc>
            </w:tr>
            <w:tr w14:paraId="2D748C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53B3BC8E">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3F9200AA">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除尘器收尘灰</w:t>
                  </w:r>
                </w:p>
              </w:tc>
              <w:tc>
                <w:tcPr>
                  <w:tcW w:w="1349" w:type="pct"/>
                  <w:tcBorders>
                    <w:tl2br w:val="nil"/>
                    <w:tr2bl w:val="nil"/>
                  </w:tcBorders>
                  <w:shd w:val="clear" w:color="auto" w:fill="FFFFFF"/>
                  <w:vAlign w:val="center"/>
                </w:tcPr>
                <w:p w14:paraId="441C31D9">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22.17 </w:t>
                  </w:r>
                </w:p>
              </w:tc>
            </w:tr>
            <w:tr w14:paraId="7DD76D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20EA597C">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62716A8C">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掺混肥、包膜缓/控释肥</w:t>
                  </w:r>
                  <w:r>
                    <w:rPr>
                      <w:rFonts w:hint="eastAsia"/>
                      <w:color w:val="000000" w:themeColor="text1"/>
                      <w:lang w:val="en-US" w:eastAsia="zh-CN"/>
                      <w14:textFill>
                        <w14:solidFill>
                          <w14:schemeClr w14:val="tx1"/>
                        </w14:solidFill>
                      </w14:textFill>
                    </w:rPr>
                    <w:t>不合格品（</w:t>
                  </w:r>
                  <w:r>
                    <w:rPr>
                      <w:color w:val="000000" w:themeColor="text1"/>
                      <w:lang w:val="en-US" w:eastAsia="zh-CN"/>
                      <w14:textFill>
                        <w14:solidFill>
                          <w14:schemeClr w14:val="tx1"/>
                        </w14:solidFill>
                      </w14:textFill>
                    </w:rPr>
                    <w:t>筛分工序</w:t>
                  </w:r>
                  <w:r>
                    <w:rPr>
                      <w:rFonts w:hint="eastAsia"/>
                      <w:color w:val="000000" w:themeColor="text1"/>
                      <w:lang w:val="en-US" w:eastAsia="zh-CN"/>
                      <w14:textFill>
                        <w14:solidFill>
                          <w14:schemeClr w14:val="tx1"/>
                        </w14:solidFill>
                      </w14:textFill>
                    </w:rPr>
                    <w:t>）</w:t>
                  </w:r>
                </w:p>
              </w:tc>
              <w:tc>
                <w:tcPr>
                  <w:tcW w:w="1349" w:type="pct"/>
                  <w:tcBorders>
                    <w:tl2br w:val="nil"/>
                    <w:tr2bl w:val="nil"/>
                  </w:tcBorders>
                  <w:shd w:val="clear" w:color="auto" w:fill="FFFFFF"/>
                  <w:vAlign w:val="center"/>
                </w:tcPr>
                <w:p w14:paraId="04A9D323">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280 </w:t>
                  </w:r>
                </w:p>
              </w:tc>
            </w:tr>
            <w:tr w14:paraId="7F4862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7494CD85">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1D26CF3D">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挤压颗粒肥、包膜缓/控释肥</w:t>
                  </w:r>
                  <w:r>
                    <w:rPr>
                      <w:rFonts w:hint="eastAsia"/>
                      <w:color w:val="000000" w:themeColor="text1"/>
                      <w:lang w:val="en-US" w:eastAsia="zh-CN"/>
                      <w14:textFill>
                        <w14:solidFill>
                          <w14:schemeClr w14:val="tx1"/>
                        </w14:solidFill>
                      </w14:textFill>
                    </w:rPr>
                    <w:t>不合格品（</w:t>
                  </w:r>
                  <w:r>
                    <w:rPr>
                      <w:color w:val="000000" w:themeColor="text1"/>
                      <w:lang w:val="en-US" w:eastAsia="zh-CN"/>
                      <w14:textFill>
                        <w14:solidFill>
                          <w14:schemeClr w14:val="tx1"/>
                        </w14:solidFill>
                      </w14:textFill>
                    </w:rPr>
                    <w:t>检验工序</w:t>
                  </w:r>
                  <w:r>
                    <w:rPr>
                      <w:rFonts w:hint="eastAsia"/>
                      <w:color w:val="000000" w:themeColor="text1"/>
                      <w:lang w:val="en-US" w:eastAsia="zh-CN"/>
                      <w14:textFill>
                        <w14:solidFill>
                          <w14:schemeClr w14:val="tx1"/>
                        </w14:solidFill>
                      </w14:textFill>
                    </w:rPr>
                    <w:t>）</w:t>
                  </w:r>
                </w:p>
              </w:tc>
              <w:tc>
                <w:tcPr>
                  <w:tcW w:w="1349" w:type="pct"/>
                  <w:tcBorders>
                    <w:tl2br w:val="nil"/>
                    <w:tr2bl w:val="nil"/>
                  </w:tcBorders>
                  <w:shd w:val="clear" w:color="auto" w:fill="FFFFFF"/>
                  <w:vAlign w:val="center"/>
                </w:tcPr>
                <w:p w14:paraId="63B4549B">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280 </w:t>
                  </w:r>
                </w:p>
              </w:tc>
            </w:tr>
            <w:tr w14:paraId="441960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6C46EC3C">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38403F8C">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废包装袋</w:t>
                  </w:r>
                </w:p>
              </w:tc>
              <w:tc>
                <w:tcPr>
                  <w:tcW w:w="1349" w:type="pct"/>
                  <w:tcBorders>
                    <w:tl2br w:val="nil"/>
                    <w:tr2bl w:val="nil"/>
                  </w:tcBorders>
                  <w:shd w:val="clear" w:color="auto" w:fill="FFFFFF"/>
                  <w:vAlign w:val="center"/>
                </w:tcPr>
                <w:p w14:paraId="31BB3750">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2.5 </w:t>
                  </w:r>
                </w:p>
              </w:tc>
            </w:tr>
            <w:tr w14:paraId="38C5DE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3E1CD517">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5E395ECD">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废布袋</w:t>
                  </w:r>
                </w:p>
              </w:tc>
              <w:tc>
                <w:tcPr>
                  <w:tcW w:w="1349" w:type="pct"/>
                  <w:tcBorders>
                    <w:tl2br w:val="nil"/>
                    <w:tr2bl w:val="nil"/>
                  </w:tcBorders>
                  <w:shd w:val="clear" w:color="auto" w:fill="FFFFFF"/>
                  <w:vAlign w:val="center"/>
                </w:tcPr>
                <w:p w14:paraId="1FD6AF12">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0.01 </w:t>
                  </w:r>
                </w:p>
              </w:tc>
            </w:tr>
            <w:tr w14:paraId="28DE43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64FB8C21">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3FB224FA">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废润滑油</w:t>
                  </w:r>
                </w:p>
              </w:tc>
              <w:tc>
                <w:tcPr>
                  <w:tcW w:w="1349" w:type="pct"/>
                  <w:tcBorders>
                    <w:tl2br w:val="nil"/>
                    <w:tr2bl w:val="nil"/>
                  </w:tcBorders>
                  <w:shd w:val="clear" w:color="auto" w:fill="FFFFFF"/>
                  <w:vAlign w:val="center"/>
                </w:tcPr>
                <w:p w14:paraId="285EE2E6">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0 </w:t>
                  </w:r>
                </w:p>
              </w:tc>
            </w:tr>
            <w:tr w14:paraId="288DCC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144BE10D">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5ADB67A9">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废润滑油桶</w:t>
                  </w:r>
                </w:p>
              </w:tc>
              <w:tc>
                <w:tcPr>
                  <w:tcW w:w="1349" w:type="pct"/>
                  <w:tcBorders>
                    <w:tl2br w:val="nil"/>
                    <w:tr2bl w:val="nil"/>
                  </w:tcBorders>
                  <w:shd w:val="clear" w:color="auto" w:fill="FFFFFF"/>
                  <w:vAlign w:val="center"/>
                </w:tcPr>
                <w:p w14:paraId="310FCB12">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0 </w:t>
                  </w:r>
                </w:p>
              </w:tc>
            </w:tr>
            <w:tr w14:paraId="7CE1CE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60A94B8B">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6F968091">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废活性炭</w:t>
                  </w:r>
                </w:p>
              </w:tc>
              <w:tc>
                <w:tcPr>
                  <w:tcW w:w="1349" w:type="pct"/>
                  <w:tcBorders>
                    <w:tl2br w:val="nil"/>
                    <w:tr2bl w:val="nil"/>
                  </w:tcBorders>
                  <w:shd w:val="clear" w:color="auto" w:fill="FFFFFF"/>
                  <w:vAlign w:val="center"/>
                </w:tcPr>
                <w:p w14:paraId="69770915">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0 </w:t>
                  </w:r>
                </w:p>
              </w:tc>
            </w:tr>
            <w:tr w14:paraId="56E464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pct"/>
                  <w:vMerge w:val="continue"/>
                  <w:tcBorders>
                    <w:tl2br w:val="nil"/>
                    <w:tr2bl w:val="nil"/>
                  </w:tcBorders>
                  <w:vAlign w:val="center"/>
                </w:tcPr>
                <w:p w14:paraId="0B259AC4">
                  <w:pPr>
                    <w:pStyle w:val="15"/>
                    <w:widowControl w:val="0"/>
                    <w:bidi w:val="0"/>
                    <w:rPr>
                      <w:rFonts w:hint="default"/>
                      <w:color w:val="000000" w:themeColor="text1"/>
                      <w:lang w:val="en-US" w:eastAsia="zh-CN"/>
                      <w14:textFill>
                        <w14:solidFill>
                          <w14:schemeClr w14:val="tx1"/>
                        </w14:solidFill>
                      </w14:textFill>
                    </w:rPr>
                  </w:pPr>
                </w:p>
              </w:tc>
              <w:tc>
                <w:tcPr>
                  <w:tcW w:w="2976" w:type="pct"/>
                  <w:tcBorders>
                    <w:tl2br w:val="nil"/>
                    <w:tr2bl w:val="nil"/>
                  </w:tcBorders>
                  <w:shd w:val="clear" w:color="auto" w:fill="FFFFFF"/>
                  <w:vAlign w:val="center"/>
                </w:tcPr>
                <w:p w14:paraId="5A3DE994">
                  <w:pPr>
                    <w:pStyle w:val="15"/>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废包装桶</w:t>
                  </w:r>
                </w:p>
              </w:tc>
              <w:tc>
                <w:tcPr>
                  <w:tcW w:w="1349" w:type="pct"/>
                  <w:tcBorders>
                    <w:tl2br w:val="nil"/>
                    <w:tr2bl w:val="nil"/>
                  </w:tcBorders>
                  <w:shd w:val="clear" w:color="auto" w:fill="FFFFFF"/>
                  <w:vAlign w:val="center"/>
                </w:tcPr>
                <w:p w14:paraId="0146BD8B">
                  <w:pPr>
                    <w:pStyle w:val="15"/>
                    <w:widowControl w:val="0"/>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 xml:space="preserve">0.3 </w:t>
                  </w:r>
                </w:p>
              </w:tc>
            </w:tr>
          </w:tbl>
          <w:p w14:paraId="49EC95F2">
            <w:pPr>
              <w:pStyle w:val="13"/>
              <w:bidi w:val="0"/>
              <w:ind w:left="0" w:leftChars="0" w:firstLine="0" w:firstLineChars="0"/>
              <w:rPr>
                <w:rFonts w:hint="eastAsia"/>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8.</w:t>
            </w:r>
            <w:r>
              <w:rPr>
                <w:rFonts w:hint="eastAsia"/>
                <w:b/>
                <w:bCs/>
                <w:color w:val="000000" w:themeColor="text1"/>
                <w14:textFill>
                  <w14:solidFill>
                    <w14:schemeClr w14:val="tx1"/>
                  </w14:solidFill>
                </w14:textFill>
              </w:rPr>
              <w:t>与本项目有关的主要环境问题及整改措施</w:t>
            </w:r>
          </w:p>
          <w:p w14:paraId="246E60CA">
            <w:pPr>
              <w:pStyle w:val="13"/>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由上述分析可知，现有项目</w:t>
            </w:r>
            <w:r>
              <w:rPr>
                <w:rFonts w:hint="eastAsia"/>
                <w:color w:val="000000" w:themeColor="text1"/>
                <w14:textFill>
                  <w14:solidFill>
                    <w14:schemeClr w14:val="tx1"/>
                  </w14:solidFill>
                </w14:textFill>
              </w:rPr>
              <w:t>不存在与本项目有关的原有环境污染问题。</w:t>
            </w:r>
          </w:p>
        </w:tc>
      </w:tr>
    </w:tbl>
    <w:p w14:paraId="375D083E">
      <w:pPr>
        <w:pStyle w:val="15"/>
        <w:bidi w:val="0"/>
        <w:outlineLvl w:val="0"/>
        <w:rPr>
          <w:b/>
          <w:bCs/>
          <w:color w:val="000000" w:themeColor="text1"/>
          <w:sz w:val="32"/>
          <w:szCs w:val="40"/>
          <w14:textFill>
            <w14:solidFill>
              <w14:schemeClr w14:val="tx1"/>
            </w14:solidFill>
          </w14:textFill>
        </w:rPr>
      </w:pPr>
      <w:r>
        <w:rPr>
          <w:b/>
          <w:bCs/>
          <w:color w:val="000000" w:themeColor="text1"/>
          <w:sz w:val="32"/>
          <w:szCs w:val="40"/>
          <w14:textFill>
            <w14:solidFill>
              <w14:schemeClr w14:val="tx1"/>
            </w14:solidFill>
          </w14:textFill>
        </w:rPr>
        <w:t>三、区域环境质量现状、环境保护目标及评价标准</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7726"/>
      </w:tblGrid>
      <w:tr w14:paraId="33E6C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Align w:val="center"/>
          </w:tcPr>
          <w:p w14:paraId="77094835">
            <w:pPr>
              <w:pStyle w:val="14"/>
              <w:widowControl w:val="0"/>
              <w:bidi w:val="0"/>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区域环境质量现状</w:t>
            </w:r>
          </w:p>
        </w:tc>
        <w:tc>
          <w:tcPr>
            <w:tcW w:w="7913" w:type="dxa"/>
          </w:tcPr>
          <w:p w14:paraId="72F7BA1C">
            <w:pPr>
              <w:pStyle w:val="13"/>
              <w:widowControl w:val="0"/>
              <w:bidi w:val="0"/>
              <w:ind w:left="0" w:leftChars="0" w:firstLine="0" w:firstLineChars="0"/>
              <w:rPr>
                <w:b/>
                <w:bCs/>
                <w:color w:val="000000" w:themeColor="text1"/>
                <w14:textFill>
                  <w14:solidFill>
                    <w14:schemeClr w14:val="tx1"/>
                  </w14:solidFill>
                </w14:textFill>
              </w:rPr>
            </w:pPr>
            <w:r>
              <w:rPr>
                <w:b/>
                <w:bCs/>
                <w:color w:val="000000" w:themeColor="text1"/>
                <w14:textFill>
                  <w14:solidFill>
                    <w14:schemeClr w14:val="tx1"/>
                  </w14:solidFill>
                </w14:textFill>
              </w:rPr>
              <w:t>建设项目所在地区域环境质量现状及主要环境问题（环境空气、地面水、地下水、声环境、生态环境等）</w:t>
            </w:r>
          </w:p>
          <w:p w14:paraId="429C930A">
            <w:pPr>
              <w:pStyle w:val="13"/>
              <w:widowControl w:val="0"/>
              <w:bidi w:val="0"/>
              <w:rPr>
                <w:b/>
                <w:bCs/>
                <w:color w:val="000000" w:themeColor="text1"/>
                <w14:textFill>
                  <w14:solidFill>
                    <w14:schemeClr w14:val="tx1"/>
                  </w14:solidFill>
                </w14:textFill>
              </w:rPr>
            </w:pPr>
            <w:r>
              <w:rPr>
                <w:b/>
                <w:bCs/>
                <w:color w:val="000000" w:themeColor="text1"/>
                <w14:textFill>
                  <w14:solidFill>
                    <w14:schemeClr w14:val="tx1"/>
                  </w14:solidFill>
                </w14:textFill>
              </w:rPr>
              <w:t>一、环境空气质量现状</w:t>
            </w:r>
          </w:p>
          <w:p w14:paraId="1E8776BA">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1、项目所在区域达标判定</w:t>
            </w:r>
          </w:p>
          <w:p w14:paraId="0B2E2DDD">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根据铁岭市生态环境局发布的《铁岭市生态环境状况公报</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2024年</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年铁岭市环境空气质量达标3</w:t>
            </w:r>
            <w:r>
              <w:rPr>
                <w:rFonts w:hint="eastAsia"/>
                <w:color w:val="000000" w:themeColor="text1"/>
                <w:lang w:val="en-US" w:eastAsia="zh-CN"/>
                <w14:textFill>
                  <w14:solidFill>
                    <w14:schemeClr w14:val="tx1"/>
                  </w14:solidFill>
                </w14:textFill>
              </w:rPr>
              <w:t>19</w:t>
            </w:r>
            <w:r>
              <w:rPr>
                <w:rFonts w:hint="eastAsia"/>
                <w:color w:val="000000" w:themeColor="text1"/>
                <w14:textFill>
                  <w14:solidFill>
                    <w14:schemeClr w14:val="tx1"/>
                  </w14:solidFill>
                </w14:textFill>
              </w:rPr>
              <w:t>天。依据《环境空气质量标准》（GB 3095-2012）及其修改单进行评价，城市环境空气质量达标率为87.2%，比2023年上升3.9个百分点，空气质量达标率达到国家考核标准（87.2%）。2024年城市空气主要污染物浓度、综合指数显著下降，达标天数比例上升。2024年城市降水pH年均值为6.65，同比上升1.2%。</w:t>
            </w:r>
          </w:p>
          <w:p w14:paraId="65B308EA">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区域环境空气质量现状评价见表3-1。</w:t>
            </w:r>
          </w:p>
          <w:p w14:paraId="3067F8E6">
            <w:pPr>
              <w:pStyle w:val="16"/>
              <w:widowControl w:val="0"/>
              <w:bidi w:val="0"/>
              <w:rPr>
                <w:color w:val="000000" w:themeColor="text1"/>
                <w14:textFill>
                  <w14:solidFill>
                    <w14:schemeClr w14:val="tx1"/>
                  </w14:solidFill>
                </w14:textFill>
              </w:rPr>
            </w:pPr>
            <w:r>
              <w:rPr>
                <w:color w:val="000000" w:themeColor="text1"/>
                <w14:textFill>
                  <w14:solidFill>
                    <w14:schemeClr w14:val="tx1"/>
                  </w14:solidFill>
                </w14:textFill>
              </w:rPr>
              <w:t>表3-1</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区域环境空气质量现状评价表</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2"/>
              <w:gridCol w:w="1677"/>
              <w:gridCol w:w="1145"/>
              <w:gridCol w:w="1378"/>
              <w:gridCol w:w="1295"/>
              <w:gridCol w:w="1083"/>
            </w:tblGrid>
            <w:tr w14:paraId="49004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dxa"/>
                  <w:tcBorders>
                    <w:top w:val="single" w:color="000000" w:sz="4" w:space="0"/>
                    <w:left w:val="nil"/>
                    <w:bottom w:val="single" w:color="000000" w:sz="4" w:space="0"/>
                    <w:right w:val="single" w:color="000000" w:sz="4" w:space="0"/>
                    <w:tl2br w:val="nil"/>
                  </w:tcBorders>
                  <w:shd w:val="clear" w:color="auto" w:fill="FFFFFF"/>
                  <w:vAlign w:val="center"/>
                </w:tcPr>
                <w:p w14:paraId="5AFBB363">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污染物名称</w:t>
                  </w:r>
                </w:p>
              </w:tc>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9BDD1B">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年评价指标</w:t>
                  </w:r>
                </w:p>
              </w:tc>
              <w:tc>
                <w:tcPr>
                  <w:tcW w:w="11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487488">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现状浓度（</w:t>
                  </w:r>
                  <w:r>
                    <w:rPr>
                      <w:rFonts w:hint="default" w:ascii="Times New Roman" w:hAnsi="Times New Roman" w:cs="Times New Roman"/>
                      <w:b w:val="0"/>
                      <w:color w:val="000000" w:themeColor="text1"/>
                      <w:lang w:eastAsia="zh-CN"/>
                      <w14:textFill>
                        <w14:solidFill>
                          <w14:schemeClr w14:val="tx1"/>
                        </w14:solidFill>
                      </w14:textFill>
                    </w:rPr>
                    <w:t>μ</w:t>
                  </w:r>
                  <w:r>
                    <w:rPr>
                      <w:rFonts w:hint="default" w:ascii="Times New Roman" w:hAnsi="Times New Roman" w:cs="Times New Roman"/>
                      <w:b w:val="0"/>
                      <w:color w:val="000000" w:themeColor="text1"/>
                      <w:lang w:val="en-US" w:eastAsia="zh-CN"/>
                      <w14:textFill>
                        <w14:solidFill>
                          <w14:schemeClr w14:val="tx1"/>
                        </w14:solidFill>
                      </w14:textFill>
                    </w:rPr>
                    <w:t>g/m³</w:t>
                  </w:r>
                  <w:r>
                    <w:rPr>
                      <w:rFonts w:hint="eastAsia"/>
                      <w:b w:val="0"/>
                      <w:color w:val="000000" w:themeColor="text1"/>
                      <w:lang w:eastAsia="zh-CN"/>
                      <w14:textFill>
                        <w14:solidFill>
                          <w14:schemeClr w14:val="tx1"/>
                        </w14:solidFill>
                      </w14:textFill>
                    </w:rPr>
                    <w:t>）</w:t>
                  </w:r>
                </w:p>
              </w:tc>
              <w:tc>
                <w:tcPr>
                  <w:tcW w:w="13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C1BCB7">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标准值（</w:t>
                  </w:r>
                  <w:r>
                    <w:rPr>
                      <w:rFonts w:hint="default" w:ascii="Times New Roman" w:hAnsi="Times New Roman" w:cs="Times New Roman"/>
                      <w:b w:val="0"/>
                      <w:color w:val="000000" w:themeColor="text1"/>
                      <w:lang w:eastAsia="zh-CN"/>
                      <w14:textFill>
                        <w14:solidFill>
                          <w14:schemeClr w14:val="tx1"/>
                        </w14:solidFill>
                      </w14:textFill>
                    </w:rPr>
                    <w:t>μ</w:t>
                  </w:r>
                  <w:r>
                    <w:rPr>
                      <w:rFonts w:hint="default" w:ascii="Times New Roman" w:hAnsi="Times New Roman" w:cs="Times New Roman"/>
                      <w:b w:val="0"/>
                      <w:color w:val="000000" w:themeColor="text1"/>
                      <w:lang w:val="en-US" w:eastAsia="zh-CN"/>
                      <w14:textFill>
                        <w14:solidFill>
                          <w14:schemeClr w14:val="tx1"/>
                        </w14:solidFill>
                      </w14:textFill>
                    </w:rPr>
                    <w:t>g/m³</w:t>
                  </w:r>
                  <w:r>
                    <w:rPr>
                      <w:rFonts w:hint="eastAsia"/>
                      <w:b w:val="0"/>
                      <w:color w:val="000000" w:themeColor="text1"/>
                      <w:lang w:eastAsia="zh-CN"/>
                      <w14:textFill>
                        <w14:solidFill>
                          <w14:schemeClr w14:val="tx1"/>
                        </w14:solidFill>
                      </w14:textFill>
                    </w:rPr>
                    <w:t>）</w:t>
                  </w:r>
                </w:p>
              </w:tc>
              <w:tc>
                <w:tcPr>
                  <w:tcW w:w="13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3109D1">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占标率（</w:t>
                  </w:r>
                  <w:r>
                    <w:rPr>
                      <w:rFonts w:hint="eastAsia"/>
                      <w:b w:val="0"/>
                      <w:color w:val="000000" w:themeColor="text1"/>
                      <w:lang w:val="en-US" w:eastAsia="zh-CN"/>
                      <w14:textFill>
                        <w14:solidFill>
                          <w14:schemeClr w14:val="tx1"/>
                        </w14:solidFill>
                      </w14:textFill>
                    </w:rPr>
                    <w:t>%</w:t>
                  </w:r>
                  <w:r>
                    <w:rPr>
                      <w:rFonts w:hint="eastAsia"/>
                      <w:b w:val="0"/>
                      <w:color w:val="000000" w:themeColor="text1"/>
                      <w:lang w:eastAsia="zh-CN"/>
                      <w14:textFill>
                        <w14:solidFill>
                          <w14:schemeClr w14:val="tx1"/>
                        </w14:solidFill>
                      </w14:textFill>
                    </w:rPr>
                    <w:t>）</w:t>
                  </w:r>
                </w:p>
              </w:tc>
              <w:tc>
                <w:tcPr>
                  <w:tcW w:w="1123" w:type="dxa"/>
                  <w:tcBorders>
                    <w:top w:val="single" w:color="000000" w:sz="4" w:space="0"/>
                    <w:left w:val="single" w:color="000000" w:sz="4" w:space="0"/>
                    <w:bottom w:val="single" w:color="000000" w:sz="4" w:space="0"/>
                    <w:right w:val="nil"/>
                  </w:tcBorders>
                  <w:shd w:val="clear" w:color="auto" w:fill="FFFFFF"/>
                  <w:vAlign w:val="center"/>
                </w:tcPr>
                <w:p w14:paraId="0F9FE78F">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达标情况</w:t>
                  </w:r>
                </w:p>
              </w:tc>
            </w:tr>
            <w:tr w14:paraId="59B51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dxa"/>
                  <w:tcBorders>
                    <w:top w:val="single" w:color="000000" w:sz="4" w:space="0"/>
                    <w:left w:val="nil"/>
                    <w:bottom w:val="single" w:color="000000" w:sz="4" w:space="0"/>
                    <w:right w:val="single" w:color="000000" w:sz="4" w:space="0"/>
                  </w:tcBorders>
                  <w:shd w:val="clear" w:color="auto" w:fill="FFFFFF"/>
                  <w:vAlign w:val="center"/>
                </w:tcPr>
                <w:p w14:paraId="125C8D24">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SO</w:t>
                  </w:r>
                  <w:r>
                    <w:rPr>
                      <w:rFonts w:hint="eastAsia"/>
                      <w:b w:val="0"/>
                      <w:color w:val="000000" w:themeColor="text1"/>
                      <w:vertAlign w:val="subscript"/>
                      <w:lang w:val="en-US" w:eastAsia="zh-CN"/>
                      <w14:textFill>
                        <w14:solidFill>
                          <w14:schemeClr w14:val="tx1"/>
                        </w14:solidFill>
                      </w14:textFill>
                    </w:rPr>
                    <w:t>2</w:t>
                  </w:r>
                </w:p>
              </w:tc>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D5ABD0">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年平均质量浓度</w:t>
                  </w:r>
                </w:p>
              </w:tc>
              <w:tc>
                <w:tcPr>
                  <w:tcW w:w="11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0DD7FB">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w:t>
                  </w:r>
                </w:p>
              </w:tc>
              <w:tc>
                <w:tcPr>
                  <w:tcW w:w="13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CFAC30">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20</w:t>
                  </w:r>
                </w:p>
              </w:tc>
              <w:tc>
                <w:tcPr>
                  <w:tcW w:w="13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0D7801">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45.00</w:t>
                  </w:r>
                </w:p>
              </w:tc>
              <w:tc>
                <w:tcPr>
                  <w:tcW w:w="1123" w:type="dxa"/>
                  <w:tcBorders>
                    <w:top w:val="single" w:color="000000" w:sz="4" w:space="0"/>
                    <w:left w:val="single" w:color="000000" w:sz="4" w:space="0"/>
                    <w:bottom w:val="single" w:color="000000" w:sz="4" w:space="0"/>
                    <w:right w:val="nil"/>
                  </w:tcBorders>
                  <w:shd w:val="clear" w:color="auto" w:fill="FFFFFF"/>
                  <w:vAlign w:val="center"/>
                </w:tcPr>
                <w:p w14:paraId="0417D904">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达标</w:t>
                  </w:r>
                </w:p>
              </w:tc>
            </w:tr>
            <w:tr w14:paraId="1DDF6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dxa"/>
                  <w:tcBorders>
                    <w:top w:val="single" w:color="000000" w:sz="4" w:space="0"/>
                    <w:left w:val="nil"/>
                    <w:bottom w:val="single" w:color="000000" w:sz="4" w:space="0"/>
                    <w:right w:val="single" w:color="000000" w:sz="4" w:space="0"/>
                  </w:tcBorders>
                  <w:shd w:val="clear" w:color="auto" w:fill="FFFFFF"/>
                  <w:vAlign w:val="center"/>
                </w:tcPr>
                <w:p w14:paraId="187632D2">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NO</w:t>
                  </w:r>
                  <w:r>
                    <w:rPr>
                      <w:rFonts w:hint="eastAsia"/>
                      <w:b w:val="0"/>
                      <w:color w:val="000000" w:themeColor="text1"/>
                      <w:vertAlign w:val="subscript"/>
                      <w:lang w:val="en-US" w:eastAsia="zh-CN"/>
                      <w14:textFill>
                        <w14:solidFill>
                          <w14:schemeClr w14:val="tx1"/>
                        </w14:solidFill>
                      </w14:textFill>
                    </w:rPr>
                    <w:t>2</w:t>
                  </w:r>
                </w:p>
              </w:tc>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F4CFA0">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年平均质量浓度</w:t>
                  </w:r>
                </w:p>
              </w:tc>
              <w:tc>
                <w:tcPr>
                  <w:tcW w:w="11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481980">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25</w:t>
                  </w:r>
                </w:p>
              </w:tc>
              <w:tc>
                <w:tcPr>
                  <w:tcW w:w="13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E70EBB">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40</w:t>
                  </w:r>
                </w:p>
              </w:tc>
              <w:tc>
                <w:tcPr>
                  <w:tcW w:w="13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F21839">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62.50</w:t>
                  </w:r>
                </w:p>
              </w:tc>
              <w:tc>
                <w:tcPr>
                  <w:tcW w:w="1123" w:type="dxa"/>
                  <w:tcBorders>
                    <w:top w:val="single" w:color="000000" w:sz="4" w:space="0"/>
                    <w:left w:val="single" w:color="000000" w:sz="4" w:space="0"/>
                    <w:bottom w:val="single" w:color="000000" w:sz="4" w:space="0"/>
                    <w:right w:val="nil"/>
                  </w:tcBorders>
                  <w:shd w:val="clear" w:color="auto" w:fill="FFFFFF"/>
                  <w:vAlign w:val="center"/>
                </w:tcPr>
                <w:p w14:paraId="1E558492">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达标</w:t>
                  </w:r>
                </w:p>
              </w:tc>
            </w:tr>
            <w:tr w14:paraId="2357F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dxa"/>
                  <w:tcBorders>
                    <w:top w:val="single" w:color="000000" w:sz="4" w:space="0"/>
                    <w:left w:val="nil"/>
                    <w:bottom w:val="single" w:color="000000" w:sz="4" w:space="0"/>
                    <w:right w:val="single" w:color="000000" w:sz="4" w:space="0"/>
                  </w:tcBorders>
                  <w:shd w:val="clear" w:color="auto" w:fill="FFFFFF"/>
                  <w:vAlign w:val="center"/>
                </w:tcPr>
                <w:p w14:paraId="0EDA04E9">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PM</w:t>
                  </w:r>
                  <w:r>
                    <w:rPr>
                      <w:rFonts w:hint="eastAsia"/>
                      <w:b w:val="0"/>
                      <w:color w:val="000000" w:themeColor="text1"/>
                      <w:vertAlign w:val="subscript"/>
                      <w:lang w:val="en-US" w:eastAsia="zh-CN"/>
                      <w14:textFill>
                        <w14:solidFill>
                          <w14:schemeClr w14:val="tx1"/>
                        </w14:solidFill>
                      </w14:textFill>
                    </w:rPr>
                    <w:t>10</w:t>
                  </w:r>
                </w:p>
              </w:tc>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F2891F">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年平均质量浓度</w:t>
                  </w:r>
                </w:p>
              </w:tc>
              <w:tc>
                <w:tcPr>
                  <w:tcW w:w="11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11E861">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54</w:t>
                  </w:r>
                </w:p>
              </w:tc>
              <w:tc>
                <w:tcPr>
                  <w:tcW w:w="13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87EE97">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70</w:t>
                  </w:r>
                </w:p>
              </w:tc>
              <w:tc>
                <w:tcPr>
                  <w:tcW w:w="13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FD7F33">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77.14</w:t>
                  </w:r>
                </w:p>
              </w:tc>
              <w:tc>
                <w:tcPr>
                  <w:tcW w:w="1123" w:type="dxa"/>
                  <w:tcBorders>
                    <w:top w:val="single" w:color="000000" w:sz="4" w:space="0"/>
                    <w:left w:val="single" w:color="000000" w:sz="4" w:space="0"/>
                    <w:bottom w:val="single" w:color="000000" w:sz="4" w:space="0"/>
                    <w:right w:val="nil"/>
                  </w:tcBorders>
                  <w:shd w:val="clear" w:color="auto" w:fill="FFFFFF"/>
                  <w:vAlign w:val="center"/>
                </w:tcPr>
                <w:p w14:paraId="4FBC259E">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达标</w:t>
                  </w:r>
                </w:p>
              </w:tc>
            </w:tr>
            <w:tr w14:paraId="5727E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dxa"/>
                  <w:tcBorders>
                    <w:top w:val="single" w:color="000000" w:sz="4" w:space="0"/>
                    <w:left w:val="nil"/>
                    <w:bottom w:val="single" w:color="000000" w:sz="4" w:space="0"/>
                    <w:right w:val="single" w:color="000000" w:sz="4" w:space="0"/>
                  </w:tcBorders>
                  <w:shd w:val="clear" w:color="auto" w:fill="FFFFFF"/>
                  <w:vAlign w:val="center"/>
                </w:tcPr>
                <w:p w14:paraId="7F6DF09E">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PM</w:t>
                  </w:r>
                  <w:r>
                    <w:rPr>
                      <w:rFonts w:hint="eastAsia"/>
                      <w:b w:val="0"/>
                      <w:color w:val="000000" w:themeColor="text1"/>
                      <w:vertAlign w:val="subscript"/>
                      <w:lang w:val="en-US" w:eastAsia="zh-CN"/>
                      <w14:textFill>
                        <w14:solidFill>
                          <w14:schemeClr w14:val="tx1"/>
                        </w14:solidFill>
                      </w14:textFill>
                    </w:rPr>
                    <w:t>2.5</w:t>
                  </w:r>
                </w:p>
              </w:tc>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B2137F">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年平均质量浓度</w:t>
                  </w:r>
                </w:p>
              </w:tc>
              <w:tc>
                <w:tcPr>
                  <w:tcW w:w="11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3626FA">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33</w:t>
                  </w:r>
                </w:p>
              </w:tc>
              <w:tc>
                <w:tcPr>
                  <w:tcW w:w="13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4460BA">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35</w:t>
                  </w:r>
                </w:p>
              </w:tc>
              <w:tc>
                <w:tcPr>
                  <w:tcW w:w="13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DBBCF6">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94.29</w:t>
                  </w:r>
                </w:p>
              </w:tc>
              <w:tc>
                <w:tcPr>
                  <w:tcW w:w="1123" w:type="dxa"/>
                  <w:tcBorders>
                    <w:top w:val="single" w:color="000000" w:sz="4" w:space="0"/>
                    <w:left w:val="single" w:color="000000" w:sz="4" w:space="0"/>
                    <w:bottom w:val="single" w:color="000000" w:sz="4" w:space="0"/>
                    <w:right w:val="nil"/>
                  </w:tcBorders>
                  <w:shd w:val="clear" w:color="auto" w:fill="FFFFFF"/>
                  <w:vAlign w:val="center"/>
                </w:tcPr>
                <w:p w14:paraId="51873DFC">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达标</w:t>
                  </w:r>
                </w:p>
              </w:tc>
            </w:tr>
            <w:tr w14:paraId="513CB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dxa"/>
                  <w:tcBorders>
                    <w:top w:val="single" w:color="000000" w:sz="4" w:space="0"/>
                    <w:left w:val="nil"/>
                    <w:bottom w:val="single" w:color="000000" w:sz="4" w:space="0"/>
                    <w:right w:val="single" w:color="000000" w:sz="4" w:space="0"/>
                  </w:tcBorders>
                  <w:shd w:val="clear" w:color="auto" w:fill="FFFFFF"/>
                  <w:vAlign w:val="center"/>
                </w:tcPr>
                <w:p w14:paraId="40A4A476">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CO</w:t>
                  </w:r>
                </w:p>
              </w:tc>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71A94D">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百分位数日平均质量浓度</w:t>
                  </w:r>
                </w:p>
              </w:tc>
              <w:tc>
                <w:tcPr>
                  <w:tcW w:w="11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CEBD82">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1000</w:t>
                  </w:r>
                </w:p>
              </w:tc>
              <w:tc>
                <w:tcPr>
                  <w:tcW w:w="13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7393D5">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4000</w:t>
                  </w:r>
                </w:p>
              </w:tc>
              <w:tc>
                <w:tcPr>
                  <w:tcW w:w="13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227A03">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25.00</w:t>
                  </w:r>
                </w:p>
              </w:tc>
              <w:tc>
                <w:tcPr>
                  <w:tcW w:w="1123" w:type="dxa"/>
                  <w:tcBorders>
                    <w:top w:val="single" w:color="000000" w:sz="4" w:space="0"/>
                    <w:left w:val="single" w:color="000000" w:sz="4" w:space="0"/>
                    <w:bottom w:val="single" w:color="000000" w:sz="4" w:space="0"/>
                    <w:right w:val="nil"/>
                  </w:tcBorders>
                  <w:shd w:val="clear" w:color="auto" w:fill="FFFFFF"/>
                  <w:vAlign w:val="center"/>
                </w:tcPr>
                <w:p w14:paraId="0637EE76">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达标</w:t>
                  </w:r>
                </w:p>
              </w:tc>
            </w:tr>
            <w:tr w14:paraId="720E2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dxa"/>
                  <w:tcBorders>
                    <w:top w:val="single" w:color="000000" w:sz="4" w:space="0"/>
                    <w:left w:val="nil"/>
                    <w:bottom w:val="single" w:color="000000" w:sz="4" w:space="0"/>
                    <w:right w:val="single" w:color="000000" w:sz="4" w:space="0"/>
                  </w:tcBorders>
                  <w:shd w:val="clear" w:color="auto" w:fill="FFFFFF"/>
                  <w:vAlign w:val="center"/>
                </w:tcPr>
                <w:p w14:paraId="5AEDC77D">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O</w:t>
                  </w:r>
                  <w:r>
                    <w:rPr>
                      <w:rFonts w:hint="eastAsia"/>
                      <w:b w:val="0"/>
                      <w:color w:val="000000" w:themeColor="text1"/>
                      <w:vertAlign w:val="subscript"/>
                      <w:lang w:val="en-US" w:eastAsia="zh-CN"/>
                      <w14:textFill>
                        <w14:solidFill>
                          <w14:schemeClr w14:val="tx1"/>
                        </w14:solidFill>
                      </w14:textFill>
                    </w:rPr>
                    <w:t>3</w:t>
                  </w:r>
                </w:p>
              </w:tc>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BB35CE">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8h平均质量浓度</w:t>
                  </w:r>
                </w:p>
              </w:tc>
              <w:tc>
                <w:tcPr>
                  <w:tcW w:w="11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E51CEF">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145</w:t>
                  </w:r>
                </w:p>
              </w:tc>
              <w:tc>
                <w:tcPr>
                  <w:tcW w:w="13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925832">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160</w:t>
                  </w:r>
                </w:p>
              </w:tc>
              <w:tc>
                <w:tcPr>
                  <w:tcW w:w="13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4E628C">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90.63</w:t>
                  </w:r>
                </w:p>
              </w:tc>
              <w:tc>
                <w:tcPr>
                  <w:tcW w:w="1123" w:type="dxa"/>
                  <w:tcBorders>
                    <w:top w:val="single" w:color="000000" w:sz="4" w:space="0"/>
                    <w:left w:val="single" w:color="000000" w:sz="4" w:space="0"/>
                    <w:bottom w:val="single" w:color="000000" w:sz="4" w:space="0"/>
                    <w:right w:val="nil"/>
                  </w:tcBorders>
                  <w:shd w:val="clear" w:color="auto" w:fill="FFFFFF"/>
                  <w:vAlign w:val="center"/>
                </w:tcPr>
                <w:p w14:paraId="59C2E053">
                  <w:pPr>
                    <w:pStyle w:val="15"/>
                    <w:widowControl w:val="0"/>
                    <w:bidi w:val="0"/>
                    <w:jc w:val="center"/>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达标</w:t>
                  </w:r>
                </w:p>
              </w:tc>
            </w:tr>
          </w:tbl>
          <w:p w14:paraId="7118121D">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由表3-1可知，本项目所在区域为城市环境空气达标区。</w:t>
            </w:r>
          </w:p>
          <w:p w14:paraId="234D5FCA">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2、补充监测</w:t>
            </w:r>
          </w:p>
          <w:p w14:paraId="7083AEC4">
            <w:pPr>
              <w:pStyle w:val="13"/>
              <w:widowControl w:val="0"/>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本次评价引用</w:t>
            </w:r>
            <w:r>
              <w:rPr>
                <w:color w:val="000000" w:themeColor="text1"/>
                <w14:textFill>
                  <w14:solidFill>
                    <w14:schemeClr w14:val="tx1"/>
                  </w14:solidFill>
                </w14:textFill>
              </w:rPr>
              <w:t>众邦（辽宁）检测技术服务有限公司于2024年3月7日-3月9日对</w:t>
            </w:r>
            <w:r>
              <w:rPr>
                <w:rFonts w:hint="eastAsia"/>
                <w:color w:val="000000" w:themeColor="text1"/>
                <w:lang w:eastAsia="zh-CN"/>
                <w14:textFill>
                  <w14:solidFill>
                    <w14:schemeClr w14:val="tx1"/>
                  </w14:solidFill>
                </w14:textFill>
              </w:rPr>
              <w:t>厂区的</w:t>
            </w:r>
            <w:r>
              <w:rPr>
                <w:color w:val="000000" w:themeColor="text1"/>
                <w14:textFill>
                  <w14:solidFill>
                    <w14:schemeClr w14:val="tx1"/>
                  </w14:solidFill>
                </w14:textFill>
              </w:rPr>
              <w:t>环境空气质量</w:t>
            </w:r>
            <w:r>
              <w:rPr>
                <w:rFonts w:hint="eastAsia"/>
                <w:color w:val="000000" w:themeColor="text1"/>
                <w:lang w:eastAsia="zh-CN"/>
                <w14:textFill>
                  <w14:solidFill>
                    <w14:schemeClr w14:val="tx1"/>
                  </w14:solidFill>
                </w14:textFill>
              </w:rPr>
              <w:t>监测数据</w:t>
            </w:r>
            <w:r>
              <w:rPr>
                <w:color w:val="000000" w:themeColor="text1"/>
                <w14:textFill>
                  <w14:solidFill>
                    <w14:schemeClr w14:val="tx1"/>
                  </w14:solidFill>
                </w14:textFill>
              </w:rPr>
              <w:t>。</w:t>
            </w:r>
          </w:p>
          <w:p w14:paraId="4080B518">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检测点位：项目厂址处当季主导风向下风向，共1个</w:t>
            </w:r>
            <w:r>
              <w:rPr>
                <w:rFonts w:hint="eastAsia"/>
                <w:color w:val="000000" w:themeColor="text1"/>
                <w:lang w:eastAsia="zh-CN"/>
                <w14:textFill>
                  <w14:solidFill>
                    <w14:schemeClr w14:val="tx1"/>
                  </w14:solidFill>
                </w14:textFill>
              </w:rPr>
              <w:t>监测点位</w:t>
            </w:r>
            <w:r>
              <w:rPr>
                <w:color w:val="000000" w:themeColor="text1"/>
                <w14:textFill>
                  <w14:solidFill>
                    <w14:schemeClr w14:val="tx1"/>
                  </w14:solidFill>
                </w14:textFill>
              </w:rPr>
              <w:t>。</w:t>
            </w:r>
          </w:p>
          <w:p w14:paraId="3DB633AA">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检测项目：TSP。</w:t>
            </w:r>
          </w:p>
          <w:p w14:paraId="0090E167">
            <w:pPr>
              <w:pStyle w:val="13"/>
              <w:widowControl w:val="0"/>
              <w:bidi w:val="0"/>
              <w:rPr>
                <w:rFonts w:hint="eastAsia"/>
                <w:color w:val="000000" w:themeColor="text1"/>
                <w14:textFill>
                  <w14:solidFill>
                    <w14:schemeClr w14:val="tx1"/>
                  </w14:solidFill>
                </w14:textFill>
              </w:rPr>
            </w:pPr>
            <w:r>
              <w:rPr>
                <w:color w:val="000000" w:themeColor="text1"/>
                <w14:textFill>
                  <w14:solidFill>
                    <w14:schemeClr w14:val="tx1"/>
                  </w14:solidFill>
                </w14:textFill>
              </w:rPr>
              <w:t>TSP</w:t>
            </w:r>
            <w:r>
              <w:rPr>
                <w:rFonts w:hint="eastAsia"/>
                <w:color w:val="000000" w:themeColor="text1"/>
                <w:lang w:eastAsia="zh-CN"/>
                <w14:textFill>
                  <w14:solidFill>
                    <w14:schemeClr w14:val="tx1"/>
                  </w14:solidFill>
                </w14:textFill>
              </w:rPr>
              <w:t>监测</w:t>
            </w:r>
            <w:r>
              <w:rPr>
                <w:color w:val="000000" w:themeColor="text1"/>
                <w14:textFill>
                  <w14:solidFill>
                    <w14:schemeClr w14:val="tx1"/>
                  </w14:solidFill>
                </w14:textFill>
              </w:rPr>
              <w:t>频率：24小时平均浓度连续监测：每日至少有24h的采样</w:t>
            </w:r>
            <w:r>
              <w:rPr>
                <w:rFonts w:hint="eastAsia"/>
                <w:color w:val="000000" w:themeColor="text1"/>
                <w14:textFill>
                  <w14:solidFill>
                    <w14:schemeClr w14:val="tx1"/>
                  </w14:solidFill>
                </w14:textFill>
              </w:rPr>
              <w:t>时间，连续监测3天，</w:t>
            </w:r>
            <w:r>
              <w:rPr>
                <w:rFonts w:hint="eastAsia"/>
                <w:color w:val="000000" w:themeColor="text1"/>
                <w:lang w:val="en-US" w:eastAsia="zh-CN"/>
                <w14:textFill>
                  <w14:solidFill>
                    <w14:schemeClr w14:val="tx1"/>
                  </w14:solidFill>
                </w14:textFill>
              </w:rPr>
              <w:t>监测点位基本信息见表3-2，</w:t>
            </w:r>
            <w:r>
              <w:rPr>
                <w:rFonts w:hint="eastAsia"/>
                <w:color w:val="000000" w:themeColor="text1"/>
                <w14:textFill>
                  <w14:solidFill>
                    <w14:schemeClr w14:val="tx1"/>
                  </w14:solidFill>
                </w14:textFill>
              </w:rPr>
              <w:t>监测结果见表3-</w:t>
            </w:r>
            <w:r>
              <w:rPr>
                <w:rFonts w:hint="eastAsia"/>
                <w:color w:val="000000" w:themeColor="text1"/>
                <w:lang w:val="en-US" w:eastAsia="zh-CN"/>
                <w14:textFill>
                  <w14:solidFill>
                    <w14:schemeClr w14:val="tx1"/>
                  </w14:solidFill>
                </w14:textFill>
              </w:rPr>
              <w:t>3，现状评价见表3-4</w:t>
            </w:r>
            <w:r>
              <w:rPr>
                <w:rFonts w:hint="eastAsia"/>
                <w:color w:val="000000" w:themeColor="text1"/>
                <w14:textFill>
                  <w14:solidFill>
                    <w14:schemeClr w14:val="tx1"/>
                  </w14:solidFill>
                </w14:textFill>
              </w:rPr>
              <w:t>（监测点位图见附图</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w:t>
            </w:r>
          </w:p>
          <w:p w14:paraId="0805D429">
            <w:pPr>
              <w:pStyle w:val="16"/>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表3-2  其他污染物补充监测点位基本信息表</w:t>
            </w:r>
          </w:p>
          <w:tbl>
            <w:tblPr>
              <w:tblStyle w:val="9"/>
              <w:tblW w:w="0" w:type="auto"/>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70"/>
              <w:gridCol w:w="1072"/>
              <w:gridCol w:w="1071"/>
              <w:gridCol w:w="1071"/>
              <w:gridCol w:w="1071"/>
              <w:gridCol w:w="1072"/>
              <w:gridCol w:w="1073"/>
            </w:tblGrid>
            <w:tr w14:paraId="4E7708B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PrEx>
              <w:trPr>
                <w:trHeight w:val="454" w:hRule="atLeast"/>
                <w:jc w:val="center"/>
              </w:trPr>
              <w:tc>
                <w:tcPr>
                  <w:tcW w:w="1070" w:type="dxa"/>
                  <w:vMerge w:val="restart"/>
                  <w:tcBorders>
                    <w:tl2br w:val="nil"/>
                    <w:tr2bl w:val="nil"/>
                  </w:tcBorders>
                  <w:shd w:val="clear" w:color="auto" w:fill="FFFFFF"/>
                  <w:vAlign w:val="center"/>
                </w:tcPr>
                <w:p w14:paraId="5F20770D">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监测点名称</w:t>
                  </w:r>
                </w:p>
              </w:tc>
              <w:tc>
                <w:tcPr>
                  <w:tcW w:w="2143" w:type="dxa"/>
                  <w:gridSpan w:val="2"/>
                  <w:tcBorders>
                    <w:tl2br w:val="nil"/>
                    <w:tr2bl w:val="nil"/>
                  </w:tcBorders>
                  <w:shd w:val="clear" w:color="auto" w:fill="FFFFFF"/>
                  <w:vAlign w:val="center"/>
                </w:tcPr>
                <w:p w14:paraId="2BDB3156">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监测点坐标（m）</w:t>
                  </w:r>
                </w:p>
              </w:tc>
              <w:tc>
                <w:tcPr>
                  <w:tcW w:w="1071" w:type="dxa"/>
                  <w:vMerge w:val="restart"/>
                  <w:tcBorders>
                    <w:tl2br w:val="nil"/>
                    <w:tr2bl w:val="nil"/>
                  </w:tcBorders>
                  <w:shd w:val="clear" w:color="auto" w:fill="FFFFFF"/>
                  <w:vAlign w:val="center"/>
                </w:tcPr>
                <w:p w14:paraId="035A7D34">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监测因子</w:t>
                  </w:r>
                </w:p>
              </w:tc>
              <w:tc>
                <w:tcPr>
                  <w:tcW w:w="1071" w:type="dxa"/>
                  <w:vMerge w:val="restart"/>
                  <w:tcBorders>
                    <w:tl2br w:val="nil"/>
                    <w:tr2bl w:val="nil"/>
                  </w:tcBorders>
                  <w:shd w:val="clear" w:color="auto" w:fill="FFFFFF"/>
                  <w:vAlign w:val="center"/>
                </w:tcPr>
                <w:p w14:paraId="33F0C506">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监测时段</w:t>
                  </w:r>
                </w:p>
              </w:tc>
              <w:tc>
                <w:tcPr>
                  <w:tcW w:w="1072" w:type="dxa"/>
                  <w:vMerge w:val="restart"/>
                  <w:tcBorders>
                    <w:tl2br w:val="nil"/>
                    <w:tr2bl w:val="nil"/>
                  </w:tcBorders>
                  <w:shd w:val="clear" w:color="auto" w:fill="FFFFFF"/>
                  <w:vAlign w:val="center"/>
                </w:tcPr>
                <w:p w14:paraId="0F7B1FCE">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相对厂址方位</w:t>
                  </w:r>
                </w:p>
              </w:tc>
              <w:tc>
                <w:tcPr>
                  <w:tcW w:w="1073" w:type="dxa"/>
                  <w:vMerge w:val="restart"/>
                  <w:tcBorders>
                    <w:tl2br w:val="nil"/>
                    <w:tr2bl w:val="nil"/>
                  </w:tcBorders>
                  <w:shd w:val="clear" w:color="auto" w:fill="FFFFFF"/>
                  <w:vAlign w:val="center"/>
                </w:tcPr>
                <w:p w14:paraId="42B689EF">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相对厂界距离（m）</w:t>
                  </w:r>
                </w:p>
              </w:tc>
            </w:tr>
            <w:tr w14:paraId="616CE49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70" w:type="dxa"/>
                  <w:vMerge w:val="continue"/>
                  <w:tcBorders>
                    <w:tl2br w:val="nil"/>
                    <w:tr2bl w:val="nil"/>
                  </w:tcBorders>
                  <w:shd w:val="clear" w:color="auto" w:fill="FFFFFF"/>
                  <w:vAlign w:val="center"/>
                </w:tcPr>
                <w:p w14:paraId="150D838B">
                  <w:pPr>
                    <w:pStyle w:val="15"/>
                    <w:widowControl w:val="0"/>
                    <w:bidi w:val="0"/>
                    <w:jc w:val="center"/>
                    <w:rPr>
                      <w:rFonts w:hint="default"/>
                      <w:b w:val="0"/>
                      <w:color w:val="000000" w:themeColor="text1"/>
                      <w:lang w:val="en-US" w:eastAsia="zh-CN"/>
                      <w14:textFill>
                        <w14:solidFill>
                          <w14:schemeClr w14:val="tx1"/>
                        </w14:solidFill>
                      </w14:textFill>
                    </w:rPr>
                  </w:pPr>
                </w:p>
              </w:tc>
              <w:tc>
                <w:tcPr>
                  <w:tcW w:w="1072" w:type="dxa"/>
                  <w:tcBorders>
                    <w:tl2br w:val="nil"/>
                    <w:tr2bl w:val="nil"/>
                  </w:tcBorders>
                  <w:shd w:val="clear" w:color="auto" w:fill="FFFFFF"/>
                  <w:vAlign w:val="center"/>
                </w:tcPr>
                <w:p w14:paraId="00485BCB">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X</w:t>
                  </w:r>
                </w:p>
              </w:tc>
              <w:tc>
                <w:tcPr>
                  <w:tcW w:w="1071" w:type="dxa"/>
                  <w:tcBorders>
                    <w:tl2br w:val="nil"/>
                    <w:tr2bl w:val="nil"/>
                  </w:tcBorders>
                  <w:shd w:val="clear" w:color="auto" w:fill="FFFFFF"/>
                  <w:vAlign w:val="center"/>
                </w:tcPr>
                <w:p w14:paraId="048D0291">
                  <w:pPr>
                    <w:pStyle w:val="15"/>
                    <w:widowControl w:val="0"/>
                    <w:bidi w:val="0"/>
                    <w:jc w:val="center"/>
                    <w:rPr>
                      <w:rFonts w:hint="default"/>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Y</w:t>
                  </w:r>
                </w:p>
              </w:tc>
              <w:tc>
                <w:tcPr>
                  <w:tcW w:w="1071" w:type="dxa"/>
                  <w:vMerge w:val="continue"/>
                  <w:tcBorders>
                    <w:tl2br w:val="nil"/>
                    <w:tr2bl w:val="nil"/>
                  </w:tcBorders>
                  <w:shd w:val="clear" w:color="auto" w:fill="FFFFFF"/>
                  <w:vAlign w:val="center"/>
                </w:tcPr>
                <w:p w14:paraId="105D1D98">
                  <w:pPr>
                    <w:pStyle w:val="15"/>
                    <w:widowControl w:val="0"/>
                    <w:bidi w:val="0"/>
                    <w:jc w:val="center"/>
                    <w:rPr>
                      <w:rFonts w:hint="default"/>
                      <w:b w:val="0"/>
                      <w:color w:val="000000" w:themeColor="text1"/>
                      <w:lang w:val="en-US" w:eastAsia="zh-CN"/>
                      <w14:textFill>
                        <w14:solidFill>
                          <w14:schemeClr w14:val="tx1"/>
                        </w14:solidFill>
                      </w14:textFill>
                    </w:rPr>
                  </w:pPr>
                </w:p>
              </w:tc>
              <w:tc>
                <w:tcPr>
                  <w:tcW w:w="1071" w:type="dxa"/>
                  <w:vMerge w:val="continue"/>
                  <w:tcBorders>
                    <w:tl2br w:val="nil"/>
                    <w:tr2bl w:val="nil"/>
                  </w:tcBorders>
                  <w:shd w:val="clear" w:color="auto" w:fill="FFFFFF"/>
                  <w:vAlign w:val="center"/>
                </w:tcPr>
                <w:p w14:paraId="44F5BA2B">
                  <w:pPr>
                    <w:pStyle w:val="15"/>
                    <w:widowControl w:val="0"/>
                    <w:bidi w:val="0"/>
                    <w:jc w:val="center"/>
                    <w:rPr>
                      <w:rFonts w:hint="default"/>
                      <w:b w:val="0"/>
                      <w:color w:val="000000" w:themeColor="text1"/>
                      <w:lang w:val="en-US" w:eastAsia="zh-CN"/>
                      <w14:textFill>
                        <w14:solidFill>
                          <w14:schemeClr w14:val="tx1"/>
                        </w14:solidFill>
                      </w14:textFill>
                    </w:rPr>
                  </w:pPr>
                </w:p>
              </w:tc>
              <w:tc>
                <w:tcPr>
                  <w:tcW w:w="1072" w:type="dxa"/>
                  <w:vMerge w:val="continue"/>
                  <w:tcBorders>
                    <w:tl2br w:val="nil"/>
                    <w:tr2bl w:val="nil"/>
                  </w:tcBorders>
                  <w:shd w:val="clear" w:color="auto" w:fill="FFFFFF"/>
                  <w:vAlign w:val="center"/>
                </w:tcPr>
                <w:p w14:paraId="4188F86F">
                  <w:pPr>
                    <w:pStyle w:val="15"/>
                    <w:widowControl w:val="0"/>
                    <w:bidi w:val="0"/>
                    <w:jc w:val="center"/>
                    <w:rPr>
                      <w:rFonts w:hint="default"/>
                      <w:b w:val="0"/>
                      <w:color w:val="000000" w:themeColor="text1"/>
                      <w:lang w:val="en-US" w:eastAsia="zh-CN"/>
                      <w14:textFill>
                        <w14:solidFill>
                          <w14:schemeClr w14:val="tx1"/>
                        </w14:solidFill>
                      </w14:textFill>
                    </w:rPr>
                  </w:pPr>
                </w:p>
              </w:tc>
              <w:tc>
                <w:tcPr>
                  <w:tcW w:w="1073" w:type="dxa"/>
                  <w:vMerge w:val="continue"/>
                  <w:tcBorders>
                    <w:tl2br w:val="nil"/>
                    <w:tr2bl w:val="nil"/>
                  </w:tcBorders>
                  <w:shd w:val="clear" w:color="auto" w:fill="FFFFFF"/>
                  <w:vAlign w:val="center"/>
                </w:tcPr>
                <w:p w14:paraId="7464C942">
                  <w:pPr>
                    <w:pStyle w:val="15"/>
                    <w:widowControl w:val="0"/>
                    <w:bidi w:val="0"/>
                    <w:jc w:val="center"/>
                    <w:rPr>
                      <w:rFonts w:hint="default"/>
                      <w:b w:val="0"/>
                      <w:color w:val="000000" w:themeColor="text1"/>
                      <w:lang w:val="en-US" w:eastAsia="zh-CN"/>
                      <w14:textFill>
                        <w14:solidFill>
                          <w14:schemeClr w14:val="tx1"/>
                        </w14:solidFill>
                      </w14:textFill>
                    </w:rPr>
                  </w:pPr>
                </w:p>
              </w:tc>
            </w:tr>
            <w:tr w14:paraId="7C57C6D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70" w:type="dxa"/>
                  <w:tcBorders>
                    <w:tl2br w:val="nil"/>
                    <w:tr2bl w:val="nil"/>
                  </w:tcBorders>
                  <w:shd w:val="clear" w:color="auto" w:fill="FFFFFF"/>
                  <w:vAlign w:val="center"/>
                </w:tcPr>
                <w:p w14:paraId="552F1D87">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KQ1</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厂址东北侧</w:t>
                  </w:r>
                  <w:r>
                    <w:rPr>
                      <w:rFonts w:hint="eastAsia"/>
                      <w:b w:val="0"/>
                      <w:color w:val="000000" w:themeColor="text1"/>
                      <w:lang w:val="en-US" w:eastAsia="zh-CN"/>
                      <w14:textFill>
                        <w14:solidFill>
                          <w14:schemeClr w14:val="tx1"/>
                        </w14:solidFill>
                      </w14:textFill>
                    </w:rPr>
                    <w:t>）</w:t>
                  </w:r>
                </w:p>
              </w:tc>
              <w:tc>
                <w:tcPr>
                  <w:tcW w:w="1072" w:type="dxa"/>
                  <w:tcBorders>
                    <w:tl2br w:val="nil"/>
                    <w:tr2bl w:val="nil"/>
                  </w:tcBorders>
                  <w:shd w:val="clear" w:color="auto" w:fill="FFFFFF"/>
                  <w:vAlign w:val="center"/>
                </w:tcPr>
                <w:p w14:paraId="3B9545F4">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30</w:t>
                  </w:r>
                </w:p>
              </w:tc>
              <w:tc>
                <w:tcPr>
                  <w:tcW w:w="1071" w:type="dxa"/>
                  <w:tcBorders>
                    <w:tl2br w:val="nil"/>
                    <w:tr2bl w:val="nil"/>
                  </w:tcBorders>
                  <w:shd w:val="clear" w:color="auto" w:fill="FFFFFF"/>
                  <w:vAlign w:val="center"/>
                </w:tcPr>
                <w:p w14:paraId="49FB96D5">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57</w:t>
                  </w:r>
                </w:p>
              </w:tc>
              <w:tc>
                <w:tcPr>
                  <w:tcW w:w="1071" w:type="dxa"/>
                  <w:tcBorders>
                    <w:tl2br w:val="nil"/>
                    <w:tr2bl w:val="nil"/>
                  </w:tcBorders>
                  <w:shd w:val="clear" w:color="auto" w:fill="FFFFFF"/>
                  <w:vAlign w:val="center"/>
                </w:tcPr>
                <w:p w14:paraId="77D68909">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TSP</w:t>
                  </w:r>
                </w:p>
              </w:tc>
              <w:tc>
                <w:tcPr>
                  <w:tcW w:w="1071" w:type="dxa"/>
                  <w:tcBorders>
                    <w:tl2br w:val="nil"/>
                    <w:tr2bl w:val="nil"/>
                  </w:tcBorders>
                  <w:shd w:val="clear" w:color="auto" w:fill="FFFFFF"/>
                  <w:vAlign w:val="center"/>
                </w:tcPr>
                <w:p w14:paraId="47E59C23">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24小时均值</w:t>
                  </w:r>
                </w:p>
              </w:tc>
              <w:tc>
                <w:tcPr>
                  <w:tcW w:w="1072" w:type="dxa"/>
                  <w:tcBorders>
                    <w:tl2br w:val="nil"/>
                    <w:tr2bl w:val="nil"/>
                  </w:tcBorders>
                  <w:shd w:val="clear" w:color="auto" w:fill="FFFFFF"/>
                  <w:vAlign w:val="center"/>
                </w:tcPr>
                <w:p w14:paraId="6E077533">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NE</w:t>
                  </w:r>
                </w:p>
              </w:tc>
              <w:tc>
                <w:tcPr>
                  <w:tcW w:w="1073" w:type="dxa"/>
                  <w:tcBorders>
                    <w:tl2br w:val="nil"/>
                    <w:tr2bl w:val="nil"/>
                  </w:tcBorders>
                  <w:shd w:val="clear" w:color="auto" w:fill="FFFFFF"/>
                  <w:vAlign w:val="center"/>
                </w:tcPr>
                <w:p w14:paraId="12BB9A7F">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r>
            <w:tr w14:paraId="40FB3BA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500" w:type="dxa"/>
                  <w:gridSpan w:val="7"/>
                  <w:tcBorders>
                    <w:tl2br w:val="nil"/>
                    <w:tr2bl w:val="nil"/>
                  </w:tcBorders>
                  <w:shd w:val="clear" w:color="auto" w:fill="FFFFFF"/>
                  <w:vAlign w:val="center"/>
                </w:tcPr>
                <w:p w14:paraId="3F6DDDDE">
                  <w:pPr>
                    <w:pStyle w:val="15"/>
                    <w:widowControl w:val="0"/>
                    <w:bidi w:val="0"/>
                    <w:jc w:val="both"/>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以厂界东北点为（0,0）点。</w:t>
                  </w:r>
                </w:p>
              </w:tc>
            </w:tr>
          </w:tbl>
          <w:p w14:paraId="2970D39F">
            <w:pPr>
              <w:pStyle w:val="16"/>
              <w:widowControl w:val="0"/>
              <w:bidi w:val="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表</w:t>
            </w: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环境</w:t>
            </w:r>
            <w:r>
              <w:rPr>
                <w:rFonts w:hint="eastAsia"/>
                <w:color w:val="000000" w:themeColor="text1"/>
                <w:lang w:eastAsia="zh-CN"/>
                <w14:textFill>
                  <w14:solidFill>
                    <w14:schemeClr w14:val="tx1"/>
                  </w14:solidFill>
                </w14:textFill>
              </w:rPr>
              <w:t>空气监测</w:t>
            </w:r>
            <w:r>
              <w:rPr>
                <w:rFonts w:hint="eastAsia"/>
                <w:color w:val="000000" w:themeColor="text1"/>
                <w14:textFill>
                  <w14:solidFill>
                    <w14:schemeClr w14:val="tx1"/>
                  </w14:solidFill>
                </w14:textFill>
              </w:rPr>
              <w:t>结果</w:t>
            </w:r>
          </w:p>
          <w:tbl>
            <w:tblPr>
              <w:tblStyle w:val="8"/>
              <w:tblW w:w="4998" w:type="pct"/>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23"/>
              <w:gridCol w:w="1561"/>
              <w:gridCol w:w="1540"/>
              <w:gridCol w:w="1110"/>
              <w:gridCol w:w="1155"/>
              <w:gridCol w:w="718"/>
            </w:tblGrid>
            <w:tr w14:paraId="148956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7" w:type="pct"/>
                  <w:tcBorders>
                    <w:top w:val="single" w:color="000000" w:sz="4" w:space="0"/>
                    <w:left w:val="nil"/>
                    <w:bottom w:val="single" w:color="000000" w:sz="4" w:space="0"/>
                    <w:right w:val="single" w:color="000000" w:sz="4" w:space="0"/>
                    <w:tl2br w:val="nil"/>
                  </w:tcBorders>
                  <w:shd w:val="clear" w:color="auto" w:fill="FFFFFF"/>
                  <w:vAlign w:val="center"/>
                </w:tcPr>
                <w:p w14:paraId="719D7670">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采样日期</w:t>
                  </w:r>
                </w:p>
              </w:tc>
              <w:tc>
                <w:tcPr>
                  <w:tcW w:w="103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497A83">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采样点位</w:t>
                  </w:r>
                </w:p>
              </w:tc>
              <w:tc>
                <w:tcPr>
                  <w:tcW w:w="102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04867E">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样品编号</w:t>
                  </w:r>
                </w:p>
              </w:tc>
              <w:tc>
                <w:tcPr>
                  <w:tcW w:w="73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B06926">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检测项目</w:t>
                  </w:r>
                </w:p>
              </w:tc>
              <w:tc>
                <w:tcPr>
                  <w:tcW w:w="76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0B14B1">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检测结果</w:t>
                  </w:r>
                </w:p>
              </w:tc>
              <w:tc>
                <w:tcPr>
                  <w:tcW w:w="478" w:type="pct"/>
                  <w:tcBorders>
                    <w:top w:val="single" w:color="000000" w:sz="4" w:space="0"/>
                    <w:left w:val="single" w:color="000000" w:sz="4" w:space="0"/>
                    <w:bottom w:val="single" w:color="000000" w:sz="4" w:space="0"/>
                    <w:right w:val="nil"/>
                  </w:tcBorders>
                  <w:shd w:val="clear" w:color="auto" w:fill="FFFFFF"/>
                  <w:vAlign w:val="center"/>
                </w:tcPr>
                <w:p w14:paraId="318FDC9E">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单位</w:t>
                  </w:r>
                </w:p>
              </w:tc>
            </w:tr>
            <w:tr w14:paraId="03C94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7" w:type="pct"/>
                  <w:tcBorders>
                    <w:top w:val="single" w:color="000000" w:sz="4" w:space="0"/>
                    <w:left w:val="nil"/>
                    <w:bottom w:val="single" w:color="000000" w:sz="4" w:space="0"/>
                    <w:right w:val="single" w:color="000000" w:sz="4" w:space="0"/>
                  </w:tcBorders>
                  <w:shd w:val="clear" w:color="auto" w:fill="FFFFFF"/>
                  <w:vAlign w:val="center"/>
                </w:tcPr>
                <w:p w14:paraId="7A4FB309">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3月7日</w:t>
                  </w:r>
                </w:p>
              </w:tc>
              <w:tc>
                <w:tcPr>
                  <w:tcW w:w="1039"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B4ADB0D">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厂址处当季主导风向下风向KQ1</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厂址东北侧</w:t>
                  </w:r>
                  <w:r>
                    <w:rPr>
                      <w:rFonts w:hint="eastAsia"/>
                      <w:b w:val="0"/>
                      <w:color w:val="000000" w:themeColor="text1"/>
                      <w:lang w:val="en-US" w:eastAsia="zh-CN"/>
                      <w14:textFill>
                        <w14:solidFill>
                          <w14:schemeClr w14:val="tx1"/>
                        </w14:solidFill>
                      </w14:textFill>
                    </w:rPr>
                    <w:t>）</w:t>
                  </w:r>
                </w:p>
              </w:tc>
              <w:tc>
                <w:tcPr>
                  <w:tcW w:w="102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8979A2">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H138-KQ1-0</w:t>
                  </w:r>
                </w:p>
              </w:tc>
              <w:tc>
                <w:tcPr>
                  <w:tcW w:w="739"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F6A7091">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TSP</w:t>
                  </w:r>
                </w:p>
              </w:tc>
              <w:tc>
                <w:tcPr>
                  <w:tcW w:w="76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9F1B46">
                  <w:pPr>
                    <w:pStyle w:val="15"/>
                    <w:bidi w:val="0"/>
                    <w:rPr>
                      <w:color w:val="000000" w:themeColor="text1"/>
                      <w14:textFill>
                        <w14:solidFill>
                          <w14:schemeClr w14:val="tx1"/>
                        </w14:solidFill>
                      </w14:textFill>
                    </w:rPr>
                  </w:pPr>
                  <w:r>
                    <w:rPr>
                      <w:color w:val="000000" w:themeColor="text1"/>
                      <w:lang w:val="en-US" w:eastAsia="zh-CN"/>
                      <w14:textFill>
                        <w14:solidFill>
                          <w14:schemeClr w14:val="tx1"/>
                        </w14:solidFill>
                      </w14:textFill>
                    </w:rPr>
                    <w:t>119</w:t>
                  </w:r>
                </w:p>
              </w:tc>
              <w:tc>
                <w:tcPr>
                  <w:tcW w:w="478" w:type="pct"/>
                  <w:vMerge w:val="restart"/>
                  <w:tcBorders>
                    <w:top w:val="single" w:color="000000" w:sz="4" w:space="0"/>
                    <w:left w:val="single" w:color="000000" w:sz="4" w:space="0"/>
                    <w:bottom w:val="single" w:color="000000" w:sz="4" w:space="0"/>
                    <w:right w:val="nil"/>
                  </w:tcBorders>
                  <w:shd w:val="clear" w:color="auto" w:fill="FFFFFF"/>
                  <w:vAlign w:val="center"/>
                </w:tcPr>
                <w:p w14:paraId="7CA94FEF">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μg/m³</w:t>
                  </w:r>
                </w:p>
              </w:tc>
            </w:tr>
            <w:tr w14:paraId="571D2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7" w:type="pct"/>
                  <w:tcBorders>
                    <w:top w:val="single" w:color="000000" w:sz="4" w:space="0"/>
                    <w:left w:val="nil"/>
                    <w:bottom w:val="single" w:color="000000" w:sz="4" w:space="0"/>
                    <w:right w:val="single" w:color="000000" w:sz="4" w:space="0"/>
                  </w:tcBorders>
                  <w:shd w:val="clear" w:color="auto" w:fill="FFFFFF"/>
                  <w:vAlign w:val="center"/>
                </w:tcPr>
                <w:p w14:paraId="4F33DD1C">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3月8日</w:t>
                  </w:r>
                </w:p>
              </w:tc>
              <w:tc>
                <w:tcPr>
                  <w:tcW w:w="103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36F95FE">
                  <w:pPr>
                    <w:pStyle w:val="15"/>
                    <w:bidi w:val="0"/>
                    <w:jc w:val="center"/>
                    <w:rPr>
                      <w:rFonts w:hint="eastAsia"/>
                      <w:b w:val="0"/>
                      <w:color w:val="000000" w:themeColor="text1"/>
                      <w14:textFill>
                        <w14:solidFill>
                          <w14:schemeClr w14:val="tx1"/>
                        </w14:solidFill>
                      </w14:textFill>
                    </w:rPr>
                  </w:pPr>
                </w:p>
              </w:tc>
              <w:tc>
                <w:tcPr>
                  <w:tcW w:w="102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BB1D4D">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H138-KQ1-02</w:t>
                  </w:r>
                </w:p>
              </w:tc>
              <w:tc>
                <w:tcPr>
                  <w:tcW w:w="73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749EF11">
                  <w:pPr>
                    <w:jc w:val="center"/>
                    <w:rPr>
                      <w:rFonts w:hint="eastAsia" w:ascii="宋体" w:hAnsi="宋体" w:eastAsia="宋体" w:cs="宋体"/>
                      <w:b w:val="0"/>
                      <w:i w:val="0"/>
                      <w:iCs w:val="0"/>
                      <w:color w:val="000000" w:themeColor="text1"/>
                      <w:sz w:val="28"/>
                      <w:szCs w:val="28"/>
                      <w:u w:val="none"/>
                      <w14:textFill>
                        <w14:solidFill>
                          <w14:schemeClr w14:val="tx1"/>
                        </w14:solidFill>
                      </w14:textFill>
                    </w:rPr>
                  </w:pPr>
                </w:p>
              </w:tc>
              <w:tc>
                <w:tcPr>
                  <w:tcW w:w="76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D66915">
                  <w:pPr>
                    <w:pStyle w:val="15"/>
                    <w:bidi w:val="0"/>
                    <w:rPr>
                      <w:color w:val="000000" w:themeColor="text1"/>
                      <w14:textFill>
                        <w14:solidFill>
                          <w14:schemeClr w14:val="tx1"/>
                        </w14:solidFill>
                      </w14:textFill>
                    </w:rPr>
                  </w:pPr>
                  <w:r>
                    <w:rPr>
                      <w:color w:val="000000" w:themeColor="text1"/>
                      <w:lang w:val="en-US" w:eastAsia="zh-CN"/>
                      <w14:textFill>
                        <w14:solidFill>
                          <w14:schemeClr w14:val="tx1"/>
                        </w14:solidFill>
                      </w14:textFill>
                    </w:rPr>
                    <w:t>128</w:t>
                  </w:r>
                </w:p>
              </w:tc>
              <w:tc>
                <w:tcPr>
                  <w:tcW w:w="478" w:type="pct"/>
                  <w:vMerge w:val="continue"/>
                  <w:tcBorders>
                    <w:top w:val="single" w:color="000000" w:sz="4" w:space="0"/>
                    <w:left w:val="single" w:color="000000" w:sz="4" w:space="0"/>
                    <w:bottom w:val="single" w:color="000000" w:sz="4" w:space="0"/>
                    <w:right w:val="nil"/>
                  </w:tcBorders>
                  <w:shd w:val="clear" w:color="auto" w:fill="FFFFFF"/>
                  <w:vAlign w:val="center"/>
                </w:tcPr>
                <w:p w14:paraId="66B92514">
                  <w:pPr>
                    <w:jc w:val="center"/>
                    <w:rPr>
                      <w:rFonts w:hint="eastAsia" w:ascii="宋体" w:hAnsi="宋体" w:eastAsia="宋体" w:cs="宋体"/>
                      <w:b w:val="0"/>
                      <w:i w:val="0"/>
                      <w:iCs w:val="0"/>
                      <w:color w:val="000000" w:themeColor="text1"/>
                      <w:sz w:val="28"/>
                      <w:szCs w:val="28"/>
                      <w:u w:val="none"/>
                      <w14:textFill>
                        <w14:solidFill>
                          <w14:schemeClr w14:val="tx1"/>
                        </w14:solidFill>
                      </w14:textFill>
                    </w:rPr>
                  </w:pPr>
                </w:p>
              </w:tc>
            </w:tr>
            <w:tr w14:paraId="70E1AD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7" w:type="pct"/>
                  <w:tcBorders>
                    <w:top w:val="single" w:color="000000" w:sz="4" w:space="0"/>
                    <w:left w:val="nil"/>
                    <w:bottom w:val="single" w:color="000000" w:sz="4" w:space="0"/>
                    <w:right w:val="single" w:color="000000" w:sz="4" w:space="0"/>
                  </w:tcBorders>
                  <w:shd w:val="clear" w:color="auto" w:fill="FFFFFF"/>
                  <w:vAlign w:val="center"/>
                </w:tcPr>
                <w:p w14:paraId="4FD390AD">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3月9日</w:t>
                  </w:r>
                </w:p>
              </w:tc>
              <w:tc>
                <w:tcPr>
                  <w:tcW w:w="103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A6C33B2">
                  <w:pPr>
                    <w:pStyle w:val="15"/>
                    <w:bidi w:val="0"/>
                    <w:jc w:val="center"/>
                    <w:rPr>
                      <w:rFonts w:hint="eastAsia"/>
                      <w:b w:val="0"/>
                      <w:color w:val="000000" w:themeColor="text1"/>
                      <w14:textFill>
                        <w14:solidFill>
                          <w14:schemeClr w14:val="tx1"/>
                        </w14:solidFill>
                      </w14:textFill>
                    </w:rPr>
                  </w:pPr>
                </w:p>
              </w:tc>
              <w:tc>
                <w:tcPr>
                  <w:tcW w:w="102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8460F1">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H138-KQ1-03</w:t>
                  </w:r>
                </w:p>
              </w:tc>
              <w:tc>
                <w:tcPr>
                  <w:tcW w:w="73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282C761">
                  <w:pPr>
                    <w:jc w:val="center"/>
                    <w:rPr>
                      <w:rFonts w:hint="eastAsia" w:ascii="宋体" w:hAnsi="宋体" w:eastAsia="宋体" w:cs="宋体"/>
                      <w:b w:val="0"/>
                      <w:i w:val="0"/>
                      <w:iCs w:val="0"/>
                      <w:color w:val="000000" w:themeColor="text1"/>
                      <w:sz w:val="28"/>
                      <w:szCs w:val="28"/>
                      <w:u w:val="none"/>
                      <w14:textFill>
                        <w14:solidFill>
                          <w14:schemeClr w14:val="tx1"/>
                        </w14:solidFill>
                      </w14:textFill>
                    </w:rPr>
                  </w:pPr>
                </w:p>
              </w:tc>
              <w:tc>
                <w:tcPr>
                  <w:tcW w:w="76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FFDF3A">
                  <w:pPr>
                    <w:pStyle w:val="15"/>
                    <w:bidi w:val="0"/>
                    <w:rPr>
                      <w:color w:val="000000" w:themeColor="text1"/>
                      <w14:textFill>
                        <w14:solidFill>
                          <w14:schemeClr w14:val="tx1"/>
                        </w14:solidFill>
                      </w14:textFill>
                    </w:rPr>
                  </w:pPr>
                  <w:r>
                    <w:rPr>
                      <w:color w:val="000000" w:themeColor="text1"/>
                      <w:lang w:val="en-US" w:eastAsia="zh-CN"/>
                      <w14:textFill>
                        <w14:solidFill>
                          <w14:schemeClr w14:val="tx1"/>
                        </w14:solidFill>
                      </w14:textFill>
                    </w:rPr>
                    <w:t>112</w:t>
                  </w:r>
                </w:p>
              </w:tc>
              <w:tc>
                <w:tcPr>
                  <w:tcW w:w="478" w:type="pct"/>
                  <w:vMerge w:val="continue"/>
                  <w:tcBorders>
                    <w:top w:val="single" w:color="000000" w:sz="4" w:space="0"/>
                    <w:left w:val="single" w:color="000000" w:sz="4" w:space="0"/>
                    <w:bottom w:val="single" w:color="000000" w:sz="4" w:space="0"/>
                    <w:right w:val="nil"/>
                  </w:tcBorders>
                  <w:shd w:val="clear" w:color="auto" w:fill="FFFFFF"/>
                  <w:vAlign w:val="center"/>
                </w:tcPr>
                <w:p w14:paraId="33D472FB">
                  <w:pPr>
                    <w:jc w:val="center"/>
                    <w:rPr>
                      <w:rFonts w:hint="eastAsia" w:ascii="宋体" w:hAnsi="宋体" w:eastAsia="宋体" w:cs="宋体"/>
                      <w:b w:val="0"/>
                      <w:i w:val="0"/>
                      <w:iCs w:val="0"/>
                      <w:color w:val="000000" w:themeColor="text1"/>
                      <w:sz w:val="28"/>
                      <w:szCs w:val="28"/>
                      <w:u w:val="none"/>
                      <w14:textFill>
                        <w14:solidFill>
                          <w14:schemeClr w14:val="tx1"/>
                        </w14:solidFill>
                      </w14:textFill>
                    </w:rPr>
                  </w:pPr>
                </w:p>
              </w:tc>
            </w:tr>
          </w:tbl>
          <w:p w14:paraId="7CAD5176">
            <w:pPr>
              <w:pStyle w:val="16"/>
              <w:widowControl w:val="0"/>
              <w:bidi w:val="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表</w:t>
            </w: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 xml:space="preserve">4   </w:t>
            </w:r>
            <w:r>
              <w:rPr>
                <w:rFonts w:hint="eastAsia"/>
                <w:color w:val="000000" w:themeColor="text1"/>
                <w14:textFill>
                  <w14:solidFill>
                    <w14:schemeClr w14:val="tx1"/>
                  </w14:solidFill>
                </w14:textFill>
              </w:rPr>
              <w:t>特征污染物现状评价表</w:t>
            </w:r>
          </w:p>
          <w:tbl>
            <w:tblPr>
              <w:tblStyle w:val="9"/>
              <w:tblW w:w="4991"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1241"/>
              <w:gridCol w:w="1244"/>
              <w:gridCol w:w="1269"/>
              <w:gridCol w:w="887"/>
              <w:gridCol w:w="1605"/>
            </w:tblGrid>
            <w:tr w14:paraId="1CC37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tcBorders>
                    <w:top w:val="single" w:color="000000" w:sz="4" w:space="0"/>
                    <w:left w:val="nil"/>
                    <w:bottom w:val="single" w:color="000000" w:sz="4" w:space="0"/>
                    <w:right w:val="single" w:color="000000" w:sz="4" w:space="0"/>
                    <w:tl2br w:val="nil"/>
                  </w:tcBorders>
                  <w:shd w:val="clear" w:color="auto" w:fill="FFFFFF"/>
                  <w:vAlign w:val="center"/>
                </w:tcPr>
                <w:p w14:paraId="14D654F9">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监测项目</w:t>
                  </w:r>
                </w:p>
              </w:tc>
              <w:tc>
                <w:tcPr>
                  <w:tcW w:w="82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E41538">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监测点</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F4028C">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浓度范围（</w:t>
                  </w:r>
                  <w:r>
                    <w:rPr>
                      <w:rFonts w:hint="default" w:ascii="Times New Roman" w:hAnsi="Times New Roman" w:cs="Times New Roman"/>
                      <w:b w:val="0"/>
                      <w:color w:val="000000" w:themeColor="text1"/>
                      <w:lang w:eastAsia="zh-CN"/>
                      <w14:textFill>
                        <w14:solidFill>
                          <w14:schemeClr w14:val="tx1"/>
                        </w14:solidFill>
                      </w14:textFill>
                    </w:rPr>
                    <w:t>μ</w:t>
                  </w:r>
                  <w:r>
                    <w:rPr>
                      <w:rFonts w:hint="default" w:ascii="Times New Roman" w:hAnsi="Times New Roman" w:cs="Times New Roman"/>
                      <w:b w:val="0"/>
                      <w:color w:val="000000" w:themeColor="text1"/>
                      <w:lang w:val="en-US" w:eastAsia="zh-CN"/>
                      <w14:textFill>
                        <w14:solidFill>
                          <w14:schemeClr w14:val="tx1"/>
                        </w14:solidFill>
                      </w14:textFill>
                    </w:rPr>
                    <w:t>g/m³</w:t>
                  </w:r>
                  <w:r>
                    <w:rPr>
                      <w:rFonts w:hint="eastAsia"/>
                      <w:b w:val="0"/>
                      <w:color w:val="000000" w:themeColor="text1"/>
                      <w:lang w:eastAsia="zh-CN"/>
                      <w14:textFill>
                        <w14:solidFill>
                          <w14:schemeClr w14:val="tx1"/>
                        </w14:solidFill>
                      </w14:textFill>
                    </w:rPr>
                    <w:t>）</w:t>
                  </w:r>
                </w:p>
              </w:tc>
              <w:tc>
                <w:tcPr>
                  <w:tcW w:w="8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B14D84">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标准值（</w:t>
                  </w:r>
                  <w:r>
                    <w:rPr>
                      <w:rFonts w:hint="default" w:ascii="Times New Roman" w:hAnsi="Times New Roman" w:cs="Times New Roman"/>
                      <w:b w:val="0"/>
                      <w:color w:val="000000" w:themeColor="text1"/>
                      <w:lang w:eastAsia="zh-CN"/>
                      <w14:textFill>
                        <w14:solidFill>
                          <w14:schemeClr w14:val="tx1"/>
                        </w14:solidFill>
                      </w14:textFill>
                    </w:rPr>
                    <w:t>μ</w:t>
                  </w:r>
                  <w:r>
                    <w:rPr>
                      <w:rFonts w:hint="default" w:ascii="Times New Roman" w:hAnsi="Times New Roman" w:cs="Times New Roman"/>
                      <w:b w:val="0"/>
                      <w:color w:val="000000" w:themeColor="text1"/>
                      <w:lang w:val="en-US" w:eastAsia="zh-CN"/>
                      <w14:textFill>
                        <w14:solidFill>
                          <w14:schemeClr w14:val="tx1"/>
                        </w14:solidFill>
                      </w14:textFill>
                    </w:rPr>
                    <w:t>g/m³</w:t>
                  </w:r>
                  <w:r>
                    <w:rPr>
                      <w:rFonts w:hint="eastAsia"/>
                      <w:b w:val="0"/>
                      <w:color w:val="000000" w:themeColor="text1"/>
                      <w:lang w:eastAsia="zh-CN"/>
                      <w14:textFill>
                        <w14:solidFill>
                          <w14:schemeClr w14:val="tx1"/>
                        </w14:solidFill>
                      </w14:textFill>
                    </w:rPr>
                    <w:t>）</w:t>
                  </w:r>
                </w:p>
              </w:tc>
              <w:tc>
                <w:tcPr>
                  <w:tcW w:w="5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6224D3">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超标率（</w:t>
                  </w:r>
                  <w:r>
                    <w:rPr>
                      <w:rFonts w:hint="eastAsia"/>
                      <w:b w:val="0"/>
                      <w:color w:val="000000" w:themeColor="text1"/>
                      <w:lang w:val="en-US" w:eastAsia="zh-CN"/>
                      <w14:textFill>
                        <w14:solidFill>
                          <w14:schemeClr w14:val="tx1"/>
                        </w14:solidFill>
                      </w14:textFill>
                    </w:rPr>
                    <w:t>%</w:t>
                  </w:r>
                  <w:r>
                    <w:rPr>
                      <w:rFonts w:hint="eastAsia"/>
                      <w:b w:val="0"/>
                      <w:color w:val="000000" w:themeColor="text1"/>
                      <w:lang w:eastAsia="zh-CN"/>
                      <w14:textFill>
                        <w14:solidFill>
                          <w14:schemeClr w14:val="tx1"/>
                        </w14:solidFill>
                      </w14:textFill>
                    </w:rPr>
                    <w:t>）</w:t>
                  </w:r>
                </w:p>
              </w:tc>
              <w:tc>
                <w:tcPr>
                  <w:tcW w:w="1071" w:type="pct"/>
                  <w:tcBorders>
                    <w:top w:val="single" w:color="000000" w:sz="4" w:space="0"/>
                    <w:left w:val="single" w:color="000000" w:sz="4" w:space="0"/>
                    <w:bottom w:val="single" w:color="000000" w:sz="4" w:space="0"/>
                    <w:right w:val="nil"/>
                  </w:tcBorders>
                  <w:shd w:val="clear" w:color="auto" w:fill="FFFFFF"/>
                  <w:vAlign w:val="center"/>
                </w:tcPr>
                <w:p w14:paraId="64B9F43D">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最大浓度占标率（</w:t>
                  </w:r>
                  <w:r>
                    <w:rPr>
                      <w:rFonts w:hint="eastAsia"/>
                      <w:b w:val="0"/>
                      <w:color w:val="000000" w:themeColor="text1"/>
                      <w:lang w:val="en-US" w:eastAsia="zh-CN"/>
                      <w14:textFill>
                        <w14:solidFill>
                          <w14:schemeClr w14:val="tx1"/>
                        </w14:solidFill>
                      </w14:textFill>
                    </w:rPr>
                    <w:t>%</w:t>
                  </w:r>
                  <w:r>
                    <w:rPr>
                      <w:rFonts w:hint="eastAsia"/>
                      <w:b w:val="0"/>
                      <w:color w:val="000000" w:themeColor="text1"/>
                      <w:lang w:eastAsia="zh-CN"/>
                      <w14:textFill>
                        <w14:solidFill>
                          <w14:schemeClr w14:val="tx1"/>
                        </w14:solidFill>
                      </w14:textFill>
                    </w:rPr>
                    <w:t>）</w:t>
                  </w:r>
                </w:p>
              </w:tc>
            </w:tr>
            <w:tr w14:paraId="0ADB4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tcBorders>
                    <w:top w:val="single" w:color="000000" w:sz="4" w:space="0"/>
                    <w:left w:val="nil"/>
                    <w:bottom w:val="single" w:color="000000" w:sz="4" w:space="0"/>
                    <w:right w:val="single" w:color="000000" w:sz="4" w:space="0"/>
                  </w:tcBorders>
                  <w:shd w:val="clear" w:color="auto" w:fill="FFFFFF"/>
                  <w:vAlign w:val="center"/>
                </w:tcPr>
                <w:p w14:paraId="500E87F5">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TSP（日均值）</w:t>
                  </w:r>
                </w:p>
              </w:tc>
              <w:tc>
                <w:tcPr>
                  <w:tcW w:w="82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312C93">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厂址下风向</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C015EF">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112-128</w:t>
                  </w:r>
                </w:p>
              </w:tc>
              <w:tc>
                <w:tcPr>
                  <w:tcW w:w="8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D902F7">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300</w:t>
                  </w:r>
                </w:p>
              </w:tc>
              <w:tc>
                <w:tcPr>
                  <w:tcW w:w="5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23271D">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1071" w:type="pct"/>
                  <w:tcBorders>
                    <w:top w:val="single" w:color="000000" w:sz="4" w:space="0"/>
                    <w:left w:val="single" w:color="000000" w:sz="4" w:space="0"/>
                    <w:bottom w:val="single" w:color="000000" w:sz="4" w:space="0"/>
                    <w:right w:val="nil"/>
                  </w:tcBorders>
                  <w:shd w:val="clear" w:color="auto" w:fill="FFFFFF"/>
                  <w:vAlign w:val="center"/>
                </w:tcPr>
                <w:p w14:paraId="398D7083">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42.7</w:t>
                  </w:r>
                </w:p>
              </w:tc>
            </w:tr>
          </w:tbl>
          <w:p w14:paraId="28025267">
            <w:pPr>
              <w:pStyle w:val="13"/>
              <w:widowControl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上表可以看出，本项目所在区域TSP浓度符合《环境空气质量标准》（GB3095-2012）二级标准及其修改单公告（2018年第29号）要求</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环境空气质量较好</w:t>
            </w:r>
            <w:r>
              <w:rPr>
                <w:rFonts w:hint="eastAsia"/>
                <w:color w:val="000000" w:themeColor="text1"/>
                <w:lang w:eastAsia="zh-CN"/>
                <w14:textFill>
                  <w14:solidFill>
                    <w14:schemeClr w14:val="tx1"/>
                  </w14:solidFill>
                </w14:textFill>
              </w:rPr>
              <w:t>。</w:t>
            </w:r>
          </w:p>
          <w:p w14:paraId="4DC799AC">
            <w:pPr>
              <w:pStyle w:val="13"/>
              <w:widowControl w:val="0"/>
              <w:bidi w:val="0"/>
              <w:rPr>
                <w:rFonts w:hint="eastAsia"/>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二、声环境质量现状</w:t>
            </w:r>
          </w:p>
          <w:p w14:paraId="4212E18B">
            <w:pPr>
              <w:pStyle w:val="13"/>
              <w:widowControl w:val="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本项目周边50m范围内不存在环境敏感目标，故本项目无需进行声环境监测。</w:t>
            </w:r>
          </w:p>
          <w:p w14:paraId="15CE72CA">
            <w:pPr>
              <w:pStyle w:val="13"/>
              <w:widowControl w:val="0"/>
              <w:bidi w:val="0"/>
              <w:rPr>
                <w:rFonts w:hint="eastAsia"/>
                <w:color w:val="000000" w:themeColor="text1"/>
                <w14:textFill>
                  <w14:solidFill>
                    <w14:schemeClr w14:val="tx1"/>
                  </w14:solidFill>
                </w14:textFill>
              </w:rPr>
            </w:pPr>
            <w:r>
              <w:rPr>
                <w:rFonts w:hint="eastAsia"/>
                <w:b/>
                <w:bCs/>
                <w:color w:val="000000" w:themeColor="text1"/>
                <w14:textFill>
                  <w14:solidFill>
                    <w14:schemeClr w14:val="tx1"/>
                  </w14:solidFill>
                </w14:textFill>
              </w:rPr>
              <w:t>三、生态环境现状</w:t>
            </w:r>
          </w:p>
          <w:p w14:paraId="11594017">
            <w:pPr>
              <w:pStyle w:val="13"/>
              <w:widowControl w:val="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本项目用地范围内不含有生态环境保护目标，因此不进行生态现状调查。</w:t>
            </w:r>
          </w:p>
          <w:p w14:paraId="3D798CA8">
            <w:pPr>
              <w:pStyle w:val="13"/>
              <w:widowControl w:val="0"/>
              <w:bidi w:val="0"/>
              <w:rPr>
                <w:rFonts w:hint="eastAsia"/>
                <w:color w:val="000000" w:themeColor="text1"/>
                <w14:textFill>
                  <w14:solidFill>
                    <w14:schemeClr w14:val="tx1"/>
                  </w14:solidFill>
                </w14:textFill>
              </w:rPr>
            </w:pPr>
            <w:r>
              <w:rPr>
                <w:rFonts w:hint="eastAsia"/>
                <w:b/>
                <w:bCs/>
                <w:color w:val="000000" w:themeColor="text1"/>
                <w14:textFill>
                  <w14:solidFill>
                    <w14:schemeClr w14:val="tx1"/>
                  </w14:solidFill>
                </w14:textFill>
              </w:rPr>
              <w:t>四、地表水环境质量</w:t>
            </w:r>
          </w:p>
          <w:p w14:paraId="4EAB7FA7">
            <w:pPr>
              <w:pStyle w:val="13"/>
              <w:widowControl w:val="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根据铁岭市生态环境局发布的《铁岭市生态环境状况公报</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2024年</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2024年，辽河支流水质状况为良好。14条支流中，优于Ⅲ类水体的河流7条，占50.0%；水质为Ⅳ类的河流7条，占50%，同比增加1条；无水质为Ⅴ类的河流，同比减少1条。王河水质有所好转，由2023年Ⅴ类好转为Ⅳ类，</w:t>
            </w:r>
            <w:r>
              <w:rPr>
                <w:rFonts w:hint="eastAsia"/>
                <w:color w:val="000000" w:themeColor="text1"/>
                <w:lang w:eastAsia="zh-CN"/>
                <w14:textFill>
                  <w14:solidFill>
                    <w14:schemeClr w14:val="tx1"/>
                  </w14:solidFill>
                </w14:textFill>
              </w:rPr>
              <w:t>其他</w:t>
            </w:r>
            <w:r>
              <w:rPr>
                <w:rFonts w:hint="eastAsia"/>
                <w:color w:val="000000" w:themeColor="text1"/>
                <w14:textFill>
                  <w14:solidFill>
                    <w14:schemeClr w14:val="tx1"/>
                  </w14:solidFill>
                </w14:textFill>
              </w:rPr>
              <w:t>支流水质同比无变化。</w:t>
            </w:r>
          </w:p>
          <w:p w14:paraId="280F44D8">
            <w:pPr>
              <w:pStyle w:val="13"/>
              <w:widowControl w:val="0"/>
              <w:bidi w:val="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距本项目最近的河流为厂区南侧</w:t>
            </w:r>
            <w:r>
              <w:rPr>
                <w:rFonts w:hint="eastAsia"/>
                <w:color w:val="000000" w:themeColor="text1"/>
                <w:lang w:val="en-US" w:eastAsia="zh-CN"/>
                <w14:textFill>
                  <w14:solidFill>
                    <w14:schemeClr w14:val="tx1"/>
                  </w14:solidFill>
                </w14:textFill>
              </w:rPr>
              <w:t>1.6km的万泉河，根据公报数据，较2023年水质，2024年万泉河中主要污染指标高锰酸盐指数、生化需氧量、化学需氧量、氨氮、总磷浓度均有所减轻，各指标均满足地表水环境</w:t>
            </w:r>
            <w:r>
              <w:rPr>
                <w:rFonts w:hint="eastAsia"/>
                <w:color w:val="000000" w:themeColor="text1"/>
                <w14:textFill>
                  <w14:solidFill>
                    <w14:schemeClr w14:val="tx1"/>
                  </w14:solidFill>
                </w14:textFill>
              </w:rPr>
              <w:t>Ⅲ类</w:t>
            </w:r>
            <w:r>
              <w:rPr>
                <w:rFonts w:hint="eastAsia"/>
                <w:color w:val="000000" w:themeColor="text1"/>
                <w:lang w:eastAsia="zh-CN"/>
                <w14:textFill>
                  <w14:solidFill>
                    <w14:schemeClr w14:val="tx1"/>
                  </w14:solidFill>
                </w14:textFill>
              </w:rPr>
              <w:t>水质标准，水质较好</w:t>
            </w:r>
            <w:r>
              <w:rPr>
                <w:rFonts w:hint="eastAsia"/>
                <w:color w:val="000000" w:themeColor="text1"/>
                <w:lang w:val="en-US" w:eastAsia="zh-CN"/>
                <w14:textFill>
                  <w14:solidFill>
                    <w14:schemeClr w14:val="tx1"/>
                  </w14:solidFill>
                </w14:textFill>
              </w:rPr>
              <w:t>。</w:t>
            </w:r>
          </w:p>
          <w:p w14:paraId="0CCB045F">
            <w:pPr>
              <w:pStyle w:val="13"/>
              <w:widowControl w:val="0"/>
              <w:bidi w:val="0"/>
              <w:rPr>
                <w:rFonts w:hint="eastAsia"/>
                <w:color w:val="000000" w:themeColor="text1"/>
                <w14:textFill>
                  <w14:solidFill>
                    <w14:schemeClr w14:val="tx1"/>
                  </w14:solidFill>
                </w14:textFill>
              </w:rPr>
            </w:pPr>
            <w:r>
              <w:rPr>
                <w:rFonts w:hint="eastAsia"/>
                <w:b/>
                <w:bCs/>
                <w:color w:val="000000" w:themeColor="text1"/>
                <w14:textFill>
                  <w14:solidFill>
                    <w14:schemeClr w14:val="tx1"/>
                  </w14:solidFill>
                </w14:textFill>
              </w:rPr>
              <w:t>五、电磁辐射</w:t>
            </w:r>
          </w:p>
          <w:p w14:paraId="112323A1">
            <w:pPr>
              <w:pStyle w:val="13"/>
              <w:widowControl w:val="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p w14:paraId="514BB003">
            <w:pPr>
              <w:pStyle w:val="13"/>
              <w:widowControl w:val="0"/>
              <w:bidi w:val="0"/>
              <w:rPr>
                <w:rFonts w:hint="eastAsia"/>
                <w:color w:val="000000" w:themeColor="text1"/>
                <w14:textFill>
                  <w14:solidFill>
                    <w14:schemeClr w14:val="tx1"/>
                  </w14:solidFill>
                </w14:textFill>
              </w:rPr>
            </w:pPr>
            <w:r>
              <w:rPr>
                <w:rFonts w:hint="eastAsia"/>
                <w:b/>
                <w:bCs/>
                <w:color w:val="000000" w:themeColor="text1"/>
                <w14:textFill>
                  <w14:solidFill>
                    <w14:schemeClr w14:val="tx1"/>
                  </w14:solidFill>
                </w14:textFill>
              </w:rPr>
              <w:t>六、土壤与地下水环境</w:t>
            </w:r>
          </w:p>
          <w:p w14:paraId="0A385180">
            <w:pPr>
              <w:pStyle w:val="13"/>
              <w:widowControl w:val="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建设项目进行分区防渗后厂内不存在土壤、地下水环境污染途径，无需开展土壤与地下水的现状调查。</w:t>
            </w:r>
          </w:p>
        </w:tc>
      </w:tr>
      <w:tr w14:paraId="32169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shd w:val="clear" w:color="auto" w:fill="auto"/>
            <w:vAlign w:val="top"/>
          </w:tcPr>
          <w:p w14:paraId="4D98C907">
            <w:pPr>
              <w:pStyle w:val="15"/>
              <w:widowControl w:val="0"/>
              <w:bidi w:val="0"/>
              <w:rPr>
                <w:color w:val="000000" w:themeColor="text1"/>
                <w14:textFill>
                  <w14:solidFill>
                    <w14:schemeClr w14:val="tx1"/>
                  </w14:solidFill>
                </w14:textFill>
              </w:rPr>
            </w:pPr>
          </w:p>
          <w:p w14:paraId="56AC9708">
            <w:pPr>
              <w:pStyle w:val="15"/>
              <w:widowControl w:val="0"/>
              <w:bidi w:val="0"/>
              <w:rPr>
                <w:color w:val="000000" w:themeColor="text1"/>
                <w14:textFill>
                  <w14:solidFill>
                    <w14:schemeClr w14:val="tx1"/>
                  </w14:solidFill>
                </w14:textFill>
              </w:rPr>
            </w:pPr>
          </w:p>
          <w:p w14:paraId="7E309B69">
            <w:pPr>
              <w:pStyle w:val="15"/>
              <w:widowControl w:val="0"/>
              <w:bidi w:val="0"/>
              <w:rPr>
                <w:color w:val="000000" w:themeColor="text1"/>
                <w14:textFill>
                  <w14:solidFill>
                    <w14:schemeClr w14:val="tx1"/>
                  </w14:solidFill>
                </w14:textFill>
              </w:rPr>
            </w:pPr>
          </w:p>
          <w:p w14:paraId="0B72A129">
            <w:pPr>
              <w:pStyle w:val="15"/>
              <w:widowControl w:val="0"/>
              <w:bidi w:val="0"/>
              <w:rPr>
                <w:color w:val="000000" w:themeColor="text1"/>
                <w14:textFill>
                  <w14:solidFill>
                    <w14:schemeClr w14:val="tx1"/>
                  </w14:solidFill>
                </w14:textFill>
              </w:rPr>
            </w:pPr>
          </w:p>
          <w:p w14:paraId="56D3787D">
            <w:pPr>
              <w:pStyle w:val="15"/>
              <w:widowControl w:val="0"/>
              <w:bidi w:val="0"/>
              <w:rPr>
                <w:color w:val="000000" w:themeColor="text1"/>
                <w14:textFill>
                  <w14:solidFill>
                    <w14:schemeClr w14:val="tx1"/>
                  </w14:solidFill>
                </w14:textFill>
              </w:rPr>
            </w:pPr>
          </w:p>
          <w:p w14:paraId="078C763D">
            <w:pPr>
              <w:pStyle w:val="15"/>
              <w:widowControl w:val="0"/>
              <w:bidi w:val="0"/>
              <w:rPr>
                <w:color w:val="000000" w:themeColor="text1"/>
                <w14:textFill>
                  <w14:solidFill>
                    <w14:schemeClr w14:val="tx1"/>
                  </w14:solidFill>
                </w14:textFill>
              </w:rPr>
            </w:pPr>
          </w:p>
          <w:p w14:paraId="05FEE71E">
            <w:pPr>
              <w:pStyle w:val="15"/>
              <w:widowControl w:val="0"/>
              <w:bidi w:val="0"/>
              <w:rPr>
                <w:color w:val="000000" w:themeColor="text1"/>
                <w14:textFill>
                  <w14:solidFill>
                    <w14:schemeClr w14:val="tx1"/>
                  </w14:solidFill>
                </w14:textFill>
              </w:rPr>
            </w:pPr>
          </w:p>
          <w:p w14:paraId="6DFDDC27">
            <w:pPr>
              <w:pStyle w:val="15"/>
              <w:widowControl w:val="0"/>
              <w:bidi w:val="0"/>
              <w:rPr>
                <w:color w:val="000000" w:themeColor="text1"/>
                <w14:textFill>
                  <w14:solidFill>
                    <w14:schemeClr w14:val="tx1"/>
                  </w14:solidFill>
                </w14:textFill>
              </w:rPr>
            </w:pPr>
          </w:p>
          <w:p w14:paraId="399C3F2C">
            <w:pPr>
              <w:pStyle w:val="15"/>
              <w:widowControl w:val="0"/>
              <w:bidi w:val="0"/>
              <w:rPr>
                <w:color w:val="000000" w:themeColor="text1"/>
                <w14:textFill>
                  <w14:solidFill>
                    <w14:schemeClr w14:val="tx1"/>
                  </w14:solidFill>
                </w14:textFill>
              </w:rPr>
            </w:pPr>
          </w:p>
          <w:p w14:paraId="02B9A5A4">
            <w:pPr>
              <w:pStyle w:val="15"/>
              <w:widowControl w:val="0"/>
              <w:bidi w:val="0"/>
              <w:rPr>
                <w:color w:val="000000" w:themeColor="text1"/>
                <w14:textFill>
                  <w14:solidFill>
                    <w14:schemeClr w14:val="tx1"/>
                  </w14:solidFill>
                </w14:textFill>
              </w:rPr>
            </w:pPr>
          </w:p>
          <w:p w14:paraId="4A7B1C0A">
            <w:pPr>
              <w:pStyle w:val="15"/>
              <w:widowControl w:val="0"/>
              <w:bidi w:val="0"/>
              <w:rPr>
                <w:color w:val="000000" w:themeColor="text1"/>
                <w14:textFill>
                  <w14:solidFill>
                    <w14:schemeClr w14:val="tx1"/>
                  </w14:solidFill>
                </w14:textFill>
              </w:rPr>
            </w:pPr>
          </w:p>
          <w:p w14:paraId="6027F9DA">
            <w:pPr>
              <w:pStyle w:val="14"/>
              <w:widowControl w:val="0"/>
              <w:bidi w:val="0"/>
              <w:rPr>
                <w:rFonts w:hint="eastAsia" w:ascii="Times New Roman" w:hAnsi="Times New Roman" w:eastAsia="宋体" w:cs="宋体"/>
                <w:snapToGrid w:val="0"/>
                <w:color w:val="000000" w:themeColor="text1"/>
                <w:kern w:val="0"/>
                <w:szCs w:val="24"/>
                <w:lang w:val="en-US" w:eastAsia="en-US" w:bidi="ar-SA"/>
                <w14:textFill>
                  <w14:solidFill>
                    <w14:schemeClr w14:val="tx1"/>
                  </w14:solidFill>
                </w14:textFill>
              </w:rPr>
            </w:pPr>
            <w:r>
              <w:rPr>
                <w:color w:val="000000" w:themeColor="text1"/>
                <w14:textFill>
                  <w14:solidFill>
                    <w14:schemeClr w14:val="tx1"/>
                  </w14:solidFill>
                </w14:textFill>
              </w:rPr>
              <w:t>环境保护目标</w:t>
            </w:r>
          </w:p>
        </w:tc>
        <w:tc>
          <w:tcPr>
            <w:tcW w:w="7913" w:type="dxa"/>
            <w:shd w:val="clear" w:color="auto" w:fill="auto"/>
            <w:vAlign w:val="top"/>
          </w:tcPr>
          <w:p w14:paraId="0BEF4A91">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1、大气环境</w:t>
            </w:r>
          </w:p>
          <w:p w14:paraId="360C6705">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项目厂界外500米范围内无其他自然保护区、风景名胜区、文化区和农村地区中人群较集中的区域等保护目标，故本项目无大气环境保护目标（注：本项目大气环境保护范围内正南方向建筑物为公墓，不作为本项目的大气环境保护目标）。</w:t>
            </w:r>
          </w:p>
          <w:p w14:paraId="6843DA03">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2、声环境</w:t>
            </w:r>
          </w:p>
          <w:p w14:paraId="0AEFA76C">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本项目厂界外50米范围内不存在声环境保护目标。</w:t>
            </w:r>
          </w:p>
          <w:p w14:paraId="2C1934A2">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3、地下水环境</w:t>
            </w:r>
          </w:p>
          <w:p w14:paraId="59010641">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本项目厂界外500米范围内无地下水集中式与分散式饮用水水源和热水、矿泉水、温泉等特殊地下水资源，周边居民点均采用自来水。</w:t>
            </w:r>
          </w:p>
          <w:p w14:paraId="096B10DE">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4、生态环境</w:t>
            </w:r>
          </w:p>
          <w:p w14:paraId="456D5D58">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本项目为污染影响类项目，且用地为现有的工业用地，位于工业园区，因此本项目不涉及生态环境保护目标。</w:t>
            </w:r>
          </w:p>
          <w:p w14:paraId="12E7463F">
            <w:pPr>
              <w:pStyle w:val="13"/>
              <w:widowControl w:val="0"/>
              <w:bidi w:val="0"/>
              <w:rPr>
                <w:rFonts w:hint="eastAsia" w:ascii="Times New Roman" w:hAnsi="Times New Roman" w:eastAsia="宋体" w:cs="宋体"/>
                <w:snapToGrid w:val="0"/>
                <w:color w:val="000000" w:themeColor="text1"/>
                <w:kern w:val="0"/>
                <w:szCs w:val="24"/>
                <w:lang w:val="en-US" w:eastAsia="en-US" w:bidi="ar-SA"/>
                <w14:textFill>
                  <w14:solidFill>
                    <w14:schemeClr w14:val="tx1"/>
                  </w14:solidFill>
                </w14:textFill>
              </w:rPr>
            </w:pPr>
            <w:r>
              <w:rPr>
                <w:color w:val="000000" w:themeColor="text1"/>
                <w14:textFill>
                  <w14:solidFill>
                    <w14:schemeClr w14:val="tx1"/>
                  </w14:solidFill>
                </w14:textFill>
              </w:rPr>
              <w:t>综上所述，本项目无环境</w:t>
            </w:r>
            <w:r>
              <w:rPr>
                <w:rFonts w:hint="eastAsia"/>
                <w:color w:val="000000" w:themeColor="text1"/>
                <w:lang w:eastAsia="zh-CN"/>
                <w14:textFill>
                  <w14:solidFill>
                    <w14:schemeClr w14:val="tx1"/>
                  </w14:solidFill>
                </w14:textFill>
              </w:rPr>
              <w:t>保护</w:t>
            </w:r>
            <w:r>
              <w:rPr>
                <w:color w:val="000000" w:themeColor="text1"/>
                <w14:textFill>
                  <w14:solidFill>
                    <w14:schemeClr w14:val="tx1"/>
                  </w14:solidFill>
                </w14:textFill>
              </w:rPr>
              <w:t>目标。</w:t>
            </w:r>
          </w:p>
        </w:tc>
      </w:tr>
      <w:tr w14:paraId="4A5E2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shd w:val="clear" w:color="auto" w:fill="auto"/>
            <w:vAlign w:val="center"/>
          </w:tcPr>
          <w:p w14:paraId="1716BF52">
            <w:pPr>
              <w:pStyle w:val="14"/>
              <w:widowControl w:val="0"/>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污染物排放控制标准</w:t>
            </w:r>
          </w:p>
        </w:tc>
        <w:tc>
          <w:tcPr>
            <w:tcW w:w="7913" w:type="dxa"/>
            <w:shd w:val="clear" w:color="auto" w:fill="auto"/>
            <w:vAlign w:val="top"/>
          </w:tcPr>
          <w:p w14:paraId="45FE67E2">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1、大气污染物排放标准</w:t>
            </w:r>
          </w:p>
          <w:p w14:paraId="6633FF72">
            <w:pPr>
              <w:pStyle w:val="13"/>
              <w:widowControl w:val="0"/>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施工期：</w:t>
            </w:r>
          </w:p>
          <w:p w14:paraId="509409BE">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施工期施工扬尘排放执行《施工及堆料场地扬尘排放标准》（DB21/2642-2016），具体见表3-</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w:t>
            </w:r>
          </w:p>
          <w:p w14:paraId="379EE8FC">
            <w:pPr>
              <w:pStyle w:val="16"/>
              <w:widowControl w:val="0"/>
              <w:bidi w:val="0"/>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 xml:space="preserve">4  </w:t>
            </w:r>
            <w:r>
              <w:rPr>
                <w:color w:val="000000" w:themeColor="text1"/>
                <w14:textFill>
                  <w14:solidFill>
                    <w14:schemeClr w14:val="tx1"/>
                  </w14:solidFill>
                </w14:textFill>
              </w:rPr>
              <w:t>扬尘排放标准</w:t>
            </w:r>
          </w:p>
          <w:tbl>
            <w:tblPr>
              <w:tblStyle w:val="12"/>
              <w:tblW w:w="4999" w:type="pct"/>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autofit"/>
              <w:tblCellMar>
                <w:top w:w="0" w:type="dxa"/>
                <w:left w:w="0" w:type="dxa"/>
                <w:bottom w:w="0" w:type="dxa"/>
                <w:right w:w="0" w:type="dxa"/>
              </w:tblCellMar>
            </w:tblPr>
            <w:tblGrid>
              <w:gridCol w:w="1213"/>
              <w:gridCol w:w="1914"/>
              <w:gridCol w:w="4381"/>
            </w:tblGrid>
            <w:tr w14:paraId="4341DB8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4" w:hRule="atLeast"/>
              </w:trPr>
              <w:tc>
                <w:tcPr>
                  <w:tcW w:w="808" w:type="pct"/>
                  <w:tcBorders>
                    <w:top w:val="single" w:color="000000" w:sz="4" w:space="0"/>
                    <w:bottom w:val="single" w:color="000000" w:sz="4" w:space="0"/>
                    <w:right w:val="single" w:color="000000" w:sz="4" w:space="0"/>
                    <w:tl2br w:val="nil"/>
                  </w:tcBorders>
                  <w:shd w:val="clear" w:color="auto" w:fill="FFFFFF"/>
                  <w:vAlign w:val="center"/>
                </w:tcPr>
                <w:p w14:paraId="45AA1EA6">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监测项目</w:t>
                  </w:r>
                </w:p>
              </w:tc>
              <w:tc>
                <w:tcPr>
                  <w:tcW w:w="12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67709F">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区域</w:t>
                  </w:r>
                </w:p>
              </w:tc>
              <w:tc>
                <w:tcPr>
                  <w:tcW w:w="2917" w:type="pct"/>
                  <w:tcBorders>
                    <w:top w:val="single" w:color="000000" w:sz="4" w:space="0"/>
                    <w:left w:val="single" w:color="000000" w:sz="4" w:space="0"/>
                    <w:bottom w:val="single" w:color="000000" w:sz="4" w:space="0"/>
                  </w:tcBorders>
                  <w:shd w:val="clear" w:color="auto" w:fill="FFFFFF"/>
                  <w:vAlign w:val="center"/>
                </w:tcPr>
                <w:p w14:paraId="458349FB">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浓度限值（连续5min平均浓度）（mg/</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w:t>
                  </w:r>
                </w:p>
              </w:tc>
            </w:tr>
            <w:tr w14:paraId="4A99407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4" w:hRule="atLeast"/>
              </w:trPr>
              <w:tc>
                <w:tcPr>
                  <w:tcW w:w="808" w:type="pct"/>
                  <w:tcBorders>
                    <w:top w:val="single" w:color="000000" w:sz="4" w:space="0"/>
                    <w:bottom w:val="single" w:color="000000" w:sz="4" w:space="0"/>
                    <w:right w:val="single" w:color="000000" w:sz="4" w:space="0"/>
                  </w:tcBorders>
                  <w:shd w:val="clear" w:color="auto" w:fill="FFFFFF"/>
                  <w:vAlign w:val="center"/>
                </w:tcPr>
                <w:p w14:paraId="1E479C6A">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12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5FF5A3">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郊区及农村地区</w:t>
                  </w:r>
                </w:p>
              </w:tc>
              <w:tc>
                <w:tcPr>
                  <w:tcW w:w="2917" w:type="pct"/>
                  <w:tcBorders>
                    <w:top w:val="single" w:color="000000" w:sz="4" w:space="0"/>
                    <w:left w:val="single" w:color="000000" w:sz="4" w:space="0"/>
                    <w:bottom w:val="single" w:color="000000" w:sz="4" w:space="0"/>
                  </w:tcBorders>
                  <w:shd w:val="clear" w:color="auto" w:fill="FFFFFF"/>
                  <w:vAlign w:val="center"/>
                </w:tcPr>
                <w:p w14:paraId="0F7D0AB7">
                  <w:pPr>
                    <w:pStyle w:val="15"/>
                    <w:bidi w:val="0"/>
                    <w:jc w:val="center"/>
                    <w:rPr>
                      <w:b w:val="0"/>
                      <w:color w:val="000000" w:themeColor="text1"/>
                      <w14:textFill>
                        <w14:solidFill>
                          <w14:schemeClr w14:val="tx1"/>
                        </w14:solidFill>
                      </w14:textFill>
                    </w:rPr>
                  </w:pPr>
                  <w:r>
                    <w:rPr>
                      <w:b w:val="0"/>
                      <w:color w:val="000000" w:themeColor="text1"/>
                      <w14:textFill>
                        <w14:solidFill>
                          <w14:schemeClr w14:val="tx1"/>
                        </w14:solidFill>
                      </w14:textFill>
                    </w:rPr>
                    <w:t>1.0</w:t>
                  </w:r>
                </w:p>
              </w:tc>
            </w:tr>
          </w:tbl>
          <w:p w14:paraId="4293E51E">
            <w:pPr>
              <w:pStyle w:val="13"/>
              <w:widowControl w:val="0"/>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运营期</w:t>
            </w:r>
          </w:p>
          <w:p w14:paraId="75C31DFD">
            <w:pPr>
              <w:pStyle w:val="13"/>
              <w:widowControl w:val="0"/>
              <w:bidi w:val="0"/>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①</w:t>
            </w:r>
            <w:r>
              <w:rPr>
                <w:color w:val="000000" w:themeColor="text1"/>
                <w14:textFill>
                  <w14:solidFill>
                    <w14:schemeClr w14:val="tx1"/>
                  </w14:solidFill>
                </w14:textFill>
              </w:rPr>
              <w:t>有组织废气</w:t>
            </w:r>
          </w:p>
          <w:p w14:paraId="249382A5">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本项目产生的废气包括生产过程中的颗粒物、非甲烷总烃及天然气热风炉产生的颗粒物、氮氧化物、二氧化硫。</w:t>
            </w:r>
          </w:p>
          <w:p w14:paraId="618852F9">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天然气热风炉烟气排放执行《锅炉大气污染物排放标准》（GB13271-2014）中表3大气污染物特别排放限值燃气锅炉限值；有组织</w:t>
            </w:r>
            <w:r>
              <w:rPr>
                <w:rFonts w:hint="eastAsia"/>
                <w:color w:val="000000" w:themeColor="text1"/>
                <w:lang w:eastAsia="zh-CN"/>
                <w14:textFill>
                  <w14:solidFill>
                    <w14:schemeClr w14:val="tx1"/>
                  </w14:solidFill>
                </w14:textFill>
              </w:rPr>
              <w:t>和无组织</w:t>
            </w:r>
            <w:r>
              <w:rPr>
                <w:color w:val="000000" w:themeColor="text1"/>
                <w14:textFill>
                  <w14:solidFill>
                    <w14:schemeClr w14:val="tx1"/>
                  </w14:solidFill>
                </w14:textFill>
              </w:rPr>
              <w:t>颗粒物、非甲烷总烃排放执行《大气污染物综合排放标准》（GB16297-1996）表2二级标准的要求；厂房外非甲烷总烃排放浓度</w:t>
            </w:r>
            <w:r>
              <w:rPr>
                <w:rFonts w:hint="eastAsia"/>
                <w:color w:val="000000" w:themeColor="text1"/>
                <w:lang w:eastAsia="zh-CN"/>
                <w14:textFill>
                  <w14:solidFill>
                    <w14:schemeClr w14:val="tx1"/>
                  </w14:solidFill>
                </w14:textFill>
              </w:rPr>
              <w:t>执行</w:t>
            </w:r>
            <w:r>
              <w:rPr>
                <w:color w:val="000000" w:themeColor="text1"/>
                <w14:textFill>
                  <w14:solidFill>
                    <w14:schemeClr w14:val="tx1"/>
                  </w14:solidFill>
                </w14:textFill>
              </w:rPr>
              <w:t>《挥发性有机物无组织排放控制标准》（GB37822</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2019）表A.1</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详见下表。</w:t>
            </w:r>
          </w:p>
          <w:p w14:paraId="74AA5A4E">
            <w:pPr>
              <w:pStyle w:val="16"/>
              <w:widowControl w:val="0"/>
              <w:bidi w:val="0"/>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 xml:space="preserve">5   </w:t>
            </w:r>
            <w:r>
              <w:rPr>
                <w:color w:val="000000" w:themeColor="text1"/>
                <w14:textFill>
                  <w14:solidFill>
                    <w14:schemeClr w14:val="tx1"/>
                  </w14:solidFill>
                </w14:textFill>
              </w:rPr>
              <w:t>新建天然气热风炉大气污染物排放浓度限值</w:t>
            </w:r>
          </w:p>
          <w:tbl>
            <w:tblPr>
              <w:tblStyle w:val="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519"/>
              <w:gridCol w:w="2490"/>
            </w:tblGrid>
            <w:tr w14:paraId="5F7CF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0" w:type="pct"/>
                  <w:tcBorders>
                    <w:top w:val="single" w:color="000000" w:sz="4" w:space="0"/>
                    <w:left w:val="nil"/>
                    <w:bottom w:val="single" w:color="000000" w:sz="4" w:space="0"/>
                    <w:right w:val="single" w:color="000000" w:sz="4" w:space="0"/>
                    <w:tl2br w:val="nil"/>
                  </w:tcBorders>
                  <w:shd w:val="clear" w:color="auto" w:fill="FFFFFF"/>
                  <w:vAlign w:val="center"/>
                </w:tcPr>
                <w:p w14:paraId="62039A4E">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污染物项目</w:t>
                  </w:r>
                </w:p>
              </w:tc>
              <w:tc>
                <w:tcPr>
                  <w:tcW w:w="16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3D7F92">
                  <w:pPr>
                    <w:pStyle w:val="15"/>
                    <w:widowControl w:val="0"/>
                    <w:bidi w:val="0"/>
                    <w:jc w:val="center"/>
                    <w:rPr>
                      <w:rFonts w:hint="eastAsia" w:eastAsia="宋体"/>
                      <w:b w:val="0"/>
                      <w:color w:val="000000" w:themeColor="text1"/>
                      <w:vertAlign w:val="baseline"/>
                      <w:lang w:eastAsia="zh-CN"/>
                      <w14:textFill>
                        <w14:solidFill>
                          <w14:schemeClr w14:val="tx1"/>
                        </w14:solidFill>
                      </w14:textFill>
                    </w:rPr>
                  </w:pPr>
                  <w:r>
                    <w:rPr>
                      <w:b w:val="0"/>
                      <w:color w:val="000000" w:themeColor="text1"/>
                      <w14:textFill>
                        <w14:solidFill>
                          <w14:schemeClr w14:val="tx1"/>
                        </w14:solidFill>
                      </w14:textFill>
                    </w:rPr>
                    <w:t>限值</w:t>
                  </w:r>
                  <w:r>
                    <w:rPr>
                      <w:rFonts w:hint="eastAsia"/>
                      <w:b w:val="0"/>
                      <w:color w:val="000000" w:themeColor="text1"/>
                      <w:lang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mg/m³</w:t>
                  </w:r>
                  <w:r>
                    <w:rPr>
                      <w:rFonts w:hint="eastAsia"/>
                      <w:b w:val="0"/>
                      <w:color w:val="000000" w:themeColor="text1"/>
                      <w:lang w:eastAsia="zh-CN"/>
                      <w14:textFill>
                        <w14:solidFill>
                          <w14:schemeClr w14:val="tx1"/>
                        </w14:solidFill>
                      </w14:textFill>
                    </w:rPr>
                    <w:t>）</w:t>
                  </w:r>
                </w:p>
              </w:tc>
              <w:tc>
                <w:tcPr>
                  <w:tcW w:w="1660" w:type="pct"/>
                  <w:tcBorders>
                    <w:top w:val="single" w:color="000000" w:sz="4" w:space="0"/>
                    <w:left w:val="single" w:color="000000" w:sz="4" w:space="0"/>
                    <w:bottom w:val="single" w:color="000000" w:sz="4" w:space="0"/>
                    <w:right w:val="nil"/>
                  </w:tcBorders>
                  <w:shd w:val="clear" w:color="auto" w:fill="FFFFFF"/>
                  <w:vAlign w:val="center"/>
                </w:tcPr>
                <w:p w14:paraId="53B9D406">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污染物排放监控位置</w:t>
                  </w:r>
                </w:p>
              </w:tc>
            </w:tr>
            <w:tr w14:paraId="7261F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0" w:type="pct"/>
                  <w:tcBorders>
                    <w:top w:val="single" w:color="000000" w:sz="4" w:space="0"/>
                    <w:left w:val="nil"/>
                    <w:bottom w:val="single" w:color="000000" w:sz="4" w:space="0"/>
                    <w:right w:val="single" w:color="000000" w:sz="4" w:space="0"/>
                  </w:tcBorders>
                  <w:shd w:val="clear" w:color="auto" w:fill="FFFFFF"/>
                  <w:vAlign w:val="center"/>
                </w:tcPr>
                <w:p w14:paraId="24512B2F">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颗粒物</w:t>
                  </w:r>
                </w:p>
              </w:tc>
              <w:tc>
                <w:tcPr>
                  <w:tcW w:w="16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CDE6BB">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20</w:t>
                  </w:r>
                </w:p>
              </w:tc>
              <w:tc>
                <w:tcPr>
                  <w:tcW w:w="1660" w:type="pct"/>
                  <w:vMerge w:val="restart"/>
                  <w:tcBorders>
                    <w:top w:val="single" w:color="000000" w:sz="4" w:space="0"/>
                    <w:left w:val="single" w:color="000000" w:sz="4" w:space="0"/>
                    <w:bottom w:val="single" w:color="000000" w:sz="4" w:space="0"/>
                    <w:right w:val="nil"/>
                  </w:tcBorders>
                  <w:shd w:val="clear" w:color="auto" w:fill="FFFFFF"/>
                  <w:vAlign w:val="center"/>
                </w:tcPr>
                <w:p w14:paraId="0A9126D3">
                  <w:pPr>
                    <w:pStyle w:val="15"/>
                    <w:widowControl w:val="0"/>
                    <w:bidi w:val="0"/>
                    <w:jc w:val="center"/>
                    <w:rPr>
                      <w:rFonts w:hint="eastAsia" w:eastAsia="宋体"/>
                      <w:b w:val="0"/>
                      <w:color w:val="000000" w:themeColor="text1"/>
                      <w:vertAlign w:val="baseline"/>
                      <w:lang w:eastAsia="zh-CN"/>
                      <w14:textFill>
                        <w14:solidFill>
                          <w14:schemeClr w14:val="tx1"/>
                        </w14:solidFill>
                      </w14:textFill>
                    </w:rPr>
                  </w:pPr>
                  <w:r>
                    <w:rPr>
                      <w:rFonts w:hint="eastAsia"/>
                      <w:b w:val="0"/>
                      <w:color w:val="000000" w:themeColor="text1"/>
                      <w:vertAlign w:val="baseline"/>
                      <w:lang w:eastAsia="zh-CN"/>
                      <w14:textFill>
                        <w14:solidFill>
                          <w14:schemeClr w14:val="tx1"/>
                        </w14:solidFill>
                      </w14:textFill>
                    </w:rPr>
                    <w:t>烟囱或烟道</w:t>
                  </w:r>
                </w:p>
              </w:tc>
            </w:tr>
            <w:tr w14:paraId="0A046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0" w:type="pct"/>
                  <w:tcBorders>
                    <w:top w:val="single" w:color="000000" w:sz="4" w:space="0"/>
                    <w:left w:val="nil"/>
                    <w:bottom w:val="single" w:color="000000" w:sz="4" w:space="0"/>
                    <w:right w:val="single" w:color="000000" w:sz="4" w:space="0"/>
                  </w:tcBorders>
                  <w:shd w:val="clear" w:color="auto" w:fill="FFFFFF"/>
                  <w:vAlign w:val="center"/>
                </w:tcPr>
                <w:p w14:paraId="570912E2">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二氧化硫</w:t>
                  </w:r>
                </w:p>
              </w:tc>
              <w:tc>
                <w:tcPr>
                  <w:tcW w:w="16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F9A9E9">
                  <w:pPr>
                    <w:pStyle w:val="15"/>
                    <w:widowControl w:val="0"/>
                    <w:bidi w:val="0"/>
                    <w:jc w:val="center"/>
                    <w:rPr>
                      <w:b w:val="0"/>
                      <w:color w:val="000000" w:themeColor="text1"/>
                      <w:vertAlign w:val="baseline"/>
                      <w14:textFill>
                        <w14:solidFill>
                          <w14:schemeClr w14:val="tx1"/>
                        </w14:solidFill>
                      </w14:textFill>
                    </w:rPr>
                  </w:pPr>
                  <w:r>
                    <w:rPr>
                      <w:b w:val="0"/>
                      <w:color w:val="000000" w:themeColor="text1"/>
                      <w14:textFill>
                        <w14:solidFill>
                          <w14:schemeClr w14:val="tx1"/>
                        </w14:solidFill>
                      </w14:textFill>
                    </w:rPr>
                    <w:t>50</w:t>
                  </w:r>
                </w:p>
              </w:tc>
              <w:tc>
                <w:tcPr>
                  <w:tcW w:w="1660" w:type="pct"/>
                  <w:vMerge w:val="continue"/>
                  <w:tcBorders>
                    <w:top w:val="single" w:color="000000" w:sz="4" w:space="0"/>
                    <w:left w:val="single" w:color="000000" w:sz="4" w:space="0"/>
                    <w:bottom w:val="single" w:color="000000" w:sz="4" w:space="0"/>
                    <w:right w:val="nil"/>
                  </w:tcBorders>
                  <w:shd w:val="clear" w:color="auto" w:fill="FFFFFF"/>
                  <w:vAlign w:val="center"/>
                </w:tcPr>
                <w:p w14:paraId="0167E32D">
                  <w:pPr>
                    <w:pStyle w:val="15"/>
                    <w:widowControl w:val="0"/>
                    <w:bidi w:val="0"/>
                    <w:jc w:val="center"/>
                    <w:rPr>
                      <w:b w:val="0"/>
                      <w:color w:val="000000" w:themeColor="text1"/>
                      <w:vertAlign w:val="baseline"/>
                      <w14:textFill>
                        <w14:solidFill>
                          <w14:schemeClr w14:val="tx1"/>
                        </w14:solidFill>
                      </w14:textFill>
                    </w:rPr>
                  </w:pPr>
                </w:p>
              </w:tc>
            </w:tr>
            <w:tr w14:paraId="192F0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0" w:type="pct"/>
                  <w:tcBorders>
                    <w:top w:val="single" w:color="000000" w:sz="4" w:space="0"/>
                    <w:left w:val="nil"/>
                    <w:bottom w:val="single" w:color="000000" w:sz="4" w:space="0"/>
                    <w:right w:val="single" w:color="000000" w:sz="4" w:space="0"/>
                  </w:tcBorders>
                  <w:shd w:val="clear" w:color="auto" w:fill="FFFFFF"/>
                  <w:vAlign w:val="center"/>
                </w:tcPr>
                <w:p w14:paraId="3EF6742B">
                  <w:pPr>
                    <w:pStyle w:val="15"/>
                    <w:widowControl w:val="0"/>
                    <w:bidi w:val="0"/>
                    <w:jc w:val="center"/>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氮氧化物</w:t>
                  </w:r>
                </w:p>
              </w:tc>
              <w:tc>
                <w:tcPr>
                  <w:tcW w:w="16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7B6A87">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150</w:t>
                  </w:r>
                </w:p>
              </w:tc>
              <w:tc>
                <w:tcPr>
                  <w:tcW w:w="1660" w:type="pct"/>
                  <w:vMerge w:val="continue"/>
                  <w:tcBorders>
                    <w:top w:val="single" w:color="000000" w:sz="4" w:space="0"/>
                    <w:left w:val="single" w:color="000000" w:sz="4" w:space="0"/>
                    <w:bottom w:val="single" w:color="000000" w:sz="4" w:space="0"/>
                    <w:right w:val="nil"/>
                  </w:tcBorders>
                  <w:shd w:val="clear" w:color="auto" w:fill="FFFFFF"/>
                  <w:vAlign w:val="center"/>
                </w:tcPr>
                <w:p w14:paraId="2A7B67AA">
                  <w:pPr>
                    <w:pStyle w:val="15"/>
                    <w:widowControl w:val="0"/>
                    <w:bidi w:val="0"/>
                    <w:jc w:val="center"/>
                    <w:rPr>
                      <w:b w:val="0"/>
                      <w:color w:val="000000" w:themeColor="text1"/>
                      <w:vertAlign w:val="baseline"/>
                      <w14:textFill>
                        <w14:solidFill>
                          <w14:schemeClr w14:val="tx1"/>
                        </w14:solidFill>
                      </w14:textFill>
                    </w:rPr>
                  </w:pPr>
                </w:p>
              </w:tc>
            </w:tr>
          </w:tbl>
          <w:p w14:paraId="4C3C2187">
            <w:pPr>
              <w:pStyle w:val="16"/>
              <w:widowControl w:val="0"/>
              <w:bidi w:val="0"/>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 xml:space="preserve">6  </w:t>
            </w:r>
            <w:r>
              <w:rPr>
                <w:color w:val="000000" w:themeColor="text1"/>
                <w14:textFill>
                  <w14:solidFill>
                    <w14:schemeClr w14:val="tx1"/>
                  </w14:solidFill>
                </w14:textFill>
              </w:rPr>
              <w:t>生产过程中颗粒物、非甲烷总烃排放限值</w:t>
            </w:r>
          </w:p>
          <w:tbl>
            <w:tblPr>
              <w:tblStyle w:val="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1245"/>
              <w:gridCol w:w="1094"/>
              <w:gridCol w:w="1047"/>
              <w:gridCol w:w="1269"/>
              <w:gridCol w:w="1904"/>
            </w:tblGrid>
            <w:tr w14:paraId="0C9D3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6" w:type="pct"/>
                  <w:tcBorders>
                    <w:top w:val="single" w:color="000000" w:sz="4" w:space="0"/>
                    <w:left w:val="nil"/>
                    <w:bottom w:val="single" w:color="000000" w:sz="4" w:space="0"/>
                    <w:right w:val="single" w:color="000000" w:sz="4" w:space="0"/>
                    <w:tl2br w:val="nil"/>
                  </w:tcBorders>
                  <w:shd w:val="clear" w:color="auto" w:fill="FFFFFF"/>
                  <w:vAlign w:val="center"/>
                </w:tcPr>
                <w:p w14:paraId="085F28A1">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污染物</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FB3A61">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最高允许排放浓度</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mg/m³</w:t>
                  </w:r>
                  <w:r>
                    <w:rPr>
                      <w:rFonts w:hint="eastAsia"/>
                      <w:b w:val="0"/>
                      <w:color w:val="000000" w:themeColor="text1"/>
                      <w:lang w:val="en-US" w:eastAsia="zh-CN"/>
                      <w14:textFill>
                        <w14:solidFill>
                          <w14:schemeClr w14:val="tx1"/>
                        </w14:solidFill>
                      </w14:textFill>
                    </w:rPr>
                    <w:t>）</w:t>
                  </w:r>
                </w:p>
              </w:tc>
              <w:tc>
                <w:tcPr>
                  <w:tcW w:w="7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68BBA2">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最高允许排放速率</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kg/h</w:t>
                  </w:r>
                  <w:r>
                    <w:rPr>
                      <w:rFonts w:hint="eastAsia"/>
                      <w:b w:val="0"/>
                      <w:color w:val="000000" w:themeColor="text1"/>
                      <w:lang w:val="en-US" w:eastAsia="zh-CN"/>
                      <w14:textFill>
                        <w14:solidFill>
                          <w14:schemeClr w14:val="tx1"/>
                        </w14:solidFill>
                      </w14:textFill>
                    </w:rPr>
                    <w:t>）</w:t>
                  </w:r>
                </w:p>
              </w:tc>
              <w:tc>
                <w:tcPr>
                  <w:tcW w:w="69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D7AA8C">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排气筒高度</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w:t>
                  </w:r>
                  <w:r>
                    <w:rPr>
                      <w:rFonts w:hint="eastAsia"/>
                      <w:b w:val="0"/>
                      <w:color w:val="000000" w:themeColor="text1"/>
                      <w:lang w:val="en-US" w:eastAsia="zh-CN"/>
                      <w14:textFill>
                        <w14:solidFill>
                          <w14:schemeClr w14:val="tx1"/>
                        </w14:solidFill>
                      </w14:textFill>
                    </w:rPr>
                    <w:t>）</w:t>
                  </w:r>
                </w:p>
              </w:tc>
              <w:tc>
                <w:tcPr>
                  <w:tcW w:w="8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7ED9C9">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厂界无组织浓度限值</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mg/m³</w:t>
                  </w:r>
                  <w:r>
                    <w:rPr>
                      <w:rFonts w:hint="eastAsia"/>
                      <w:b w:val="0"/>
                      <w:color w:val="000000" w:themeColor="text1"/>
                      <w:lang w:val="en-US" w:eastAsia="zh-CN"/>
                      <w14:textFill>
                        <w14:solidFill>
                          <w14:schemeClr w14:val="tx1"/>
                        </w14:solidFill>
                      </w14:textFill>
                    </w:rPr>
                    <w:t>）</w:t>
                  </w:r>
                </w:p>
              </w:tc>
              <w:tc>
                <w:tcPr>
                  <w:tcW w:w="1269" w:type="pct"/>
                  <w:tcBorders>
                    <w:top w:val="single" w:color="000000" w:sz="4" w:space="0"/>
                    <w:left w:val="single" w:color="000000" w:sz="4" w:space="0"/>
                    <w:bottom w:val="single" w:color="000000" w:sz="4" w:space="0"/>
                    <w:right w:val="nil"/>
                  </w:tcBorders>
                  <w:shd w:val="clear" w:color="auto" w:fill="FFFFFF"/>
                  <w:vAlign w:val="center"/>
                </w:tcPr>
                <w:p w14:paraId="68A32ABC">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执行标准</w:t>
                  </w:r>
                </w:p>
              </w:tc>
            </w:tr>
            <w:tr w14:paraId="1E0DF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6" w:type="pct"/>
                  <w:tcBorders>
                    <w:top w:val="single" w:color="000000" w:sz="4" w:space="0"/>
                    <w:left w:val="nil"/>
                    <w:bottom w:val="single" w:color="000000" w:sz="4" w:space="0"/>
                    <w:right w:val="single" w:color="000000" w:sz="4" w:space="0"/>
                  </w:tcBorders>
                  <w:shd w:val="clear" w:color="auto" w:fill="FFFFFF"/>
                  <w:vAlign w:val="center"/>
                </w:tcPr>
                <w:p w14:paraId="3DE61347">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颗粒物</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9407F6">
                  <w:pPr>
                    <w:pStyle w:val="15"/>
                    <w:widowControl w:val="0"/>
                    <w:bidi w:val="0"/>
                    <w:jc w:val="center"/>
                    <w:rPr>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120</w:t>
                  </w:r>
                </w:p>
              </w:tc>
              <w:tc>
                <w:tcPr>
                  <w:tcW w:w="7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5AA79F">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1.75</w:t>
                  </w:r>
                </w:p>
              </w:tc>
              <w:tc>
                <w:tcPr>
                  <w:tcW w:w="69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DFC281">
                  <w:pPr>
                    <w:pStyle w:val="15"/>
                    <w:widowControl w:val="0"/>
                    <w:bidi w:val="0"/>
                    <w:jc w:val="center"/>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c>
                <w:tcPr>
                  <w:tcW w:w="8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3875F7">
                  <w:pPr>
                    <w:pStyle w:val="15"/>
                    <w:widowControl w:val="0"/>
                    <w:bidi w:val="0"/>
                    <w:jc w:val="center"/>
                    <w:rPr>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1</w:t>
                  </w:r>
                </w:p>
              </w:tc>
              <w:tc>
                <w:tcPr>
                  <w:tcW w:w="1269" w:type="pct"/>
                  <w:vMerge w:val="restart"/>
                  <w:tcBorders>
                    <w:top w:val="single" w:color="000000" w:sz="4" w:space="0"/>
                    <w:left w:val="single" w:color="000000" w:sz="4" w:space="0"/>
                    <w:bottom w:val="single" w:color="000000" w:sz="4" w:space="0"/>
                    <w:right w:val="nil"/>
                  </w:tcBorders>
                  <w:shd w:val="clear" w:color="auto" w:fill="FFFFFF"/>
                  <w:vAlign w:val="center"/>
                </w:tcPr>
                <w:p w14:paraId="2AD27209">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《大气污染物综合排放标准》</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GB16297-1996</w:t>
                  </w:r>
                  <w:r>
                    <w:rPr>
                      <w:rFonts w:hint="eastAsia"/>
                      <w:b w:val="0"/>
                      <w:color w:val="000000" w:themeColor="text1"/>
                      <w:lang w:val="en-US" w:eastAsia="zh-CN"/>
                      <w14:textFill>
                        <w14:solidFill>
                          <w14:schemeClr w14:val="tx1"/>
                        </w14:solidFill>
                      </w14:textFill>
                    </w:rPr>
                    <w:t>）</w:t>
                  </w:r>
                </w:p>
              </w:tc>
            </w:tr>
            <w:tr w14:paraId="79F3A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6" w:type="pct"/>
                  <w:tcBorders>
                    <w:top w:val="single" w:color="000000" w:sz="4" w:space="0"/>
                    <w:left w:val="nil"/>
                    <w:bottom w:val="single" w:color="000000" w:sz="4" w:space="0"/>
                    <w:right w:val="single" w:color="000000" w:sz="4" w:space="0"/>
                  </w:tcBorders>
                  <w:shd w:val="clear" w:color="auto" w:fill="FFFFFF"/>
                  <w:vAlign w:val="center"/>
                </w:tcPr>
                <w:p w14:paraId="64B72111">
                  <w:pPr>
                    <w:pStyle w:val="15"/>
                    <w:widowControl w:val="0"/>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非甲烷总烃</w:t>
                  </w:r>
                </w:p>
              </w:tc>
              <w:tc>
                <w:tcPr>
                  <w:tcW w:w="8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22AEBD">
                  <w:pPr>
                    <w:pStyle w:val="15"/>
                    <w:widowControl w:val="0"/>
                    <w:bidi w:val="0"/>
                    <w:jc w:val="center"/>
                    <w:rPr>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120</w:t>
                  </w:r>
                </w:p>
              </w:tc>
              <w:tc>
                <w:tcPr>
                  <w:tcW w:w="7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B79635">
                  <w:pPr>
                    <w:pStyle w:val="15"/>
                    <w:widowControl w:val="0"/>
                    <w:bidi w:val="0"/>
                    <w:jc w:val="center"/>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w:t>
                  </w:r>
                </w:p>
              </w:tc>
              <w:tc>
                <w:tcPr>
                  <w:tcW w:w="69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3285EE">
                  <w:pPr>
                    <w:pStyle w:val="15"/>
                    <w:widowControl w:val="0"/>
                    <w:bidi w:val="0"/>
                    <w:jc w:val="center"/>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c>
                <w:tcPr>
                  <w:tcW w:w="8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DD4829">
                  <w:pPr>
                    <w:pStyle w:val="15"/>
                    <w:widowControl w:val="0"/>
                    <w:bidi w:val="0"/>
                    <w:jc w:val="center"/>
                    <w:rPr>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4.0</w:t>
                  </w:r>
                </w:p>
              </w:tc>
              <w:tc>
                <w:tcPr>
                  <w:tcW w:w="1269" w:type="pct"/>
                  <w:vMerge w:val="continue"/>
                  <w:tcBorders>
                    <w:top w:val="single" w:color="000000" w:sz="4" w:space="0"/>
                    <w:left w:val="single" w:color="000000" w:sz="4" w:space="0"/>
                    <w:bottom w:val="single" w:color="000000" w:sz="4" w:space="0"/>
                    <w:right w:val="nil"/>
                  </w:tcBorders>
                  <w:shd w:val="clear" w:color="auto" w:fill="FFFFFF"/>
                  <w:vAlign w:val="center"/>
                </w:tcPr>
                <w:p w14:paraId="45996EBB">
                  <w:pPr>
                    <w:pStyle w:val="15"/>
                    <w:widowControl w:val="0"/>
                    <w:bidi w:val="0"/>
                    <w:jc w:val="center"/>
                    <w:rPr>
                      <w:b w:val="0"/>
                      <w:color w:val="000000" w:themeColor="text1"/>
                      <w14:textFill>
                        <w14:solidFill>
                          <w14:schemeClr w14:val="tx1"/>
                        </w14:solidFill>
                      </w14:textFill>
                    </w:rPr>
                  </w:pPr>
                </w:p>
              </w:tc>
            </w:tr>
          </w:tbl>
          <w:p w14:paraId="6592664F">
            <w:pPr>
              <w:pStyle w:val="16"/>
              <w:widowControl w:val="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 xml:space="preserve">7  </w:t>
            </w:r>
            <w:r>
              <w:rPr>
                <w:rFonts w:hint="eastAsia"/>
                <w:color w:val="000000" w:themeColor="text1"/>
                <w14:textFill>
                  <w14:solidFill>
                    <w14:schemeClr w14:val="tx1"/>
                  </w14:solidFill>
                </w14:textFill>
              </w:rPr>
              <w:t>厂房外VOCs无组织排放限值</w:t>
            </w:r>
          </w:p>
          <w:tbl>
            <w:tblPr>
              <w:tblStyle w:val="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1518"/>
              <w:gridCol w:w="1519"/>
              <w:gridCol w:w="1480"/>
              <w:gridCol w:w="1480"/>
            </w:tblGrid>
            <w:tr w14:paraId="42DCA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tcBorders>
                    <w:top w:val="single" w:color="000000" w:sz="4" w:space="0"/>
                    <w:left w:val="nil"/>
                    <w:bottom w:val="single" w:color="000000" w:sz="4" w:space="0"/>
                    <w:right w:val="single" w:color="000000" w:sz="4" w:space="0"/>
                    <w:tl2br w:val="nil"/>
                  </w:tcBorders>
                  <w:shd w:val="clear" w:color="auto" w:fill="FFFFFF"/>
                  <w:vAlign w:val="center"/>
                </w:tcPr>
                <w:p w14:paraId="664C48F5">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污染物项目</w:t>
                  </w:r>
                </w:p>
              </w:tc>
              <w:tc>
                <w:tcPr>
                  <w:tcW w:w="101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3E9B31">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排放限值</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mg/m³</w:t>
                  </w:r>
                  <w:r>
                    <w:rPr>
                      <w:rFonts w:hint="eastAsia"/>
                      <w:b w:val="0"/>
                      <w:color w:val="000000" w:themeColor="text1"/>
                      <w:lang w:val="en-US" w:eastAsia="zh-CN"/>
                      <w14:textFill>
                        <w14:solidFill>
                          <w14:schemeClr w14:val="tx1"/>
                        </w14:solidFill>
                      </w14:textFill>
                    </w:rPr>
                    <w:t>）</w:t>
                  </w:r>
                </w:p>
              </w:tc>
              <w:tc>
                <w:tcPr>
                  <w:tcW w:w="101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C2E25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特别排放限值</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mg/m³</w:t>
                  </w:r>
                  <w:r>
                    <w:rPr>
                      <w:rFonts w:hint="eastAsia"/>
                      <w:b w:val="0"/>
                      <w:color w:val="000000" w:themeColor="text1"/>
                      <w:lang w:val="en-US" w:eastAsia="zh-CN"/>
                      <w14:textFill>
                        <w14:solidFill>
                          <w14:schemeClr w14:val="tx1"/>
                        </w14:solidFill>
                      </w14:textFill>
                    </w:rPr>
                    <w:t>）</w:t>
                  </w:r>
                </w:p>
              </w:tc>
              <w:tc>
                <w:tcPr>
                  <w:tcW w:w="9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E54BBF">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限值含义</w:t>
                  </w:r>
                </w:p>
              </w:tc>
              <w:tc>
                <w:tcPr>
                  <w:tcW w:w="986" w:type="pct"/>
                  <w:tcBorders>
                    <w:top w:val="single" w:color="000000" w:sz="4" w:space="0"/>
                    <w:left w:val="single" w:color="000000" w:sz="4" w:space="0"/>
                    <w:bottom w:val="single" w:color="000000" w:sz="4" w:space="0"/>
                    <w:right w:val="nil"/>
                  </w:tcBorders>
                  <w:shd w:val="clear" w:color="auto" w:fill="FFFFFF"/>
                  <w:vAlign w:val="center"/>
                </w:tcPr>
                <w:p w14:paraId="0CDBF2A8">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无组织排放监控位置</w:t>
                  </w:r>
                </w:p>
              </w:tc>
            </w:tr>
            <w:tr w14:paraId="65A55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Merge w:val="restart"/>
                  <w:tcBorders>
                    <w:top w:val="single" w:color="000000" w:sz="4" w:space="0"/>
                    <w:left w:val="nil"/>
                    <w:bottom w:val="single" w:color="000000" w:sz="4" w:space="0"/>
                    <w:right w:val="single" w:color="000000" w:sz="4" w:space="0"/>
                  </w:tcBorders>
                  <w:shd w:val="clear" w:color="auto" w:fill="FFFFFF"/>
                  <w:vAlign w:val="center"/>
                </w:tcPr>
                <w:p w14:paraId="2938B51A">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NMHC</w:t>
                  </w:r>
                </w:p>
              </w:tc>
              <w:tc>
                <w:tcPr>
                  <w:tcW w:w="101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F74329">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10</w:t>
                  </w:r>
                </w:p>
              </w:tc>
              <w:tc>
                <w:tcPr>
                  <w:tcW w:w="101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56F8B1">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w:t>
                  </w:r>
                </w:p>
              </w:tc>
              <w:tc>
                <w:tcPr>
                  <w:tcW w:w="9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F9813B">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监控点处1h平均浓度值</w:t>
                  </w:r>
                </w:p>
              </w:tc>
              <w:tc>
                <w:tcPr>
                  <w:tcW w:w="986" w:type="pct"/>
                  <w:vMerge w:val="restart"/>
                  <w:tcBorders>
                    <w:top w:val="single" w:color="000000" w:sz="4" w:space="0"/>
                    <w:left w:val="single" w:color="000000" w:sz="4" w:space="0"/>
                    <w:bottom w:val="single" w:color="000000" w:sz="4" w:space="0"/>
                    <w:right w:val="nil"/>
                  </w:tcBorders>
                  <w:shd w:val="clear" w:color="auto" w:fill="FFFFFF"/>
                  <w:vAlign w:val="center"/>
                </w:tcPr>
                <w:p w14:paraId="680E6512">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在厂房外设置监控点</w:t>
                  </w:r>
                </w:p>
              </w:tc>
            </w:tr>
            <w:tr w14:paraId="0D41C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Merge w:val="continue"/>
                  <w:tcBorders>
                    <w:top w:val="single" w:color="000000" w:sz="4" w:space="0"/>
                    <w:left w:val="nil"/>
                    <w:bottom w:val="single" w:color="000000" w:sz="4" w:space="0"/>
                    <w:right w:val="single" w:color="000000" w:sz="4" w:space="0"/>
                  </w:tcBorders>
                  <w:shd w:val="clear" w:color="auto" w:fill="FFFFFF"/>
                  <w:vAlign w:val="center"/>
                </w:tcPr>
                <w:p w14:paraId="66E4ECCB">
                  <w:pPr>
                    <w:pStyle w:val="15"/>
                    <w:widowControl w:val="0"/>
                    <w:bidi w:val="0"/>
                    <w:rPr>
                      <w:rFonts w:hint="default"/>
                      <w:b w:val="0"/>
                      <w:color w:val="000000" w:themeColor="text1"/>
                      <w:lang w:val="en-US" w:eastAsia="zh-CN"/>
                      <w14:textFill>
                        <w14:solidFill>
                          <w14:schemeClr w14:val="tx1"/>
                        </w14:solidFill>
                      </w14:textFill>
                    </w:rPr>
                  </w:pPr>
                </w:p>
              </w:tc>
              <w:tc>
                <w:tcPr>
                  <w:tcW w:w="101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3763B0">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30</w:t>
                  </w:r>
                </w:p>
              </w:tc>
              <w:tc>
                <w:tcPr>
                  <w:tcW w:w="101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7CD3BD">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9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A3F281">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监控点处任意一次浓度值</w:t>
                  </w:r>
                </w:p>
              </w:tc>
              <w:tc>
                <w:tcPr>
                  <w:tcW w:w="986" w:type="pct"/>
                  <w:vMerge w:val="continue"/>
                  <w:tcBorders>
                    <w:top w:val="single" w:color="000000" w:sz="4" w:space="0"/>
                    <w:left w:val="single" w:color="000000" w:sz="4" w:space="0"/>
                    <w:bottom w:val="single" w:color="000000" w:sz="4" w:space="0"/>
                    <w:right w:val="nil"/>
                  </w:tcBorders>
                  <w:shd w:val="clear" w:color="auto" w:fill="FFFFFF"/>
                  <w:vAlign w:val="center"/>
                </w:tcPr>
                <w:p w14:paraId="39ACBBEA">
                  <w:pPr>
                    <w:pStyle w:val="15"/>
                    <w:widowControl w:val="0"/>
                    <w:bidi w:val="0"/>
                    <w:rPr>
                      <w:rFonts w:hint="default"/>
                      <w:b w:val="0"/>
                      <w:color w:val="000000" w:themeColor="text1"/>
                      <w:lang w:val="en-US" w:eastAsia="zh-CN"/>
                      <w14:textFill>
                        <w14:solidFill>
                          <w14:schemeClr w14:val="tx1"/>
                        </w14:solidFill>
                      </w14:textFill>
                    </w:rPr>
                  </w:pPr>
                </w:p>
              </w:tc>
            </w:tr>
          </w:tbl>
          <w:p w14:paraId="16A3B233">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排</w:t>
            </w:r>
            <w:r>
              <w:rPr>
                <w:rFonts w:hint="default"/>
                <w:color w:val="000000" w:themeColor="text1"/>
                <w:lang w:val="en-US" w:eastAsia="zh-CN"/>
                <w14:textFill>
                  <w14:solidFill>
                    <w14:schemeClr w14:val="tx1"/>
                  </w14:solidFill>
                </w14:textFill>
              </w:rPr>
              <w:t>气筒高度合理性分析：</w:t>
            </w:r>
          </w:p>
          <w:p w14:paraId="51C2D187">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厂区现有最高建筑为生产车间、办公楼，高度为</w:t>
            </w:r>
            <w:r>
              <w:rPr>
                <w:rFonts w:hint="eastAsia"/>
                <w:color w:val="000000" w:themeColor="text1"/>
                <w:lang w:val="en-US" w:eastAsia="zh-CN"/>
                <w14:textFill>
                  <w14:solidFill>
                    <w14:schemeClr w14:val="tx1"/>
                  </w14:solidFill>
                </w14:textFill>
              </w:rPr>
              <w:t>15m。</w:t>
            </w:r>
          </w:p>
          <w:p w14:paraId="3E08372B">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天然气热风炉排气筒：参考《</w:t>
            </w:r>
            <w:r>
              <w:rPr>
                <w:rFonts w:hint="eastAsia"/>
                <w:color w:val="000000" w:themeColor="text1"/>
                <w14:textFill>
                  <w14:solidFill>
                    <w14:schemeClr w14:val="tx1"/>
                  </w14:solidFill>
                </w14:textFill>
              </w:rPr>
              <w:t>锅炉大气污染物排放标准》（GB13271-2014）</w:t>
            </w:r>
            <w:r>
              <w:rPr>
                <w:rFonts w:hint="eastAsia"/>
                <w:color w:val="000000" w:themeColor="text1"/>
                <w:lang w:eastAsia="zh-CN"/>
                <w14:textFill>
                  <w14:solidFill>
                    <w14:schemeClr w14:val="tx1"/>
                  </w14:solidFill>
                </w14:textFill>
              </w:rPr>
              <w:t>“4.5 每个新建燃煤锅炉房只能设一根烟囱，烟囱高度应根据锅炉房装机总容量，按表4规定执行，燃油、燃气锅炉烟囱不低于8米，锅炉烟囱的具体高度按批复的环境影响评价文件确定。新建锅炉房的烟囱周围半径 200m 距离内有建筑物时，其烟囱应高出最高建筑物 3m以上。”，</w:t>
            </w:r>
            <w:r>
              <w:rPr>
                <w:rFonts w:hint="eastAsia"/>
                <w:color w:val="000000" w:themeColor="text1"/>
                <w:lang w:val="en-US" w:eastAsia="zh-CN"/>
                <w14:textFill>
                  <w14:solidFill>
                    <w14:schemeClr w14:val="tx1"/>
                  </w14:solidFill>
                </w14:textFill>
              </w:rPr>
              <w:t>因此本项目天然气热风炉排气筒高度设置为18m。</w:t>
            </w:r>
          </w:p>
          <w:p w14:paraId="470DE6A7">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工艺排气筒：</w:t>
            </w:r>
          </w:p>
          <w:p w14:paraId="006BE220">
            <w:pPr>
              <w:pStyle w:val="13"/>
              <w:widowControl w:val="0"/>
              <w:bidi w:val="0"/>
              <w:rPr>
                <w:rFonts w:hint="default"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根据《大气污染物综合排放标准》（</w:t>
            </w:r>
            <w:r>
              <w:rPr>
                <w:rFonts w:hint="eastAsia"/>
                <w:color w:val="000000" w:themeColor="text1"/>
                <w:lang w:val="en-US" w:eastAsia="zh-CN"/>
                <w14:textFill>
                  <w14:solidFill>
                    <w14:schemeClr w14:val="tx1"/>
                  </w14:solidFill>
                </w14:textFill>
              </w:rPr>
              <w:t>GB 16297-1996</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 xml:space="preserve">7.1 </w:t>
            </w:r>
            <w:r>
              <w:rPr>
                <w:rFonts w:hint="eastAsia"/>
                <w:color w:val="000000" w:themeColor="text1"/>
                <w:lang w:eastAsia="zh-CN"/>
                <w14:textFill>
                  <w14:solidFill>
                    <w14:schemeClr w14:val="tx1"/>
                  </w14:solidFill>
                </w14:textFill>
              </w:rPr>
              <w:t>排气筒</w:t>
            </w:r>
            <w:r>
              <w:rPr>
                <w:rFonts w:hint="eastAsia"/>
                <w:color w:val="000000" w:themeColor="text1"/>
                <w14:textFill>
                  <w14:solidFill>
                    <w14:schemeClr w14:val="tx1"/>
                  </w14:solidFill>
                </w14:textFill>
              </w:rPr>
              <w:t>高度除须遵守表列排放速率标准值外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还应高出周围200m半径范围的建筑5m以上</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不能达到该要求的</w:t>
            </w:r>
            <w:r>
              <w:rPr>
                <w:rFonts w:hint="eastAsia"/>
                <w:color w:val="000000" w:themeColor="text1"/>
                <w:lang w:eastAsia="zh-CN"/>
                <w14:textFill>
                  <w14:solidFill>
                    <w14:schemeClr w14:val="tx1"/>
                  </w14:solidFill>
                </w14:textFill>
              </w:rPr>
              <w:t>排气筒，</w:t>
            </w:r>
            <w:r>
              <w:rPr>
                <w:rFonts w:hint="eastAsia"/>
                <w:color w:val="000000" w:themeColor="text1"/>
                <w14:textFill>
                  <w14:solidFill>
                    <w14:schemeClr w14:val="tx1"/>
                  </w14:solidFill>
                </w14:textFill>
              </w:rPr>
              <w:t>应按其高度对应的表列</w:t>
            </w:r>
            <w:r>
              <w:rPr>
                <w:rFonts w:hint="eastAsia"/>
                <w:color w:val="000000" w:themeColor="text1"/>
                <w:lang w:eastAsia="zh-CN"/>
                <w14:textFill>
                  <w14:solidFill>
                    <w14:schemeClr w14:val="tx1"/>
                  </w14:solidFill>
                </w14:textFill>
              </w:rPr>
              <w:t>排放</w:t>
            </w:r>
            <w:r>
              <w:rPr>
                <w:rFonts w:hint="eastAsia"/>
                <w:color w:val="000000" w:themeColor="text1"/>
                <w14:textFill>
                  <w14:solidFill>
                    <w14:schemeClr w14:val="tx1"/>
                  </w14:solidFill>
                </w14:textFill>
              </w:rPr>
              <w:t>速率标准值严格50</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执行。</w:t>
            </w:r>
            <w:r>
              <w:rPr>
                <w:rFonts w:hint="eastAsia"/>
                <w:color w:val="000000" w:themeColor="text1"/>
                <w:lang w:eastAsia="zh-CN"/>
                <w14:textFill>
                  <w14:solidFill>
                    <w14:schemeClr w14:val="tx1"/>
                  </w14:solidFill>
                </w14:textFill>
              </w:rPr>
              <w:t>”，由于本项目</w:t>
            </w:r>
            <w:r>
              <w:rPr>
                <w:rFonts w:hint="eastAsia"/>
                <w:color w:val="000000" w:themeColor="text1"/>
                <w:lang w:val="en-US" w:eastAsia="zh-CN"/>
                <w14:textFill>
                  <w14:solidFill>
                    <w14:schemeClr w14:val="tx1"/>
                  </w14:solidFill>
                </w14:textFill>
              </w:rPr>
              <w:t>DA007和DA008排气筒高度设置为15m，因此排放的污染物</w:t>
            </w:r>
            <w:r>
              <w:rPr>
                <w:rFonts w:hint="default"/>
                <w:color w:val="000000" w:themeColor="text1"/>
                <w:lang w:val="en-US" w:eastAsia="zh-CN"/>
                <w14:textFill>
                  <w14:solidFill>
                    <w14:schemeClr w14:val="tx1"/>
                  </w14:solidFill>
                </w14:textFill>
              </w:rPr>
              <w:t>排放速率严格50%，即</w:t>
            </w:r>
            <w:r>
              <w:rPr>
                <w:rFonts w:hint="eastAsia"/>
                <w:color w:val="000000" w:themeColor="text1"/>
                <w:lang w:val="en-US" w:eastAsia="zh-CN"/>
                <w14:textFill>
                  <w14:solidFill>
                    <w14:schemeClr w14:val="tx1"/>
                  </w14:solidFill>
                </w14:textFill>
              </w:rPr>
              <w:t>非甲烷总烃排放速率按5kg/h执行，颗粒物排放速率按</w:t>
            </w:r>
            <w:r>
              <w:rPr>
                <w:rFonts w:hint="default"/>
                <w:color w:val="000000" w:themeColor="text1"/>
                <w:lang w:val="en-US" w:eastAsia="zh-CN"/>
                <w14:textFill>
                  <w14:solidFill>
                    <w14:schemeClr w14:val="tx1"/>
                  </w14:solidFill>
                </w14:textFill>
              </w:rPr>
              <w:t>1.75kg/h</w:t>
            </w:r>
            <w:r>
              <w:rPr>
                <w:rFonts w:hint="eastAsia"/>
                <w:color w:val="000000" w:themeColor="text1"/>
                <w:lang w:val="en-US" w:eastAsia="zh-CN"/>
                <w14:textFill>
                  <w14:solidFill>
                    <w14:schemeClr w14:val="tx1"/>
                  </w14:solidFill>
                </w14:textFill>
              </w:rPr>
              <w:t>执行</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DA007和DA008之间间距为50m，大于两根排气筒高度之和30m，因此不涉及等效排气筒计算。</w:t>
            </w:r>
          </w:p>
          <w:p w14:paraId="7008B0F1">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default"/>
                <w:color w:val="000000" w:themeColor="text1"/>
                <w:lang w:val="en-US" w:eastAsia="zh-CN"/>
                <w14:textFill>
                  <w14:solidFill>
                    <w14:schemeClr w14:val="tx1"/>
                  </w14:solidFill>
                </w14:textFill>
              </w:rPr>
              <w:t>、噪声排放标准</w:t>
            </w:r>
          </w:p>
          <w:p w14:paraId="2F39270C">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本项目运营期厂界</w:t>
            </w:r>
            <w:r>
              <w:rPr>
                <w:rFonts w:hint="eastAsia" w:eastAsia="宋体"/>
                <w:color w:val="000000" w:themeColor="text1"/>
                <w:lang w:val="en-US" w:eastAsia="zh-CN"/>
                <w14:textFill>
                  <w14:solidFill>
                    <w14:schemeClr w14:val="tx1"/>
                  </w14:solidFill>
                </w14:textFill>
              </w:rPr>
              <w:t>四周噪声执行</w:t>
            </w:r>
            <w:r>
              <w:rPr>
                <w:rFonts w:hint="default"/>
                <w:color w:val="000000" w:themeColor="text1"/>
                <w:lang w:val="en-US" w:eastAsia="zh-CN"/>
                <w14:textFill>
                  <w14:solidFill>
                    <w14:schemeClr w14:val="tx1"/>
                  </w14:solidFill>
                </w14:textFill>
              </w:rPr>
              <w:t>《工业企业厂界环境噪声排放标准》（GB12348-2008）中 3 类噪声排放标准。</w:t>
            </w:r>
          </w:p>
          <w:p w14:paraId="4CCCB47E">
            <w:pPr>
              <w:pStyle w:val="16"/>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 3-</w:t>
            </w:r>
            <w:r>
              <w:rPr>
                <w:rFonts w:hint="eastAsia"/>
                <w:color w:val="000000" w:themeColor="text1"/>
                <w:lang w:val="en-US" w:eastAsia="zh-CN"/>
                <w14:textFill>
                  <w14:solidFill>
                    <w14:schemeClr w14:val="tx1"/>
                  </w14:solidFill>
                </w14:textFill>
              </w:rPr>
              <w:t xml:space="preserve">8  </w:t>
            </w:r>
            <w:r>
              <w:rPr>
                <w:rFonts w:hint="default"/>
                <w:color w:val="000000" w:themeColor="text1"/>
                <w:lang w:val="en-US" w:eastAsia="zh-CN"/>
                <w14:textFill>
                  <w14:solidFill>
                    <w14:schemeClr w14:val="tx1"/>
                  </w14:solidFill>
                </w14:textFill>
              </w:rPr>
              <w:t>工业企业厂界环境噪声排放标准</w:t>
            </w:r>
          </w:p>
          <w:tbl>
            <w:tblPr>
              <w:tblStyle w:val="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7"/>
              <w:gridCol w:w="2501"/>
              <w:gridCol w:w="2501"/>
            </w:tblGrid>
            <w:tr w14:paraId="544B2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5" w:type="pct"/>
                  <w:vMerge w:val="restart"/>
                  <w:tcBorders>
                    <w:top w:val="single" w:color="000000" w:sz="4" w:space="0"/>
                    <w:left w:val="nil"/>
                    <w:right w:val="single" w:color="000000" w:sz="4" w:space="0"/>
                    <w:tl2br w:val="nil"/>
                  </w:tcBorders>
                  <w:shd w:val="clear" w:color="auto" w:fill="FFFFFF"/>
                  <w:vAlign w:val="center"/>
                </w:tcPr>
                <w:p w14:paraId="47DDAFFD">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声环境功能区类别</w:t>
                  </w:r>
                </w:p>
              </w:tc>
              <w:tc>
                <w:tcPr>
                  <w:tcW w:w="3334" w:type="pct"/>
                  <w:gridSpan w:val="2"/>
                  <w:tcBorders>
                    <w:top w:val="single" w:color="000000" w:sz="4" w:space="0"/>
                    <w:left w:val="single" w:color="000000" w:sz="4" w:space="0"/>
                    <w:bottom w:val="single" w:color="000000" w:sz="4" w:space="0"/>
                    <w:right w:val="nil"/>
                  </w:tcBorders>
                  <w:shd w:val="clear" w:color="auto" w:fill="FFFFFF"/>
                  <w:vAlign w:val="center"/>
                </w:tcPr>
                <w:p w14:paraId="3F907AD2">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等效声级Leq dB（A）</w:t>
                  </w:r>
                </w:p>
              </w:tc>
            </w:tr>
            <w:tr w14:paraId="027A4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5" w:type="pct"/>
                  <w:vMerge w:val="continue"/>
                  <w:tcBorders>
                    <w:left w:val="nil"/>
                    <w:bottom w:val="single" w:color="000000" w:sz="4" w:space="0"/>
                    <w:right w:val="single" w:color="000000" w:sz="4" w:space="0"/>
                  </w:tcBorders>
                  <w:shd w:val="clear" w:color="auto" w:fill="FFFFFF"/>
                  <w:vAlign w:val="center"/>
                </w:tcPr>
                <w:p w14:paraId="4DFF7E73">
                  <w:pPr>
                    <w:pStyle w:val="15"/>
                    <w:widowControl w:val="0"/>
                    <w:bidi w:val="0"/>
                    <w:jc w:val="center"/>
                    <w:rPr>
                      <w:rFonts w:hint="default"/>
                      <w:b w:val="0"/>
                      <w:color w:val="000000" w:themeColor="text1"/>
                      <w:lang w:val="en-US" w:eastAsia="zh-CN"/>
                      <w14:textFill>
                        <w14:solidFill>
                          <w14:schemeClr w14:val="tx1"/>
                        </w14:solidFill>
                      </w14:textFill>
                    </w:rPr>
                  </w:pPr>
                </w:p>
              </w:tc>
              <w:tc>
                <w:tcPr>
                  <w:tcW w:w="16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D4B861">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昼间</w:t>
                  </w:r>
                </w:p>
              </w:tc>
              <w:tc>
                <w:tcPr>
                  <w:tcW w:w="1667" w:type="pct"/>
                  <w:tcBorders>
                    <w:top w:val="single" w:color="000000" w:sz="4" w:space="0"/>
                    <w:left w:val="single" w:color="000000" w:sz="4" w:space="0"/>
                    <w:bottom w:val="single" w:color="000000" w:sz="4" w:space="0"/>
                    <w:right w:val="nil"/>
                  </w:tcBorders>
                  <w:shd w:val="clear" w:color="auto" w:fill="FFFFFF"/>
                  <w:vAlign w:val="center"/>
                </w:tcPr>
                <w:p w14:paraId="4229A7F6">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夜间</w:t>
                  </w:r>
                </w:p>
              </w:tc>
            </w:tr>
            <w:tr w14:paraId="5BDE2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5" w:type="pct"/>
                  <w:tcBorders>
                    <w:top w:val="single" w:color="000000" w:sz="4" w:space="0"/>
                    <w:left w:val="nil"/>
                    <w:bottom w:val="single" w:color="000000" w:sz="4" w:space="0"/>
                    <w:right w:val="single" w:color="000000" w:sz="4" w:space="0"/>
                  </w:tcBorders>
                  <w:shd w:val="clear" w:color="auto" w:fill="FFFFFF"/>
                  <w:vAlign w:val="center"/>
                </w:tcPr>
                <w:p w14:paraId="1643A12D">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3类</w:t>
                  </w:r>
                </w:p>
              </w:tc>
              <w:tc>
                <w:tcPr>
                  <w:tcW w:w="16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D6B8BE">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65</w:t>
                  </w:r>
                </w:p>
              </w:tc>
              <w:tc>
                <w:tcPr>
                  <w:tcW w:w="1667" w:type="pct"/>
                  <w:tcBorders>
                    <w:top w:val="single" w:color="000000" w:sz="4" w:space="0"/>
                    <w:left w:val="single" w:color="000000" w:sz="4" w:space="0"/>
                    <w:bottom w:val="single" w:color="000000" w:sz="4" w:space="0"/>
                    <w:right w:val="nil"/>
                  </w:tcBorders>
                  <w:shd w:val="clear" w:color="auto" w:fill="FFFFFF"/>
                  <w:vAlign w:val="center"/>
                </w:tcPr>
                <w:p w14:paraId="1C47A76C">
                  <w:pPr>
                    <w:pStyle w:val="15"/>
                    <w:widowControl w:val="0"/>
                    <w:bidi w:val="0"/>
                    <w:jc w:val="center"/>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55</w:t>
                  </w:r>
                </w:p>
              </w:tc>
            </w:tr>
          </w:tbl>
          <w:p w14:paraId="53A2FE8C">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、废水排放标准</w:t>
            </w:r>
          </w:p>
          <w:p w14:paraId="23AE4FCC">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本项目生活污水经隔油池+化粪池处理后，经市政管网排入辽宁岭南污水处理有限公司，最终排入西小河。</w:t>
            </w:r>
          </w:p>
          <w:p w14:paraId="790EE42F">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本项目除动植物油、pH 外废水污染物排放浓度均执行《辽宁省污水综合排放标准》（DB21/1627-2008）表 2 中排入污水处理厂标准限值要求；动植物油、pH 排放浓度执行《污水综合排放标准》（GB8978-1996）</w:t>
            </w:r>
            <w:r>
              <w:rPr>
                <w:rFonts w:hint="eastAsia"/>
                <w:color w:val="000000" w:themeColor="text1"/>
                <w:lang w:val="en-US" w:eastAsia="zh-CN"/>
                <w14:textFill>
                  <w14:solidFill>
                    <w14:schemeClr w14:val="tx1"/>
                  </w14:solidFill>
                </w14:textFill>
              </w:rPr>
              <w:t>中表4要求</w:t>
            </w:r>
            <w:r>
              <w:rPr>
                <w:rFonts w:hint="default"/>
                <w:color w:val="000000" w:themeColor="text1"/>
                <w:lang w:val="en-US" w:eastAsia="zh-CN"/>
                <w14:textFill>
                  <w14:solidFill>
                    <w14:schemeClr w14:val="tx1"/>
                  </w14:solidFill>
                </w14:textFill>
              </w:rPr>
              <w:t>。本项目废水污染物排放浓度限值见下表 3-</w:t>
            </w:r>
            <w:r>
              <w:rPr>
                <w:rFonts w:hint="eastAsia"/>
                <w:color w:val="000000" w:themeColor="text1"/>
                <w:lang w:val="en-US" w:eastAsia="zh-CN"/>
                <w14:textFill>
                  <w14:solidFill>
                    <w14:schemeClr w14:val="tx1"/>
                  </w14:solidFill>
                </w14:textFill>
              </w:rPr>
              <w:t>9</w:t>
            </w:r>
            <w:r>
              <w:rPr>
                <w:rFonts w:hint="default"/>
                <w:color w:val="000000" w:themeColor="text1"/>
                <w:lang w:val="en-US" w:eastAsia="zh-CN"/>
                <w14:textFill>
                  <w14:solidFill>
                    <w14:schemeClr w14:val="tx1"/>
                  </w14:solidFill>
                </w14:textFill>
              </w:rPr>
              <w:t>。</w:t>
            </w:r>
          </w:p>
          <w:p w14:paraId="678C8F45">
            <w:pPr>
              <w:pStyle w:val="16"/>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表3-</w:t>
            </w:r>
            <w:r>
              <w:rPr>
                <w:rFonts w:hint="eastAsia"/>
                <w:color w:val="000000" w:themeColor="text1"/>
                <w:lang w:val="en-US" w:eastAsia="zh-CN"/>
                <w14:textFill>
                  <w14:solidFill>
                    <w14:schemeClr w14:val="tx1"/>
                  </w14:solidFill>
                </w14:textFill>
              </w:rPr>
              <w:t xml:space="preserve">9  </w:t>
            </w:r>
            <w:r>
              <w:rPr>
                <w:rFonts w:hint="default"/>
                <w:color w:val="000000" w:themeColor="text1"/>
                <w:lang w:val="en-US" w:eastAsia="zh-CN"/>
                <w14:textFill>
                  <w14:solidFill>
                    <w14:schemeClr w14:val="tx1"/>
                  </w14:solidFill>
                </w14:textFill>
              </w:rPr>
              <w:t xml:space="preserve"> 本项目废水中各因子排放限值</w:t>
            </w:r>
          </w:p>
          <w:tbl>
            <w:tblPr>
              <w:tblStyle w:val="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1875"/>
              <w:gridCol w:w="1880"/>
              <w:gridCol w:w="1875"/>
            </w:tblGrid>
            <w:tr w14:paraId="0BE6B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l2br w:val="nil"/>
                  </w:tcBorders>
                  <w:shd w:val="clear" w:color="auto" w:fill="FFFFFF"/>
                  <w:vAlign w:val="center"/>
                </w:tcPr>
                <w:p w14:paraId="22C1DAF9">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序号</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05DC21">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检测项目</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1572BD">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单位</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69334042">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浓度限值</w:t>
                  </w:r>
                </w:p>
              </w:tc>
            </w:tr>
            <w:tr w14:paraId="78131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cBorders>
                  <w:shd w:val="clear" w:color="auto" w:fill="FFFFFF"/>
                  <w:vAlign w:val="center"/>
                </w:tcPr>
                <w:p w14:paraId="4AA181EC">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1</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4E3BA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pH值</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E473BB">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无量纲</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4D90E964">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6-9</w:t>
                  </w:r>
                </w:p>
              </w:tc>
            </w:tr>
            <w:tr w14:paraId="29036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cBorders>
                  <w:shd w:val="clear" w:color="auto" w:fill="FFFFFF"/>
                  <w:vAlign w:val="center"/>
                </w:tcPr>
                <w:p w14:paraId="2DCEA4C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2</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5B769F">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化学需氧量</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E4960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mg/m³</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5E697CC9">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300</w:t>
                  </w:r>
                </w:p>
              </w:tc>
            </w:tr>
            <w:tr w14:paraId="0EB3C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cBorders>
                  <w:shd w:val="clear" w:color="auto" w:fill="FFFFFF"/>
                  <w:vAlign w:val="center"/>
                </w:tcPr>
                <w:p w14:paraId="0BC5CB69">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3</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88889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氨氮</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2DA23E">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mg/m³</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5414E06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30</w:t>
                  </w:r>
                </w:p>
              </w:tc>
            </w:tr>
            <w:tr w14:paraId="75F2B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cBorders>
                  <w:shd w:val="clear" w:color="auto" w:fill="FFFFFF"/>
                  <w:vAlign w:val="center"/>
                </w:tcPr>
                <w:p w14:paraId="6ED20CD7">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4</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5BD4A1">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动植物油</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B9EC20">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mg/m³</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19850E78">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10</w:t>
                  </w:r>
                </w:p>
              </w:tc>
            </w:tr>
            <w:tr w14:paraId="0BE72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cBorders>
                  <w:shd w:val="clear" w:color="auto" w:fill="FFFFFF"/>
                  <w:vAlign w:val="center"/>
                </w:tcPr>
                <w:p w14:paraId="60E554FF">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5</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C18020">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五日生化需氧量</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D84069">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mg/m³</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4C482A41">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250</w:t>
                  </w:r>
                </w:p>
              </w:tc>
            </w:tr>
            <w:tr w14:paraId="0D693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cBorders>
                  <w:shd w:val="clear" w:color="auto" w:fill="FFFFFF"/>
                  <w:vAlign w:val="center"/>
                </w:tcPr>
                <w:p w14:paraId="788159BD">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6</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DA74D9">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SS</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517C19">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mg/m³</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2029062E">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300</w:t>
                  </w:r>
                </w:p>
              </w:tc>
            </w:tr>
            <w:tr w14:paraId="670E3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cBorders>
                  <w:shd w:val="clear" w:color="auto" w:fill="FFFFFF"/>
                  <w:vAlign w:val="center"/>
                </w:tcPr>
                <w:p w14:paraId="194BA393">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7</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3A8CE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磷酸盐</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以P计</w:t>
                  </w:r>
                  <w:r>
                    <w:rPr>
                      <w:rFonts w:hint="eastAsia"/>
                      <w:b w:val="0"/>
                      <w:color w:val="000000" w:themeColor="text1"/>
                      <w:lang w:val="en-US" w:eastAsia="zh-CN"/>
                      <w14:textFill>
                        <w14:solidFill>
                          <w14:schemeClr w14:val="tx1"/>
                        </w14:solidFill>
                      </w14:textFill>
                    </w:rPr>
                    <w:t>）</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BE1253">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mg/m³</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74D2A7C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5</w:t>
                  </w:r>
                </w:p>
              </w:tc>
            </w:tr>
            <w:tr w14:paraId="61573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cBorders>
                  <w:shd w:val="clear" w:color="auto" w:fill="FFFFFF"/>
                  <w:vAlign w:val="center"/>
                </w:tcPr>
                <w:p w14:paraId="3A5AF1E1">
                  <w:pPr>
                    <w:pStyle w:val="15"/>
                    <w:widowControl w:val="0"/>
                    <w:bidi w:val="0"/>
                    <w:jc w:val="center"/>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8</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5079E7">
                  <w:pPr>
                    <w:pStyle w:val="15"/>
                    <w:widowControl w:val="0"/>
                    <w:bidi w:val="0"/>
                    <w:jc w:val="center"/>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总氮</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CD227D">
                  <w:pPr>
                    <w:pStyle w:val="15"/>
                    <w:widowControl w:val="0"/>
                    <w:bidi w:val="0"/>
                    <w:jc w:val="center"/>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mg/m³</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1CF3011E">
                  <w:pPr>
                    <w:pStyle w:val="15"/>
                    <w:widowControl w:val="0"/>
                    <w:bidi w:val="0"/>
                    <w:jc w:val="center"/>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50</w:t>
                  </w:r>
                </w:p>
              </w:tc>
            </w:tr>
            <w:tr w14:paraId="18D43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5" w:type="pct"/>
                  <w:tcBorders>
                    <w:top w:val="single" w:color="000000" w:sz="4" w:space="0"/>
                    <w:left w:val="nil"/>
                    <w:bottom w:val="single" w:color="000000" w:sz="4" w:space="0"/>
                    <w:right w:val="single" w:color="000000" w:sz="4" w:space="0"/>
                  </w:tcBorders>
                  <w:shd w:val="clear" w:color="auto" w:fill="FFFFFF"/>
                  <w:vAlign w:val="center"/>
                </w:tcPr>
                <w:p w14:paraId="561C16A6">
                  <w:pPr>
                    <w:pStyle w:val="15"/>
                    <w:widowControl w:val="0"/>
                    <w:bidi w:val="0"/>
                    <w:jc w:val="center"/>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9</w:t>
                  </w:r>
                </w:p>
              </w:tc>
              <w:tc>
                <w:tcPr>
                  <w:tcW w:w="12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25E7E2">
                  <w:pPr>
                    <w:pStyle w:val="15"/>
                    <w:widowControl w:val="0"/>
                    <w:bidi w:val="0"/>
                    <w:jc w:val="center"/>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氯化物</w:t>
                  </w:r>
                </w:p>
              </w:tc>
              <w:tc>
                <w:tcPr>
                  <w:tcW w:w="1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D9999B">
                  <w:pPr>
                    <w:pStyle w:val="15"/>
                    <w:widowControl w:val="0"/>
                    <w:bidi w:val="0"/>
                    <w:jc w:val="center"/>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mg/m³</w:t>
                  </w:r>
                </w:p>
              </w:tc>
              <w:tc>
                <w:tcPr>
                  <w:tcW w:w="1250" w:type="pct"/>
                  <w:tcBorders>
                    <w:top w:val="single" w:color="000000" w:sz="4" w:space="0"/>
                    <w:left w:val="single" w:color="000000" w:sz="4" w:space="0"/>
                    <w:bottom w:val="single" w:color="000000" w:sz="4" w:space="0"/>
                    <w:right w:val="nil"/>
                  </w:tcBorders>
                  <w:shd w:val="clear" w:color="auto" w:fill="FFFFFF"/>
                  <w:vAlign w:val="center"/>
                </w:tcPr>
                <w:p w14:paraId="450A3E3D">
                  <w:pPr>
                    <w:pStyle w:val="15"/>
                    <w:widowControl w:val="0"/>
                    <w:bidi w:val="0"/>
                    <w:jc w:val="center"/>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1000</w:t>
                  </w:r>
                </w:p>
              </w:tc>
            </w:tr>
          </w:tbl>
          <w:p w14:paraId="3F3C9A4B">
            <w:pPr>
              <w:pStyle w:val="13"/>
              <w:widowControl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r>
              <w:rPr>
                <w:rFonts w:hint="default"/>
                <w:color w:val="000000" w:themeColor="text1"/>
                <w:lang w:val="en-US" w:eastAsia="zh-CN"/>
                <w14:textFill>
                  <w14:solidFill>
                    <w14:schemeClr w14:val="tx1"/>
                  </w14:solidFill>
                </w14:textFill>
              </w:rPr>
              <w:t>、固体废物排放标准</w:t>
            </w:r>
          </w:p>
          <w:p w14:paraId="29DAA0DA">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一般工业固体废物暂存</w:t>
            </w:r>
            <w:r>
              <w:rPr>
                <w:rFonts w:hint="eastAsia"/>
                <w:color w:val="000000" w:themeColor="text1"/>
                <w:lang w:val="en-US" w:eastAsia="zh-CN"/>
                <w14:textFill>
                  <w14:solidFill>
                    <w14:schemeClr w14:val="tx1"/>
                  </w14:solidFill>
                </w14:textFill>
              </w:rPr>
              <w:t>参照</w:t>
            </w:r>
            <w:r>
              <w:rPr>
                <w:color w:val="000000" w:themeColor="text1"/>
                <w14:textFill>
                  <w14:solidFill>
                    <w14:schemeClr w14:val="tx1"/>
                  </w14:solidFill>
                </w14:textFill>
              </w:rPr>
              <w:t>《中华人民共和国固体废物污染环境防治法》</w:t>
            </w:r>
            <w:r>
              <w:rPr>
                <w:rFonts w:hint="eastAsia"/>
                <w:color w:val="000000" w:themeColor="text1"/>
                <w:lang w:val="en-US" w:eastAsia="zh-CN"/>
                <w14:textFill>
                  <w14:solidFill>
                    <w14:schemeClr w14:val="tx1"/>
                  </w14:solidFill>
                </w14:textFill>
              </w:rPr>
              <w:t>中相关要求执行；生活垃圾排放及管理执行《城市生活垃圾管理办法》（中华人民共和国建设部令第</w:t>
            </w:r>
            <w:r>
              <w:rPr>
                <w:rFonts w:hint="default"/>
                <w:color w:val="000000" w:themeColor="text1"/>
                <w:lang w:val="en-US" w:eastAsia="zh-CN"/>
                <w14:textFill>
                  <w14:solidFill>
                    <w14:schemeClr w14:val="tx1"/>
                  </w14:solidFill>
                </w14:textFill>
              </w:rPr>
              <w:t>157号，2015年</w:t>
            </w:r>
            <w:r>
              <w:rPr>
                <w:rFonts w:hint="eastAsia"/>
                <w:color w:val="000000" w:themeColor="text1"/>
                <w:lang w:val="en-US" w:eastAsia="zh-CN"/>
                <w14:textFill>
                  <w14:solidFill>
                    <w14:schemeClr w14:val="tx1"/>
                  </w14:solidFill>
                </w14:textFill>
              </w:rPr>
              <w:t>修订）</w:t>
            </w:r>
            <w:r>
              <w:rPr>
                <w:rFonts w:hint="default"/>
                <w:color w:val="000000" w:themeColor="text1"/>
                <w:lang w:val="en-US" w:eastAsia="zh-CN"/>
                <w14:textFill>
                  <w14:solidFill>
                    <w14:schemeClr w14:val="tx1"/>
                  </w14:solidFill>
                </w14:textFill>
              </w:rPr>
              <w:t>；危险废物暂存执行《危险废物贮存污染控制标准》（GB18597-2023）</w:t>
            </w:r>
            <w:r>
              <w:rPr>
                <w:rFonts w:hint="eastAsia"/>
                <w:color w:val="000000" w:themeColor="text1"/>
                <w:lang w:val="en-US" w:eastAsia="zh-CN"/>
                <w14:textFill>
                  <w14:solidFill>
                    <w14:schemeClr w14:val="tx1"/>
                  </w14:solidFill>
                </w14:textFill>
              </w:rPr>
              <w:t>。</w:t>
            </w:r>
          </w:p>
        </w:tc>
      </w:tr>
      <w:tr w14:paraId="0B1A7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shd w:val="clear" w:color="auto" w:fill="auto"/>
            <w:vAlign w:val="center"/>
          </w:tcPr>
          <w:p w14:paraId="557E09CA">
            <w:pPr>
              <w:pStyle w:val="14"/>
              <w:widowControl w:val="0"/>
              <w:bidi w:val="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总量控制指标</w:t>
            </w:r>
          </w:p>
        </w:tc>
        <w:tc>
          <w:tcPr>
            <w:tcW w:w="7913" w:type="dxa"/>
            <w:shd w:val="clear" w:color="auto" w:fill="auto"/>
            <w:vAlign w:val="top"/>
          </w:tcPr>
          <w:p w14:paraId="486E8DA8">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据辽宁省生态环境厅发布的《关于进一步加强建设项目主要污染物排放总量指标审核和管理办法》</w:t>
            </w:r>
            <w:r>
              <w:rPr>
                <w:rFonts w:hint="eastAsia"/>
                <w:color w:val="000000" w:themeColor="text1"/>
                <w:lang w:val="en-US" w:eastAsia="zh-CN"/>
                <w14:textFill>
                  <w14:solidFill>
                    <w14:schemeClr w14:val="tx1"/>
                  </w14:solidFill>
                </w14:textFill>
              </w:rPr>
              <w:t>的</w:t>
            </w:r>
            <w:r>
              <w:rPr>
                <w:rFonts w:hint="default"/>
                <w:color w:val="000000" w:themeColor="text1"/>
                <w:lang w:val="en-US" w:eastAsia="zh-CN"/>
                <w14:textFill>
                  <w14:solidFill>
                    <w14:schemeClr w14:val="tx1"/>
                  </w14:solidFill>
                </w14:textFill>
              </w:rPr>
              <w:t>通知（辽环综函﹝2020﹞380号），为进一步规范建设项目主要污染物排放总量指标审核及管理工作，严控新增主要污染物排放量，坚决打赢污染防治攻坚战，持续改善全省环境质量。国家实施排放总量控制的污染物为化学需氧量、氨氮、氮氧化物、挥发性有机物。综上所述，本项目废气总量控制指标为氮氧化物、VOCs，废水总量控制指标为COD、NH</w:t>
            </w:r>
            <w:r>
              <w:rPr>
                <w:rFonts w:hint="default"/>
                <w:color w:val="000000" w:themeColor="text1"/>
                <w:vertAlign w:val="subscript"/>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-N。</w:t>
            </w:r>
          </w:p>
          <w:p w14:paraId="0CA1BFEE">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水总量控制指标：</w:t>
            </w:r>
          </w:p>
          <w:p w14:paraId="2C43D436">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本项目生活污水经隔油池+化粪池处理后，经市政管网</w:t>
            </w:r>
            <w:r>
              <w:rPr>
                <w:rFonts w:hint="eastAsia"/>
                <w:color w:val="000000" w:themeColor="text1"/>
                <w:lang w:val="en-US" w:eastAsia="zh-CN"/>
                <w14:textFill>
                  <w14:solidFill>
                    <w14:schemeClr w14:val="tx1"/>
                  </w14:solidFill>
                </w14:textFill>
              </w:rPr>
              <w:t>排入</w:t>
            </w:r>
            <w:r>
              <w:rPr>
                <w:rFonts w:hint="default"/>
                <w:color w:val="000000" w:themeColor="text1"/>
                <w:lang w:val="en-US" w:eastAsia="zh-CN"/>
                <w14:textFill>
                  <w14:solidFill>
                    <w14:schemeClr w14:val="tx1"/>
                  </w14:solidFill>
                </w14:textFill>
              </w:rPr>
              <w:t>辽宁岭南污水处理有限公司，最终排入西小河，排放量为</w:t>
            </w:r>
            <w:r>
              <w:rPr>
                <w:rFonts w:hint="eastAsia"/>
                <w:color w:val="000000" w:themeColor="text1"/>
                <w:lang w:val="en-US" w:eastAsia="zh-CN"/>
                <w14:textFill>
                  <w14:solidFill>
                    <w14:schemeClr w14:val="tx1"/>
                  </w14:solidFill>
                </w14:textFill>
              </w:rPr>
              <w:t>312</w:t>
            </w:r>
            <w:r>
              <w:rPr>
                <w:rFonts w:hint="default"/>
                <w:color w:val="000000" w:themeColor="text1"/>
                <w:lang w:val="en-US" w:eastAsia="zh-CN"/>
                <w14:textFill>
                  <w14:solidFill>
                    <w14:schemeClr w14:val="tx1"/>
                  </w14:solidFill>
                </w14:textFill>
              </w:rPr>
              <w:t>t/a。</w:t>
            </w:r>
          </w:p>
          <w:p w14:paraId="186F4468">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COD=2</w:t>
            </w:r>
            <w:r>
              <w:rPr>
                <w:rFonts w:hint="eastAsia"/>
                <w:color w:val="000000" w:themeColor="text1"/>
                <w:lang w:val="en-US" w:eastAsia="zh-CN"/>
                <w14:textFill>
                  <w14:solidFill>
                    <w14:schemeClr w14:val="tx1"/>
                  </w14:solidFill>
                </w14:textFill>
              </w:rPr>
              <w:t>1</w:t>
            </w:r>
            <w:r>
              <w:rPr>
                <w:rFonts w:hint="default"/>
                <w:color w:val="000000" w:themeColor="text1"/>
                <w:lang w:val="en-US" w:eastAsia="zh-CN"/>
                <w14:textFill>
                  <w14:solidFill>
                    <w14:schemeClr w14:val="tx1"/>
                  </w14:solidFill>
                </w14:textFill>
              </w:rPr>
              <w:t>0mg/L×3</w:t>
            </w:r>
            <w:r>
              <w:rPr>
                <w:rFonts w:hint="eastAsia"/>
                <w:color w:val="000000" w:themeColor="text1"/>
                <w:lang w:val="en-US" w:eastAsia="zh-CN"/>
                <w14:textFill>
                  <w14:solidFill>
                    <w14:schemeClr w14:val="tx1"/>
                  </w14:solidFill>
                </w14:textFill>
              </w:rPr>
              <w:t>12</w:t>
            </w:r>
            <w:r>
              <w:rPr>
                <w:rFonts w:hint="default"/>
                <w:color w:val="000000" w:themeColor="text1"/>
                <w:lang w:val="en-US" w:eastAsia="zh-CN"/>
                <w14:textFill>
                  <w14:solidFill>
                    <w14:schemeClr w14:val="tx1"/>
                  </w14:solidFill>
                </w14:textFill>
              </w:rPr>
              <w:t>m³/a=0.06552t/a；</w:t>
            </w:r>
          </w:p>
          <w:p w14:paraId="4FCCFF48">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NH</w:t>
            </w:r>
            <w:r>
              <w:rPr>
                <w:rFonts w:hint="default"/>
                <w:color w:val="000000" w:themeColor="text1"/>
                <w:vertAlign w:val="subscript"/>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-N=</w:t>
            </w:r>
            <w:r>
              <w:rPr>
                <w:rFonts w:hint="eastAsia"/>
                <w:color w:val="000000" w:themeColor="text1"/>
                <w:lang w:val="en-US" w:eastAsia="zh-CN"/>
                <w14:textFill>
                  <w14:solidFill>
                    <w14:schemeClr w14:val="tx1"/>
                  </w14:solidFill>
                </w14:textFill>
              </w:rPr>
              <w:t>21.25</w:t>
            </w:r>
            <w:r>
              <w:rPr>
                <w:rFonts w:hint="default"/>
                <w:color w:val="000000" w:themeColor="text1"/>
                <w:lang w:val="en-US" w:eastAsia="zh-CN"/>
                <w14:textFill>
                  <w14:solidFill>
                    <w14:schemeClr w14:val="tx1"/>
                  </w14:solidFill>
                </w14:textFill>
              </w:rPr>
              <w:t>mg/L×3</w:t>
            </w:r>
            <w:r>
              <w:rPr>
                <w:rFonts w:hint="eastAsia"/>
                <w:color w:val="000000" w:themeColor="text1"/>
                <w:lang w:val="en-US" w:eastAsia="zh-CN"/>
                <w14:textFill>
                  <w14:solidFill>
                    <w14:schemeClr w14:val="tx1"/>
                  </w14:solidFill>
                </w14:textFill>
              </w:rPr>
              <w:t>12</w:t>
            </w:r>
            <w:r>
              <w:rPr>
                <w:rFonts w:hint="default"/>
                <w:color w:val="000000" w:themeColor="text1"/>
                <w:lang w:val="en-US" w:eastAsia="zh-CN"/>
                <w14:textFill>
                  <w14:solidFill>
                    <w14:schemeClr w14:val="tx1"/>
                  </w14:solidFill>
                </w14:textFill>
              </w:rPr>
              <w:t>m³/a=0.00663t/a</w:t>
            </w:r>
            <w:r>
              <w:rPr>
                <w:rFonts w:hint="eastAsia"/>
                <w:color w:val="000000" w:themeColor="text1"/>
                <w:lang w:val="en-US" w:eastAsia="zh-CN"/>
                <w14:textFill>
                  <w14:solidFill>
                    <w14:schemeClr w14:val="tx1"/>
                  </w14:solidFill>
                </w14:textFill>
              </w:rPr>
              <w:t>；</w:t>
            </w:r>
          </w:p>
          <w:p w14:paraId="65572840">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污水处理厂排放执行一级标准A标准（COD：50mg/L，NH</w:t>
            </w:r>
            <w:r>
              <w:rPr>
                <w:rFonts w:hint="default"/>
                <w:color w:val="000000" w:themeColor="text1"/>
                <w:vertAlign w:val="subscript"/>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-N：5mg/L），故最终排放总量为：</w:t>
            </w:r>
          </w:p>
          <w:p w14:paraId="33700ECB">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COD=50mg/L×</w:t>
            </w:r>
            <w:r>
              <w:rPr>
                <w:rFonts w:hint="eastAsia"/>
                <w:color w:val="000000" w:themeColor="text1"/>
                <w:lang w:val="en-US" w:eastAsia="zh-CN"/>
                <w14:textFill>
                  <w14:solidFill>
                    <w14:schemeClr w14:val="tx1"/>
                  </w14:solidFill>
                </w14:textFill>
              </w:rPr>
              <w:t>312</w:t>
            </w:r>
            <w:r>
              <w:rPr>
                <w:rFonts w:hint="default"/>
                <w:color w:val="000000" w:themeColor="text1"/>
                <w:lang w:val="en-US" w:eastAsia="zh-CN"/>
                <w14:textFill>
                  <w14:solidFill>
                    <w14:schemeClr w14:val="tx1"/>
                  </w14:solidFill>
                </w14:textFill>
              </w:rPr>
              <w:t>m³/a=0.</w:t>
            </w:r>
            <w:r>
              <w:rPr>
                <w:rFonts w:hint="eastAsia"/>
                <w:color w:val="000000" w:themeColor="text1"/>
                <w:lang w:val="en-US" w:eastAsia="zh-CN"/>
                <w14:textFill>
                  <w14:solidFill>
                    <w14:schemeClr w14:val="tx1"/>
                  </w14:solidFill>
                </w14:textFill>
              </w:rPr>
              <w:t>0156</w:t>
            </w:r>
            <w:r>
              <w:rPr>
                <w:rFonts w:hint="default"/>
                <w:color w:val="000000" w:themeColor="text1"/>
                <w:lang w:val="en-US" w:eastAsia="zh-CN"/>
                <w14:textFill>
                  <w14:solidFill>
                    <w14:schemeClr w14:val="tx1"/>
                  </w14:solidFill>
                </w14:textFill>
              </w:rPr>
              <w:t>t/a；</w:t>
            </w:r>
          </w:p>
          <w:p w14:paraId="2F87E94D">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NH</w:t>
            </w:r>
            <w:r>
              <w:rPr>
                <w:rFonts w:hint="default"/>
                <w:color w:val="000000" w:themeColor="text1"/>
                <w:vertAlign w:val="subscript"/>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-N=5mg/L×3</w:t>
            </w:r>
            <w:r>
              <w:rPr>
                <w:rFonts w:hint="eastAsia"/>
                <w:color w:val="000000" w:themeColor="text1"/>
                <w:lang w:val="en-US" w:eastAsia="zh-CN"/>
                <w14:textFill>
                  <w14:solidFill>
                    <w14:schemeClr w14:val="tx1"/>
                  </w14:solidFill>
                </w14:textFill>
              </w:rPr>
              <w:t>12</w:t>
            </w:r>
            <w:r>
              <w:rPr>
                <w:rFonts w:hint="default"/>
                <w:color w:val="000000" w:themeColor="text1"/>
                <w:lang w:val="en-US" w:eastAsia="zh-CN"/>
                <w14:textFill>
                  <w14:solidFill>
                    <w14:schemeClr w14:val="tx1"/>
                  </w14:solidFill>
                </w14:textFill>
              </w:rPr>
              <w:t>m³/a=0.0</w:t>
            </w:r>
            <w:r>
              <w:rPr>
                <w:rFonts w:hint="eastAsia"/>
                <w:color w:val="000000" w:themeColor="text1"/>
                <w:lang w:val="en-US" w:eastAsia="zh-CN"/>
                <w14:textFill>
                  <w14:solidFill>
                    <w14:schemeClr w14:val="tx1"/>
                  </w14:solidFill>
                </w14:textFill>
              </w:rPr>
              <w:t>0156</w:t>
            </w:r>
            <w:r>
              <w:rPr>
                <w:rFonts w:hint="default"/>
                <w:color w:val="000000" w:themeColor="text1"/>
                <w:lang w:val="en-US" w:eastAsia="zh-CN"/>
                <w14:textFill>
                  <w14:solidFill>
                    <w14:schemeClr w14:val="tx1"/>
                  </w14:solidFill>
                </w14:textFill>
              </w:rPr>
              <w:t>t/a。</w:t>
            </w:r>
          </w:p>
          <w:p w14:paraId="4BEB334F">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废气总量控制指标：</w:t>
            </w:r>
          </w:p>
          <w:p w14:paraId="505CF258">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本项目氮氧化物排放量为0.</w:t>
            </w:r>
            <w:r>
              <w:rPr>
                <w:rFonts w:hint="eastAsia"/>
                <w:color w:val="000000" w:themeColor="text1"/>
                <w:lang w:val="en-US" w:eastAsia="zh-CN"/>
                <w14:textFill>
                  <w14:solidFill>
                    <w14:schemeClr w14:val="tx1"/>
                  </w14:solidFill>
                </w14:textFill>
              </w:rPr>
              <w:t>377</w:t>
            </w:r>
            <w:r>
              <w:rPr>
                <w:rFonts w:hint="default"/>
                <w:color w:val="000000" w:themeColor="text1"/>
                <w:lang w:val="en-US" w:eastAsia="zh-CN"/>
                <w14:textFill>
                  <w14:solidFill>
                    <w14:schemeClr w14:val="tx1"/>
                  </w14:solidFill>
                </w14:textFill>
              </w:rPr>
              <w:t>t/a、VOCs1.22t/a。</w:t>
            </w:r>
          </w:p>
          <w:p w14:paraId="19B1FE47">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综上所述，本项目总量控制指标为：COD：</w:t>
            </w:r>
            <w:r>
              <w:rPr>
                <w:rFonts w:hint="eastAsia"/>
                <w:color w:val="000000" w:themeColor="text1"/>
                <w:lang w:val="en-US" w:eastAsia="zh-CN"/>
                <w14:textFill>
                  <w14:solidFill>
                    <w14:schemeClr w14:val="tx1"/>
                  </w14:solidFill>
                </w14:textFill>
              </w:rPr>
              <w:t>0.0156</w:t>
            </w:r>
            <w:r>
              <w:rPr>
                <w:rFonts w:hint="default"/>
                <w:color w:val="000000" w:themeColor="text1"/>
                <w:lang w:val="en-US" w:eastAsia="zh-CN"/>
                <w14:textFill>
                  <w14:solidFill>
                    <w14:schemeClr w14:val="tx1"/>
                  </w14:solidFill>
                </w14:textFill>
              </w:rPr>
              <w:t>t/a，NH</w:t>
            </w:r>
            <w:r>
              <w:rPr>
                <w:rFonts w:hint="default"/>
                <w:color w:val="000000" w:themeColor="text1"/>
                <w:vertAlign w:val="subscript"/>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-N：0.0</w:t>
            </w:r>
            <w:r>
              <w:rPr>
                <w:rFonts w:hint="eastAsia"/>
                <w:color w:val="000000" w:themeColor="text1"/>
                <w:lang w:val="en-US" w:eastAsia="zh-CN"/>
                <w14:textFill>
                  <w14:solidFill>
                    <w14:schemeClr w14:val="tx1"/>
                  </w14:solidFill>
                </w14:textFill>
              </w:rPr>
              <w:t>0156</w:t>
            </w:r>
            <w:r>
              <w:rPr>
                <w:rFonts w:hint="default"/>
                <w:color w:val="000000" w:themeColor="text1"/>
                <w:lang w:val="en-US" w:eastAsia="zh-CN"/>
                <w14:textFill>
                  <w14:solidFill>
                    <w14:schemeClr w14:val="tx1"/>
                  </w14:solidFill>
                </w14:textFill>
              </w:rPr>
              <w:t>t/a、氮氧化物0.</w:t>
            </w:r>
            <w:r>
              <w:rPr>
                <w:rFonts w:hint="eastAsia"/>
                <w:color w:val="000000" w:themeColor="text1"/>
                <w:lang w:val="en-US" w:eastAsia="zh-CN"/>
                <w14:textFill>
                  <w14:solidFill>
                    <w14:schemeClr w14:val="tx1"/>
                  </w14:solidFill>
                </w14:textFill>
              </w:rPr>
              <w:t>377</w:t>
            </w:r>
            <w:r>
              <w:rPr>
                <w:rFonts w:hint="default"/>
                <w:color w:val="000000" w:themeColor="text1"/>
                <w:lang w:val="en-US" w:eastAsia="zh-CN"/>
                <w14:textFill>
                  <w14:solidFill>
                    <w14:schemeClr w14:val="tx1"/>
                  </w14:solidFill>
                </w14:textFill>
              </w:rPr>
              <w:t>t/a、VOCs1.22t/a。</w:t>
            </w:r>
          </w:p>
          <w:p w14:paraId="4A0793CA">
            <w:pPr>
              <w:pStyle w:val="13"/>
              <w:widowControl w:val="0"/>
              <w:bidi w:val="0"/>
              <w:rPr>
                <w:rFonts w:hint="default"/>
                <w:color w:val="000000" w:themeColor="text1"/>
                <w:lang w:val="en-US" w:eastAsia="zh-CN"/>
                <w14:textFill>
                  <w14:solidFill>
                    <w14:schemeClr w14:val="tx1"/>
                  </w14:solidFill>
                </w14:textFill>
              </w:rPr>
            </w:pPr>
          </w:p>
          <w:p w14:paraId="1980C4E6">
            <w:pPr>
              <w:pStyle w:val="13"/>
              <w:widowControl w:val="0"/>
              <w:bidi w:val="0"/>
              <w:rPr>
                <w:rFonts w:hint="default"/>
                <w:color w:val="000000" w:themeColor="text1"/>
                <w:lang w:val="en-US" w:eastAsia="zh-CN"/>
                <w14:textFill>
                  <w14:solidFill>
                    <w14:schemeClr w14:val="tx1"/>
                  </w14:solidFill>
                </w14:textFill>
              </w:rPr>
            </w:pPr>
          </w:p>
          <w:p w14:paraId="4E2B914B">
            <w:pPr>
              <w:pStyle w:val="13"/>
              <w:widowControl w:val="0"/>
              <w:bidi w:val="0"/>
              <w:rPr>
                <w:rFonts w:hint="default"/>
                <w:color w:val="000000" w:themeColor="text1"/>
                <w:lang w:val="en-US" w:eastAsia="zh-CN"/>
                <w14:textFill>
                  <w14:solidFill>
                    <w14:schemeClr w14:val="tx1"/>
                  </w14:solidFill>
                </w14:textFill>
              </w:rPr>
            </w:pPr>
          </w:p>
          <w:p w14:paraId="46B3C3E9">
            <w:pPr>
              <w:pStyle w:val="13"/>
              <w:widowControl w:val="0"/>
              <w:bidi w:val="0"/>
              <w:rPr>
                <w:rFonts w:hint="default"/>
                <w:color w:val="000000" w:themeColor="text1"/>
                <w:lang w:val="en-US" w:eastAsia="zh-CN"/>
                <w14:textFill>
                  <w14:solidFill>
                    <w14:schemeClr w14:val="tx1"/>
                  </w14:solidFill>
                </w14:textFill>
              </w:rPr>
            </w:pPr>
          </w:p>
          <w:p w14:paraId="4A907118">
            <w:pPr>
              <w:pStyle w:val="13"/>
              <w:widowControl w:val="0"/>
              <w:bidi w:val="0"/>
              <w:rPr>
                <w:rFonts w:hint="default"/>
                <w:color w:val="000000" w:themeColor="text1"/>
                <w:lang w:val="en-US" w:eastAsia="zh-CN"/>
                <w14:textFill>
                  <w14:solidFill>
                    <w14:schemeClr w14:val="tx1"/>
                  </w14:solidFill>
                </w14:textFill>
              </w:rPr>
            </w:pPr>
          </w:p>
          <w:p w14:paraId="47E32747">
            <w:pPr>
              <w:pStyle w:val="13"/>
              <w:widowControl w:val="0"/>
              <w:bidi w:val="0"/>
              <w:rPr>
                <w:rFonts w:hint="default"/>
                <w:color w:val="000000" w:themeColor="text1"/>
                <w:lang w:val="en-US" w:eastAsia="zh-CN"/>
                <w14:textFill>
                  <w14:solidFill>
                    <w14:schemeClr w14:val="tx1"/>
                  </w14:solidFill>
                </w14:textFill>
              </w:rPr>
            </w:pPr>
          </w:p>
          <w:p w14:paraId="1C3B7F3C">
            <w:pPr>
              <w:pStyle w:val="13"/>
              <w:widowControl w:val="0"/>
              <w:bidi w:val="0"/>
              <w:rPr>
                <w:rFonts w:hint="default"/>
                <w:color w:val="000000" w:themeColor="text1"/>
                <w:lang w:val="en-US" w:eastAsia="zh-CN"/>
                <w14:textFill>
                  <w14:solidFill>
                    <w14:schemeClr w14:val="tx1"/>
                  </w14:solidFill>
                </w14:textFill>
              </w:rPr>
            </w:pPr>
          </w:p>
          <w:p w14:paraId="4F4D893E">
            <w:pPr>
              <w:pStyle w:val="13"/>
              <w:widowControl w:val="0"/>
              <w:bidi w:val="0"/>
              <w:rPr>
                <w:rFonts w:hint="default"/>
                <w:color w:val="000000" w:themeColor="text1"/>
                <w:lang w:val="en-US" w:eastAsia="zh-CN"/>
                <w14:textFill>
                  <w14:solidFill>
                    <w14:schemeClr w14:val="tx1"/>
                  </w14:solidFill>
                </w14:textFill>
              </w:rPr>
            </w:pPr>
          </w:p>
          <w:p w14:paraId="223843BB">
            <w:pPr>
              <w:pStyle w:val="13"/>
              <w:widowControl w:val="0"/>
              <w:bidi w:val="0"/>
              <w:rPr>
                <w:rFonts w:hint="default"/>
                <w:color w:val="000000" w:themeColor="text1"/>
                <w:lang w:val="en-US" w:eastAsia="zh-CN"/>
                <w14:textFill>
                  <w14:solidFill>
                    <w14:schemeClr w14:val="tx1"/>
                  </w14:solidFill>
                </w14:textFill>
              </w:rPr>
            </w:pPr>
          </w:p>
          <w:p w14:paraId="2169BFF0">
            <w:pPr>
              <w:pStyle w:val="13"/>
              <w:widowControl w:val="0"/>
              <w:bidi w:val="0"/>
              <w:rPr>
                <w:rFonts w:hint="default"/>
                <w:color w:val="000000" w:themeColor="text1"/>
                <w:lang w:val="en-US" w:eastAsia="zh-CN"/>
                <w14:textFill>
                  <w14:solidFill>
                    <w14:schemeClr w14:val="tx1"/>
                  </w14:solidFill>
                </w14:textFill>
              </w:rPr>
            </w:pPr>
          </w:p>
          <w:p w14:paraId="4D0FBCE0">
            <w:pPr>
              <w:pStyle w:val="13"/>
              <w:widowControl w:val="0"/>
              <w:bidi w:val="0"/>
              <w:rPr>
                <w:rFonts w:hint="default"/>
                <w:color w:val="000000" w:themeColor="text1"/>
                <w:lang w:val="en-US" w:eastAsia="zh-CN"/>
                <w14:textFill>
                  <w14:solidFill>
                    <w14:schemeClr w14:val="tx1"/>
                  </w14:solidFill>
                </w14:textFill>
              </w:rPr>
            </w:pPr>
          </w:p>
          <w:p w14:paraId="2BCE65EF">
            <w:pPr>
              <w:pStyle w:val="13"/>
              <w:widowControl w:val="0"/>
              <w:bidi w:val="0"/>
              <w:rPr>
                <w:rFonts w:hint="default"/>
                <w:color w:val="000000" w:themeColor="text1"/>
                <w:lang w:val="en-US" w:eastAsia="zh-CN"/>
                <w14:textFill>
                  <w14:solidFill>
                    <w14:schemeClr w14:val="tx1"/>
                  </w14:solidFill>
                </w14:textFill>
              </w:rPr>
            </w:pPr>
          </w:p>
          <w:p w14:paraId="5CAF7492">
            <w:pPr>
              <w:pStyle w:val="13"/>
              <w:widowControl w:val="0"/>
              <w:bidi w:val="0"/>
              <w:rPr>
                <w:rFonts w:hint="default"/>
                <w:color w:val="000000" w:themeColor="text1"/>
                <w:lang w:val="en-US" w:eastAsia="zh-CN"/>
                <w14:textFill>
                  <w14:solidFill>
                    <w14:schemeClr w14:val="tx1"/>
                  </w14:solidFill>
                </w14:textFill>
              </w:rPr>
            </w:pPr>
          </w:p>
          <w:p w14:paraId="35619F3D">
            <w:pPr>
              <w:pStyle w:val="13"/>
              <w:widowControl w:val="0"/>
              <w:bidi w:val="0"/>
              <w:rPr>
                <w:rFonts w:hint="default"/>
                <w:color w:val="000000" w:themeColor="text1"/>
                <w:lang w:val="en-US" w:eastAsia="zh-CN"/>
                <w14:textFill>
                  <w14:solidFill>
                    <w14:schemeClr w14:val="tx1"/>
                  </w14:solidFill>
                </w14:textFill>
              </w:rPr>
            </w:pPr>
          </w:p>
          <w:p w14:paraId="3CCDFC6D">
            <w:pPr>
              <w:pStyle w:val="13"/>
              <w:widowControl w:val="0"/>
              <w:bidi w:val="0"/>
              <w:rPr>
                <w:rFonts w:hint="default"/>
                <w:color w:val="000000" w:themeColor="text1"/>
                <w:lang w:val="en-US" w:eastAsia="zh-CN"/>
                <w14:textFill>
                  <w14:solidFill>
                    <w14:schemeClr w14:val="tx1"/>
                  </w14:solidFill>
                </w14:textFill>
              </w:rPr>
            </w:pPr>
          </w:p>
          <w:p w14:paraId="79293BC1">
            <w:pPr>
              <w:pStyle w:val="13"/>
              <w:widowControl w:val="0"/>
              <w:bidi w:val="0"/>
              <w:rPr>
                <w:rFonts w:hint="default"/>
                <w:color w:val="000000" w:themeColor="text1"/>
                <w:lang w:val="en-US" w:eastAsia="zh-CN"/>
                <w14:textFill>
                  <w14:solidFill>
                    <w14:schemeClr w14:val="tx1"/>
                  </w14:solidFill>
                </w14:textFill>
              </w:rPr>
            </w:pPr>
          </w:p>
          <w:p w14:paraId="2C9B716F">
            <w:pPr>
              <w:pStyle w:val="13"/>
              <w:widowControl w:val="0"/>
              <w:bidi w:val="0"/>
              <w:rPr>
                <w:rFonts w:hint="default"/>
                <w:color w:val="000000" w:themeColor="text1"/>
                <w:lang w:val="en-US" w:eastAsia="zh-CN"/>
                <w14:textFill>
                  <w14:solidFill>
                    <w14:schemeClr w14:val="tx1"/>
                  </w14:solidFill>
                </w14:textFill>
              </w:rPr>
            </w:pPr>
          </w:p>
          <w:p w14:paraId="67AD8B0E">
            <w:pPr>
              <w:pStyle w:val="13"/>
              <w:widowControl w:val="0"/>
              <w:bidi w:val="0"/>
              <w:rPr>
                <w:rFonts w:hint="default"/>
                <w:color w:val="000000" w:themeColor="text1"/>
                <w:lang w:val="en-US" w:eastAsia="zh-CN"/>
                <w14:textFill>
                  <w14:solidFill>
                    <w14:schemeClr w14:val="tx1"/>
                  </w14:solidFill>
                </w14:textFill>
              </w:rPr>
            </w:pPr>
          </w:p>
          <w:p w14:paraId="50CBDC68">
            <w:pPr>
              <w:pStyle w:val="13"/>
              <w:widowControl w:val="0"/>
              <w:bidi w:val="0"/>
              <w:rPr>
                <w:rFonts w:hint="default"/>
                <w:color w:val="000000" w:themeColor="text1"/>
                <w:lang w:val="en-US" w:eastAsia="zh-CN"/>
                <w14:textFill>
                  <w14:solidFill>
                    <w14:schemeClr w14:val="tx1"/>
                  </w14:solidFill>
                </w14:textFill>
              </w:rPr>
            </w:pPr>
          </w:p>
          <w:p w14:paraId="52B097FB">
            <w:pPr>
              <w:pStyle w:val="13"/>
              <w:widowControl w:val="0"/>
              <w:bidi w:val="0"/>
              <w:rPr>
                <w:rFonts w:hint="default"/>
                <w:color w:val="000000" w:themeColor="text1"/>
                <w:lang w:val="en-US" w:eastAsia="zh-CN"/>
                <w14:textFill>
                  <w14:solidFill>
                    <w14:schemeClr w14:val="tx1"/>
                  </w14:solidFill>
                </w14:textFill>
              </w:rPr>
            </w:pPr>
          </w:p>
          <w:p w14:paraId="2E9B7537">
            <w:pPr>
              <w:pStyle w:val="13"/>
              <w:widowControl w:val="0"/>
              <w:bidi w:val="0"/>
              <w:rPr>
                <w:rFonts w:hint="default"/>
                <w:color w:val="000000" w:themeColor="text1"/>
                <w:lang w:val="en-US" w:eastAsia="zh-CN"/>
                <w14:textFill>
                  <w14:solidFill>
                    <w14:schemeClr w14:val="tx1"/>
                  </w14:solidFill>
                </w14:textFill>
              </w:rPr>
            </w:pPr>
          </w:p>
          <w:p w14:paraId="1E97BB31">
            <w:pPr>
              <w:pStyle w:val="13"/>
              <w:widowControl w:val="0"/>
              <w:bidi w:val="0"/>
              <w:rPr>
                <w:rFonts w:hint="default"/>
                <w:color w:val="000000" w:themeColor="text1"/>
                <w:lang w:val="en-US" w:eastAsia="zh-CN"/>
                <w14:textFill>
                  <w14:solidFill>
                    <w14:schemeClr w14:val="tx1"/>
                  </w14:solidFill>
                </w14:textFill>
              </w:rPr>
            </w:pPr>
          </w:p>
          <w:p w14:paraId="5B432220">
            <w:pPr>
              <w:pStyle w:val="13"/>
              <w:widowControl w:val="0"/>
              <w:bidi w:val="0"/>
              <w:rPr>
                <w:rFonts w:hint="default"/>
                <w:color w:val="000000" w:themeColor="text1"/>
                <w:lang w:val="en-US" w:eastAsia="zh-CN"/>
                <w14:textFill>
                  <w14:solidFill>
                    <w14:schemeClr w14:val="tx1"/>
                  </w14:solidFill>
                </w14:textFill>
              </w:rPr>
            </w:pPr>
          </w:p>
          <w:p w14:paraId="798C1C48">
            <w:pPr>
              <w:pStyle w:val="13"/>
              <w:widowControl w:val="0"/>
              <w:bidi w:val="0"/>
              <w:rPr>
                <w:rFonts w:hint="default"/>
                <w:color w:val="000000" w:themeColor="text1"/>
                <w:lang w:val="en-US" w:eastAsia="zh-CN"/>
                <w14:textFill>
                  <w14:solidFill>
                    <w14:schemeClr w14:val="tx1"/>
                  </w14:solidFill>
                </w14:textFill>
              </w:rPr>
            </w:pPr>
          </w:p>
          <w:p w14:paraId="77C224AA">
            <w:pPr>
              <w:pStyle w:val="13"/>
              <w:widowControl w:val="0"/>
              <w:bidi w:val="0"/>
              <w:rPr>
                <w:rFonts w:hint="default"/>
                <w:color w:val="000000" w:themeColor="text1"/>
                <w:lang w:val="en-US" w:eastAsia="zh-CN"/>
                <w14:textFill>
                  <w14:solidFill>
                    <w14:schemeClr w14:val="tx1"/>
                  </w14:solidFill>
                </w14:textFill>
              </w:rPr>
            </w:pPr>
          </w:p>
        </w:tc>
      </w:tr>
    </w:tbl>
    <w:p w14:paraId="5972F725">
      <w:pPr>
        <w:pStyle w:val="15"/>
        <w:bidi w:val="0"/>
        <w:outlineLvl w:val="0"/>
        <w:rPr>
          <w:b/>
          <w:bCs/>
          <w:color w:val="000000" w:themeColor="text1"/>
          <w:sz w:val="32"/>
          <w:szCs w:val="40"/>
          <w14:textFill>
            <w14:solidFill>
              <w14:schemeClr w14:val="tx1"/>
            </w14:solidFill>
          </w14:textFill>
        </w:rPr>
      </w:pPr>
      <w:r>
        <w:rPr>
          <w:b/>
          <w:bCs/>
          <w:color w:val="000000" w:themeColor="text1"/>
          <w:sz w:val="32"/>
          <w:szCs w:val="40"/>
          <w14:textFill>
            <w14:solidFill>
              <w14:schemeClr w14:val="tx1"/>
            </w14:solidFill>
          </w14:textFill>
        </w:rPr>
        <w:t>四、主要环境影响和保护措施</w:t>
      </w:r>
    </w:p>
    <w:tbl>
      <w:tblPr>
        <w:tblStyle w:val="12"/>
        <w:tblW w:w="852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9"/>
        <w:gridCol w:w="7747"/>
      </w:tblGrid>
      <w:tr w14:paraId="28102B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3113" w:hRule="atLeast"/>
          <w:jc w:val="center"/>
        </w:trPr>
        <w:tc>
          <w:tcPr>
            <w:tcW w:w="779" w:type="dxa"/>
            <w:vAlign w:val="top"/>
          </w:tcPr>
          <w:p w14:paraId="3997335A">
            <w:pPr>
              <w:pStyle w:val="15"/>
              <w:bidi w:val="0"/>
              <w:rPr>
                <w:color w:val="000000" w:themeColor="text1"/>
                <w14:textFill>
                  <w14:solidFill>
                    <w14:schemeClr w14:val="tx1"/>
                  </w14:solidFill>
                </w14:textFill>
              </w:rPr>
            </w:pPr>
          </w:p>
          <w:p w14:paraId="368C6FA8">
            <w:pPr>
              <w:pStyle w:val="15"/>
              <w:bidi w:val="0"/>
              <w:rPr>
                <w:color w:val="000000" w:themeColor="text1"/>
                <w14:textFill>
                  <w14:solidFill>
                    <w14:schemeClr w14:val="tx1"/>
                  </w14:solidFill>
                </w14:textFill>
              </w:rPr>
            </w:pPr>
          </w:p>
          <w:p w14:paraId="788ED8D8">
            <w:pPr>
              <w:pStyle w:val="15"/>
              <w:bidi w:val="0"/>
              <w:rPr>
                <w:color w:val="000000" w:themeColor="text1"/>
                <w14:textFill>
                  <w14:solidFill>
                    <w14:schemeClr w14:val="tx1"/>
                  </w14:solidFill>
                </w14:textFill>
              </w:rPr>
            </w:pPr>
          </w:p>
          <w:p w14:paraId="0691AC87">
            <w:pPr>
              <w:pStyle w:val="15"/>
              <w:bidi w:val="0"/>
              <w:rPr>
                <w:color w:val="000000" w:themeColor="text1"/>
                <w14:textFill>
                  <w14:solidFill>
                    <w14:schemeClr w14:val="tx1"/>
                  </w14:solidFill>
                </w14:textFill>
              </w:rPr>
            </w:pPr>
          </w:p>
          <w:p w14:paraId="0A7F0355">
            <w:pPr>
              <w:pStyle w:val="15"/>
              <w:bidi w:val="0"/>
              <w:rPr>
                <w:color w:val="000000" w:themeColor="text1"/>
                <w14:textFill>
                  <w14:solidFill>
                    <w14:schemeClr w14:val="tx1"/>
                  </w14:solidFill>
                </w14:textFill>
              </w:rPr>
            </w:pPr>
          </w:p>
          <w:p w14:paraId="58FE17A6">
            <w:pPr>
              <w:pStyle w:val="15"/>
              <w:bidi w:val="0"/>
              <w:rPr>
                <w:color w:val="000000" w:themeColor="text1"/>
                <w14:textFill>
                  <w14:solidFill>
                    <w14:schemeClr w14:val="tx1"/>
                  </w14:solidFill>
                </w14:textFill>
              </w:rPr>
            </w:pPr>
          </w:p>
          <w:p w14:paraId="1E5908C8">
            <w:pPr>
              <w:pStyle w:val="15"/>
              <w:bidi w:val="0"/>
              <w:rPr>
                <w:color w:val="000000" w:themeColor="text1"/>
                <w14:textFill>
                  <w14:solidFill>
                    <w14:schemeClr w14:val="tx1"/>
                  </w14:solidFill>
                </w14:textFill>
              </w:rPr>
            </w:pPr>
          </w:p>
          <w:p w14:paraId="73F68AE5">
            <w:pPr>
              <w:pStyle w:val="15"/>
              <w:bidi w:val="0"/>
              <w:rPr>
                <w:color w:val="000000" w:themeColor="text1"/>
                <w14:textFill>
                  <w14:solidFill>
                    <w14:schemeClr w14:val="tx1"/>
                  </w14:solidFill>
                </w14:textFill>
              </w:rPr>
            </w:pPr>
          </w:p>
          <w:p w14:paraId="00C9FD83">
            <w:pPr>
              <w:pStyle w:val="15"/>
              <w:bidi w:val="0"/>
              <w:rPr>
                <w:color w:val="000000" w:themeColor="text1"/>
                <w14:textFill>
                  <w14:solidFill>
                    <w14:schemeClr w14:val="tx1"/>
                  </w14:solidFill>
                </w14:textFill>
              </w:rPr>
            </w:pPr>
          </w:p>
          <w:p w14:paraId="2A132E4B">
            <w:pPr>
              <w:pStyle w:val="15"/>
              <w:bidi w:val="0"/>
              <w:rPr>
                <w:color w:val="000000" w:themeColor="text1"/>
                <w14:textFill>
                  <w14:solidFill>
                    <w14:schemeClr w14:val="tx1"/>
                  </w14:solidFill>
                </w14:textFill>
              </w:rPr>
            </w:pPr>
          </w:p>
          <w:p w14:paraId="079B21B0">
            <w:pPr>
              <w:pStyle w:val="15"/>
              <w:bidi w:val="0"/>
              <w:rPr>
                <w:color w:val="000000" w:themeColor="text1"/>
                <w14:textFill>
                  <w14:solidFill>
                    <w14:schemeClr w14:val="tx1"/>
                  </w14:solidFill>
                </w14:textFill>
              </w:rPr>
            </w:pPr>
          </w:p>
          <w:p w14:paraId="5D5A4278">
            <w:pPr>
              <w:pStyle w:val="15"/>
              <w:bidi w:val="0"/>
              <w:rPr>
                <w:color w:val="000000" w:themeColor="text1"/>
                <w14:textFill>
                  <w14:solidFill>
                    <w14:schemeClr w14:val="tx1"/>
                  </w14:solidFill>
                </w14:textFill>
              </w:rPr>
            </w:pPr>
          </w:p>
          <w:p w14:paraId="6E666864">
            <w:pPr>
              <w:pStyle w:val="15"/>
              <w:bidi w:val="0"/>
              <w:rPr>
                <w:color w:val="000000" w:themeColor="text1"/>
                <w14:textFill>
                  <w14:solidFill>
                    <w14:schemeClr w14:val="tx1"/>
                  </w14:solidFill>
                </w14:textFill>
              </w:rPr>
            </w:pPr>
          </w:p>
          <w:p w14:paraId="53A60904">
            <w:pPr>
              <w:pStyle w:val="15"/>
              <w:bidi w:val="0"/>
              <w:rPr>
                <w:color w:val="000000" w:themeColor="text1"/>
                <w14:textFill>
                  <w14:solidFill>
                    <w14:schemeClr w14:val="tx1"/>
                  </w14:solidFill>
                </w14:textFill>
              </w:rPr>
            </w:pPr>
          </w:p>
          <w:p w14:paraId="56D0F113">
            <w:pPr>
              <w:pStyle w:val="15"/>
              <w:bidi w:val="0"/>
              <w:rPr>
                <w:color w:val="000000" w:themeColor="text1"/>
                <w14:textFill>
                  <w14:solidFill>
                    <w14:schemeClr w14:val="tx1"/>
                  </w14:solidFill>
                </w14:textFill>
              </w:rPr>
            </w:pPr>
          </w:p>
          <w:p w14:paraId="5275DC07">
            <w:pPr>
              <w:pStyle w:val="15"/>
              <w:bidi w:val="0"/>
              <w:rPr>
                <w:color w:val="000000" w:themeColor="text1"/>
                <w14:textFill>
                  <w14:solidFill>
                    <w14:schemeClr w14:val="tx1"/>
                  </w14:solidFill>
                </w14:textFill>
              </w:rPr>
            </w:pPr>
          </w:p>
          <w:p w14:paraId="7E3E0C9A">
            <w:pPr>
              <w:pStyle w:val="15"/>
              <w:bidi w:val="0"/>
              <w:rPr>
                <w:color w:val="000000" w:themeColor="text1"/>
                <w14:textFill>
                  <w14:solidFill>
                    <w14:schemeClr w14:val="tx1"/>
                  </w14:solidFill>
                </w14:textFill>
              </w:rPr>
            </w:pPr>
          </w:p>
          <w:p w14:paraId="459B8729">
            <w:pPr>
              <w:pStyle w:val="15"/>
              <w:bidi w:val="0"/>
              <w:rPr>
                <w:color w:val="000000" w:themeColor="text1"/>
                <w14:textFill>
                  <w14:solidFill>
                    <w14:schemeClr w14:val="tx1"/>
                  </w14:solidFill>
                </w14:textFill>
              </w:rPr>
            </w:pPr>
          </w:p>
          <w:p w14:paraId="12747CA2">
            <w:pPr>
              <w:pStyle w:val="15"/>
              <w:bidi w:val="0"/>
              <w:rPr>
                <w:color w:val="000000" w:themeColor="text1"/>
                <w14:textFill>
                  <w14:solidFill>
                    <w14:schemeClr w14:val="tx1"/>
                  </w14:solidFill>
                </w14:textFill>
              </w:rPr>
            </w:pPr>
          </w:p>
          <w:p w14:paraId="1D2D5C91">
            <w:pPr>
              <w:pStyle w:val="15"/>
              <w:bidi w:val="0"/>
              <w:rPr>
                <w:color w:val="000000" w:themeColor="text1"/>
                <w14:textFill>
                  <w14:solidFill>
                    <w14:schemeClr w14:val="tx1"/>
                  </w14:solidFill>
                </w14:textFill>
              </w:rPr>
            </w:pPr>
          </w:p>
          <w:p w14:paraId="2D2C2E49">
            <w:pPr>
              <w:pStyle w:val="15"/>
              <w:bidi w:val="0"/>
              <w:rPr>
                <w:color w:val="000000" w:themeColor="text1"/>
                <w14:textFill>
                  <w14:solidFill>
                    <w14:schemeClr w14:val="tx1"/>
                  </w14:solidFill>
                </w14:textFill>
              </w:rPr>
            </w:pPr>
          </w:p>
          <w:p w14:paraId="4A7E222E">
            <w:pPr>
              <w:pStyle w:val="15"/>
              <w:bidi w:val="0"/>
              <w:rPr>
                <w:color w:val="000000" w:themeColor="text1"/>
                <w14:textFill>
                  <w14:solidFill>
                    <w14:schemeClr w14:val="tx1"/>
                  </w14:solidFill>
                </w14:textFill>
              </w:rPr>
            </w:pPr>
          </w:p>
          <w:p w14:paraId="5BAB0BD5">
            <w:pPr>
              <w:pStyle w:val="15"/>
              <w:bidi w:val="0"/>
              <w:rPr>
                <w:color w:val="000000" w:themeColor="text1"/>
                <w14:textFill>
                  <w14:solidFill>
                    <w14:schemeClr w14:val="tx1"/>
                  </w14:solidFill>
                </w14:textFill>
              </w:rPr>
            </w:pPr>
          </w:p>
          <w:p w14:paraId="20EADBB9">
            <w:pPr>
              <w:pStyle w:val="14"/>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施工期环境保护措施</w:t>
            </w:r>
          </w:p>
        </w:tc>
        <w:tc>
          <w:tcPr>
            <w:tcW w:w="7747" w:type="dxa"/>
            <w:vAlign w:val="top"/>
          </w:tcPr>
          <w:p w14:paraId="10AE35D4">
            <w:pPr>
              <w:pStyle w:val="13"/>
              <w:bidi w:val="0"/>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1、环境空气影响分析</w:t>
            </w:r>
          </w:p>
          <w:p w14:paraId="6AB3FB65">
            <w:pPr>
              <w:pStyle w:val="13"/>
              <w:bidi w:val="0"/>
              <w:rPr>
                <w:color w:val="000000" w:themeColor="text1"/>
                <w14:textFill>
                  <w14:solidFill>
                    <w14:schemeClr w14:val="tx1"/>
                  </w14:solidFill>
                </w14:textFill>
              </w:rPr>
            </w:pPr>
            <w:r>
              <w:rPr>
                <w:color w:val="000000" w:themeColor="text1"/>
                <w14:textFill>
                  <w14:solidFill>
                    <w14:schemeClr w14:val="tx1"/>
                  </w14:solidFill>
                </w14:textFill>
              </w:rPr>
              <w:t>项目施工期间对空气环境的污染主要是扬尘。造成扬尘的原因主要</w:t>
            </w:r>
            <w:r>
              <w:rPr>
                <w:rFonts w:hint="eastAsia"/>
                <w:color w:val="000000" w:themeColor="text1"/>
                <w:lang w:eastAsia="zh-CN"/>
                <w14:textFill>
                  <w14:solidFill>
                    <w14:schemeClr w14:val="tx1"/>
                  </w14:solidFill>
                </w14:textFill>
              </w:rPr>
              <w:t>为</w:t>
            </w:r>
            <w:r>
              <w:rPr>
                <w:color w:val="000000" w:themeColor="text1"/>
                <w14:textFill>
                  <w14:solidFill>
                    <w14:schemeClr w14:val="tx1"/>
                  </w14:solidFill>
                </w14:textFill>
              </w:rPr>
              <w:t>运输尘土、物料堆场扬尘</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为减少施工期施工作业对区域空气质量产生影响，本评价建议施工单位做到以下几点：</w:t>
            </w:r>
          </w:p>
          <w:p w14:paraId="09551B5F">
            <w:pPr>
              <w:pStyle w:val="13"/>
              <w:bidi w:val="0"/>
              <w:rPr>
                <w:color w:val="000000" w:themeColor="text1"/>
                <w14:textFill>
                  <w14:solidFill>
                    <w14:schemeClr w14:val="tx1"/>
                  </w14:solidFill>
                </w14:textFill>
              </w:rPr>
            </w:pPr>
            <w:r>
              <w:rPr>
                <w:color w:val="000000" w:themeColor="text1"/>
                <w14:textFill>
                  <w14:solidFill>
                    <w14:schemeClr w14:val="tx1"/>
                  </w14:solidFill>
                </w14:textFill>
              </w:rPr>
              <w:t>①</w:t>
            </w:r>
            <w:r>
              <w:rPr>
                <w:rFonts w:hint="eastAsia"/>
                <w:color w:val="000000" w:themeColor="text1"/>
                <w14:textFill>
                  <w14:solidFill>
                    <w14:schemeClr w14:val="tx1"/>
                  </w14:solidFill>
                </w14:textFill>
              </w:rPr>
              <w:t>施工材料尽量暂存在厂房内，同时进行覆盖</w:t>
            </w:r>
            <w:r>
              <w:rPr>
                <w:color w:val="000000" w:themeColor="text1"/>
                <w14:textFill>
                  <w14:solidFill>
                    <w14:schemeClr w14:val="tx1"/>
                  </w14:solidFill>
                </w14:textFill>
              </w:rPr>
              <w:t>，禁止</w:t>
            </w:r>
            <w:r>
              <w:rPr>
                <w:rFonts w:hint="eastAsia"/>
                <w:color w:val="000000" w:themeColor="text1"/>
                <w:lang w:val="en-US" w:eastAsia="zh-CN"/>
                <w14:textFill>
                  <w14:solidFill>
                    <w14:schemeClr w14:val="tx1"/>
                  </w14:solidFill>
                </w14:textFill>
              </w:rPr>
              <w:t>施工材料</w:t>
            </w:r>
            <w:r>
              <w:rPr>
                <w:color w:val="000000" w:themeColor="text1"/>
                <w14:textFill>
                  <w14:solidFill>
                    <w14:schemeClr w14:val="tx1"/>
                  </w14:solidFill>
                </w14:textFill>
              </w:rPr>
              <w:t>外溢或露天存放；遇到干燥、易起尘的土方工程作业时，应辅以洒水压尘，尽量缩短起尘操作时间。</w:t>
            </w:r>
          </w:p>
          <w:p w14:paraId="3E6993FB">
            <w:pPr>
              <w:pStyle w:val="13"/>
              <w:bidi w:val="0"/>
              <w:rPr>
                <w:color w:val="000000" w:themeColor="text1"/>
                <w14:textFill>
                  <w14:solidFill>
                    <w14:schemeClr w14:val="tx1"/>
                  </w14:solidFill>
                </w14:textFill>
              </w:rPr>
            </w:pPr>
            <w:r>
              <w:rPr>
                <w:color w:val="000000" w:themeColor="text1"/>
                <w14:textFill>
                  <w14:solidFill>
                    <w14:schemeClr w14:val="tx1"/>
                  </w14:solidFill>
                </w14:textFill>
              </w:rPr>
              <w:t>②运输散体材料的车辆，</w:t>
            </w:r>
            <w:r>
              <w:rPr>
                <w:rFonts w:hint="eastAsia"/>
                <w:color w:val="000000" w:themeColor="text1"/>
                <w:lang w:eastAsia="zh-CN"/>
                <w14:textFill>
                  <w14:solidFill>
                    <w14:schemeClr w14:val="tx1"/>
                  </w14:solidFill>
                </w14:textFill>
              </w:rPr>
              <w:t>应有</w:t>
            </w:r>
            <w:r>
              <w:rPr>
                <w:color w:val="000000" w:themeColor="text1"/>
                <w14:textFill>
                  <w14:solidFill>
                    <w14:schemeClr w14:val="tx1"/>
                  </w14:solidFill>
                </w14:textFill>
              </w:rPr>
              <w:t>覆盖、密闭等措施，避免撒漏；</w:t>
            </w:r>
          </w:p>
          <w:p w14:paraId="5B91F80C">
            <w:pPr>
              <w:pStyle w:val="13"/>
              <w:bidi w:val="0"/>
              <w:rPr>
                <w:color w:val="000000" w:themeColor="text1"/>
                <w14:textFill>
                  <w14:solidFill>
                    <w14:schemeClr w14:val="tx1"/>
                  </w14:solidFill>
                </w14:textFill>
              </w:rPr>
            </w:pPr>
            <w:r>
              <w:rPr>
                <w:color w:val="000000" w:themeColor="text1"/>
                <w14:textFill>
                  <w14:solidFill>
                    <w14:schemeClr w14:val="tx1"/>
                  </w14:solidFill>
                </w14:textFill>
              </w:rPr>
              <w:t>③进出工地的物料、</w:t>
            </w:r>
            <w:r>
              <w:rPr>
                <w:rFonts w:hint="eastAsia"/>
                <w:color w:val="000000" w:themeColor="text1"/>
                <w:lang w:val="en-US" w:eastAsia="zh-CN"/>
                <w14:textFill>
                  <w14:solidFill>
                    <w14:schemeClr w14:val="tx1"/>
                  </w14:solidFill>
                </w14:textFill>
              </w:rPr>
              <w:t>建筑</w:t>
            </w:r>
            <w:r>
              <w:rPr>
                <w:color w:val="000000" w:themeColor="text1"/>
                <w14:textFill>
                  <w14:solidFill>
                    <w14:schemeClr w14:val="tx1"/>
                  </w14:solidFill>
                </w14:textFill>
              </w:rPr>
              <w:t>垃圾运输车辆，应尽可能采用密闭车斗，并保证物料不遗撒外漏。车辆应按照批准的路线和时间进行物料、渣土、垃圾的运输；</w:t>
            </w:r>
          </w:p>
          <w:p w14:paraId="437C43F2">
            <w:pPr>
              <w:pStyle w:val="13"/>
              <w:bidi w:val="0"/>
              <w:rPr>
                <w:rFonts w:hint="eastAsia"/>
                <w:color w:val="000000" w:themeColor="text1"/>
                <w14:textFill>
                  <w14:solidFill>
                    <w14:schemeClr w14:val="tx1"/>
                  </w14:solidFill>
                </w14:textFill>
              </w:rPr>
            </w:pPr>
            <w:r>
              <w:rPr>
                <w:color w:val="000000" w:themeColor="text1"/>
                <w14:textFill>
                  <w14:solidFill>
                    <w14:schemeClr w14:val="tx1"/>
                  </w14:solidFill>
                </w14:textFill>
              </w:rPr>
              <w:t>④施工期间，施工单位应根据《建设工程安全生产管理条例》设置</w:t>
            </w:r>
            <w:r>
              <w:rPr>
                <w:rFonts w:hint="eastAsia"/>
                <w:color w:val="000000" w:themeColor="text1"/>
                <w14:textFill>
                  <w14:solidFill>
                    <w14:schemeClr w14:val="tx1"/>
                  </w14:solidFill>
                </w14:textFill>
              </w:rPr>
              <w:t>现场工程概况牌、安全生产牌、管理人员名单及监督电话牌等；</w:t>
            </w:r>
          </w:p>
          <w:p w14:paraId="7BA28A82">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⑤在施工场地周边设置密闭的围挡</w:t>
            </w:r>
            <w:r>
              <w:rPr>
                <w:rFonts w:hint="eastAsia"/>
                <w:color w:val="000000" w:themeColor="text1"/>
                <w:lang w:eastAsia="zh-CN"/>
                <w14:textFill>
                  <w14:solidFill>
                    <w14:schemeClr w14:val="tx1"/>
                  </w14:solidFill>
                </w14:textFill>
              </w:rPr>
              <w:t>。</w:t>
            </w:r>
          </w:p>
          <w:p w14:paraId="1FC49DEF">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2、水环境影响分析</w:t>
            </w:r>
          </w:p>
          <w:p w14:paraId="22F12F4B">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施工期废水主要来自施工人员产生的少量生活污水，施工人员生活污水依托现有项目化粪池，经化粪池处理后排入市政下水管网。</w:t>
            </w:r>
          </w:p>
          <w:p w14:paraId="7D45ADA6">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3、声环境影响分析</w:t>
            </w:r>
          </w:p>
          <w:p w14:paraId="1BCF3E16">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建设单位应加强施工期环境管理，采取以下噪声防治措施，以最大限度地减少噪声对周围环境的影响。</w:t>
            </w:r>
          </w:p>
          <w:p w14:paraId="5DF54F65">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①施工单位应优先选用低噪声的施工机械设备。</w:t>
            </w:r>
          </w:p>
          <w:p w14:paraId="42322385">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②合理布局施工现场，避免在同一地点安排大量动力机械设备，尽可能避免高噪声设备同时施工，以防止局部噪声过大。</w:t>
            </w:r>
          </w:p>
          <w:p w14:paraId="6A2D5105">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③施工场地边界设置围挡隔声，以减轻对周围声环境的影响。</w:t>
            </w:r>
          </w:p>
          <w:p w14:paraId="688C77B9">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④合理安排施工时间，禁止夜间（22:00~6:00）施工。</w:t>
            </w:r>
          </w:p>
          <w:p w14:paraId="4EC3A67F">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通过采取有效的降噪措施后，可使施工期噪声符合《建筑施工场界环境噪声排放标准》（GB12523-2011）中昼间标准要求。</w:t>
            </w:r>
          </w:p>
          <w:p w14:paraId="5D4B7863">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4、固体废物影响分析</w:t>
            </w:r>
          </w:p>
          <w:p w14:paraId="12B06BEF">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施工期固体废物主要为建筑垃圾及生活垃圾。建筑垃圾清运至政府制定地点妥善处理，生活垃圾由环卫部门统一处理。本项目施工期固体废物不会对周围环境产生明显影响。</w:t>
            </w:r>
          </w:p>
          <w:p w14:paraId="4F64BCA6">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只要合理规划、科学管理，采取有效的防护措施，施工活动不会明显影响场地周围的环境质量，而且随着施工活动的结束，这些污染也将消失。</w:t>
            </w:r>
          </w:p>
          <w:p w14:paraId="371B7521">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p>
          <w:p w14:paraId="2D99AEE4">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p>
        </w:tc>
      </w:tr>
      <w:tr w14:paraId="7C551A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87" w:hRule="atLeast"/>
          <w:jc w:val="center"/>
        </w:trPr>
        <w:tc>
          <w:tcPr>
            <w:tcW w:w="779" w:type="dxa"/>
            <w:vAlign w:val="center"/>
          </w:tcPr>
          <w:p w14:paraId="3F842124">
            <w:pPr>
              <w:pStyle w:val="14"/>
              <w:keepNext w:val="0"/>
              <w:keepLines w:val="0"/>
              <w:pageBreakBefore w:val="0"/>
              <w:widowControl w:val="0"/>
              <w:kinsoku w:val="0"/>
              <w:wordWrap/>
              <w:overflowPunct/>
              <w:topLinePunct w:val="0"/>
              <w:autoSpaceDE w:val="0"/>
              <w:autoSpaceDN w:val="0"/>
              <w:bidi w:val="0"/>
              <w:adjustRightInd w:val="0"/>
              <w:snapToGrid w:val="0"/>
              <w:jc w:val="center"/>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运营期环境影响和保护措施</w:t>
            </w:r>
          </w:p>
        </w:tc>
        <w:tc>
          <w:tcPr>
            <w:tcW w:w="7747" w:type="dxa"/>
            <w:vAlign w:val="top"/>
          </w:tcPr>
          <w:p w14:paraId="49B7E4AD">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b/>
                <w:bCs/>
                <w:color w:val="000000" w:themeColor="text1"/>
                <w14:textFill>
                  <w14:solidFill>
                    <w14:schemeClr w14:val="tx1"/>
                  </w14:solidFill>
                </w14:textFill>
              </w:rPr>
            </w:pPr>
            <w:r>
              <w:rPr>
                <w:b/>
                <w:bCs/>
                <w:color w:val="000000" w:themeColor="text1"/>
                <w14:textFill>
                  <w14:solidFill>
                    <w14:schemeClr w14:val="tx1"/>
                  </w14:solidFill>
                </w14:textFill>
              </w:rPr>
              <w:t>一、废气</w:t>
            </w:r>
          </w:p>
          <w:p w14:paraId="0515DD10">
            <w:pPr>
              <w:pStyle w:val="13"/>
              <w:bidi w:val="0"/>
              <w:rPr>
                <w:color w:val="000000" w:themeColor="text1"/>
                <w14:textFill>
                  <w14:solidFill>
                    <w14:schemeClr w14:val="tx1"/>
                  </w14:solidFill>
                </w14:textFill>
              </w:rPr>
            </w:pPr>
            <w:r>
              <w:rPr>
                <w:color w:val="000000" w:themeColor="text1"/>
                <w14:textFill>
                  <w14:solidFill>
                    <w14:schemeClr w14:val="tx1"/>
                  </w14:solidFill>
                </w14:textFill>
              </w:rPr>
              <w:t>1、大气污染物源强核算</w:t>
            </w:r>
          </w:p>
          <w:p w14:paraId="71563B9D">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本项目运行过程中主要废气包括天然气热风炉产生的颗粒物、氮氧化物、二氧化硫，生产过程中产生颗粒物、氨气、非甲烷总烃，食堂产生油烟。</w:t>
            </w:r>
          </w:p>
          <w:p w14:paraId="3A58E6A7">
            <w:pPr>
              <w:pStyle w:val="13"/>
              <w:bidi w:val="0"/>
              <w:rPr>
                <w:color w:val="000000" w:themeColor="text1"/>
                <w14:textFill>
                  <w14:solidFill>
                    <w14:schemeClr w14:val="tx1"/>
                  </w14:solidFill>
                </w14:textFill>
              </w:rPr>
            </w:pPr>
            <w:r>
              <w:rPr>
                <w:color w:val="000000" w:themeColor="text1"/>
                <w14:textFill>
                  <w14:solidFill>
                    <w14:schemeClr w14:val="tx1"/>
                  </w14:solidFill>
                </w14:textFill>
              </w:rPr>
              <w:t>（1）天然气热风炉（DA00</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w:t>
            </w:r>
          </w:p>
          <w:p w14:paraId="47B9214E">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本项目运营期热源来自天然气热风炉废气，大气污染物为颗粒物、SO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。天然气热风炉产生的颗粒物、氮氧化物、二氧化硫经1根</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8m排气筒排放（DA00</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天然气热风炉年预计运行7200h/a。</w:t>
            </w:r>
          </w:p>
          <w:p w14:paraId="770C6247">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根据《污染源源强核算技术指南锅炉》（HJ991-2018）中规定采用物料衡算法核算二氧化硫的实际排放量、产污系数法核算氮氧化物和颗粒物的实际排放量。</w:t>
            </w:r>
          </w:p>
          <w:p w14:paraId="20A730D2">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根据《排污许可证申请与核发技术规范锅炉》（HJ953-2018）中表5基准烟气量取值表可知，燃气锅炉（天然气）基准烟气量取值如下：</w:t>
            </w:r>
          </w:p>
          <w:p w14:paraId="1E95E02F">
            <w:pPr>
              <w:pStyle w:val="13"/>
              <w:bidi w:val="0"/>
              <w:ind w:left="0" w:leftChars="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Vgy=0.285Qnet+0.343</w:t>
            </w:r>
          </w:p>
          <w:p w14:paraId="2F0F939B">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式中：Vgy——基准烟气量（N</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w:t>
            </w:r>
          </w:p>
          <w:p w14:paraId="54DCA228">
            <w:pPr>
              <w:pStyle w:val="13"/>
              <w:bidi w:val="0"/>
              <w:rPr>
                <w:color w:val="000000" w:themeColor="text1"/>
                <w14:textFill>
                  <w14:solidFill>
                    <w14:schemeClr w14:val="tx1"/>
                  </w14:solidFill>
                </w14:textFill>
              </w:rPr>
            </w:pPr>
            <w:r>
              <w:rPr>
                <w:color w:val="000000" w:themeColor="text1"/>
                <w14:textFill>
                  <w14:solidFill>
                    <w14:schemeClr w14:val="tx1"/>
                  </w14:solidFill>
                </w14:textFill>
              </w:rPr>
              <w:t>Qnet——气体燃料低位发热量（MJ/</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w:t>
            </w:r>
          </w:p>
          <w:p w14:paraId="7EDEEDD5">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lang w:eastAsia="zh-CN"/>
                <w14:textFill>
                  <w14:solidFill>
                    <w14:schemeClr w14:val="tx1"/>
                  </w14:solidFill>
                </w14:textFill>
              </w:rPr>
              <w:t>热风炉</w:t>
            </w:r>
            <w:r>
              <w:rPr>
                <w:color w:val="000000" w:themeColor="text1"/>
                <w14:textFill>
                  <w14:solidFill>
                    <w14:schemeClr w14:val="tx1"/>
                  </w14:solidFill>
                </w14:textFill>
              </w:rPr>
              <w:t>所使用天然气发热量为43.8MJ/</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。故本项目基准烟气量为12.83N</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热风炉</w:t>
            </w:r>
            <w:r>
              <w:rPr>
                <w:color w:val="000000" w:themeColor="text1"/>
                <w14:textFill>
                  <w14:solidFill>
                    <w14:schemeClr w14:val="tx1"/>
                  </w14:solidFill>
                </w14:textFill>
              </w:rPr>
              <w:t>年使用天然气量为21万</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/a，年产生烟气量269.43万</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/a。</w:t>
            </w:r>
          </w:p>
          <w:p w14:paraId="68FDA601">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根据《污染源源强核算技术指南锅炉》（HJ991-2018）：</w:t>
            </w:r>
          </w:p>
          <w:p w14:paraId="704B98B6">
            <w:pPr>
              <w:pStyle w:val="13"/>
              <w:bidi w:val="0"/>
              <w:rPr>
                <w:color w:val="000000" w:themeColor="text1"/>
                <w14:textFill>
                  <w14:solidFill>
                    <w14:schemeClr w14:val="tx1"/>
                  </w14:solidFill>
                </w14:textFill>
              </w:rPr>
            </w:pPr>
            <w:r>
              <w:rPr>
                <w:color w:val="000000" w:themeColor="text1"/>
                <w14:textFill>
                  <w14:solidFill>
                    <w14:schemeClr w14:val="tx1"/>
                  </w14:solidFill>
                </w14:textFill>
              </w:rPr>
              <w:t>①颗粒物</w:t>
            </w:r>
          </w:p>
          <w:p w14:paraId="4C0187F2">
            <w:pPr>
              <w:pStyle w:val="13"/>
              <w:bidi w:val="0"/>
              <w:rPr>
                <w:color w:val="000000" w:themeColor="text1"/>
                <w14:textFill>
                  <w14:solidFill>
                    <w14:schemeClr w14:val="tx1"/>
                  </w14:solidFill>
                </w14:textFill>
              </w:rPr>
            </w:pPr>
            <w:r>
              <w:rPr>
                <w:color w:val="000000" w:themeColor="text1"/>
                <w14:textFill>
                  <w14:solidFill>
                    <w14:schemeClr w14:val="tx1"/>
                  </w14:solidFill>
                </w14:textFill>
              </w:rPr>
              <w:t>颗粒物排放量按以下公式计算：</w:t>
            </w:r>
          </w:p>
          <w:p w14:paraId="763C758C">
            <w:pPr>
              <w:pStyle w:val="13"/>
              <w:keepNext w:val="0"/>
              <w:keepLines w:val="0"/>
              <w:pageBreakBefore w:val="0"/>
              <w:widowControl w:val="0"/>
              <w:kinsoku w:val="0"/>
              <w:wordWrap/>
              <w:overflowPunct/>
              <w:topLinePunct w:val="0"/>
              <w:autoSpaceDE w:val="0"/>
              <w:autoSpaceDN w:val="0"/>
              <w:bidi w:val="0"/>
              <w:adjustRightInd w:val="0"/>
              <w:snapToGrid w:val="0"/>
              <w:ind w:left="0" w:leftChars="0" w:firstLine="0" w:firstLineChars="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442210" cy="524510"/>
                  <wp:effectExtent l="0" t="0" r="15240" b="889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4"/>
                          <a:stretch>
                            <a:fillRect/>
                          </a:stretch>
                        </pic:blipFill>
                        <pic:spPr>
                          <a:xfrm>
                            <a:off x="0" y="0"/>
                            <a:ext cx="2442210" cy="524510"/>
                          </a:xfrm>
                          <a:prstGeom prst="rect">
                            <a:avLst/>
                          </a:prstGeom>
                        </pic:spPr>
                      </pic:pic>
                    </a:graphicData>
                  </a:graphic>
                </wp:inline>
              </w:drawing>
            </w:r>
          </w:p>
          <w:p w14:paraId="4DBBEAF6">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式中：Ej——核算时段内污染物排放量，t；</w:t>
            </w:r>
          </w:p>
          <w:p w14:paraId="64A4A2E1">
            <w:pPr>
              <w:pStyle w:val="13"/>
              <w:bidi w:val="0"/>
              <w:rPr>
                <w:color w:val="000000" w:themeColor="text1"/>
                <w14:textFill>
                  <w14:solidFill>
                    <w14:schemeClr w14:val="tx1"/>
                  </w14:solidFill>
                </w14:textFill>
              </w:rPr>
            </w:pPr>
            <w:r>
              <w:rPr>
                <w:color w:val="000000" w:themeColor="text1"/>
                <w14:textFill>
                  <w14:solidFill>
                    <w14:schemeClr w14:val="tx1"/>
                  </w14:solidFill>
                </w14:textFill>
              </w:rPr>
              <w:t>R——核算时段内燃</w:t>
            </w:r>
            <w:r>
              <w:rPr>
                <w:rFonts w:hint="eastAsia"/>
                <w:color w:val="000000" w:themeColor="text1"/>
                <w:lang w:eastAsia="zh-CN"/>
                <w14:textFill>
                  <w14:solidFill>
                    <w14:schemeClr w14:val="tx1"/>
                  </w14:solidFill>
                </w14:textFill>
              </w:rPr>
              <w:t>料消</w:t>
            </w:r>
            <w:r>
              <w:rPr>
                <w:color w:val="000000" w:themeColor="text1"/>
                <w14:textFill>
                  <w14:solidFill>
                    <w14:schemeClr w14:val="tx1"/>
                  </w14:solidFill>
                </w14:textFill>
              </w:rPr>
              <w:t>耗量，t或万</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；本项目天然气消耗量21万</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/a。</w:t>
            </w:r>
          </w:p>
          <w:p w14:paraId="563FDFEF">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β——产污系数，kg/t或kg/万</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参见全国污染源普查工业污染源普查数据（以最新版本为准）和HJ953。采用罕见、特殊原料或工艺的，或手册中未涉及的，可类比国外同类工艺对应的产排污系数文件或咨询行业专业技术人员选取近似产品、原料、炉型的产污系数代替。本项目参照《环境保护实用数据手册》表2-63各种燃料燃烧时产生的污染物（天然气）可知，颗粒物（烟尘）产污系数为2.4kg/万</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w:t>
            </w:r>
          </w:p>
          <w:p w14:paraId="12C17846">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η——污染物的脱除效率，%。本项目无除尘措施，脱除效率为0。</w:t>
            </w:r>
          </w:p>
          <w:p w14:paraId="3A103FAB">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经计算，颗粒物排放量0.05t/a，排放速率为0.007kg/h，排放浓度为18.6mg/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w:t>
            </w:r>
          </w:p>
          <w:p w14:paraId="26B06358">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②SO</w:t>
            </w:r>
            <w:r>
              <w:rPr>
                <w:rFonts w:hint="eastAsia"/>
                <w:color w:val="000000" w:themeColor="text1"/>
                <w:vertAlign w:val="subscript"/>
                <w14:textFill>
                  <w14:solidFill>
                    <w14:schemeClr w14:val="tx1"/>
                  </w14:solidFill>
                </w14:textFill>
              </w:rPr>
              <w:t>2</w:t>
            </w:r>
          </w:p>
          <w:p w14:paraId="35927591">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排放量按以下公式计算：</w:t>
            </w:r>
          </w:p>
          <w:p w14:paraId="0179EEBD">
            <w:pPr>
              <w:pStyle w:val="13"/>
              <w:keepNext w:val="0"/>
              <w:keepLines w:val="0"/>
              <w:pageBreakBefore w:val="0"/>
              <w:widowControl w:val="0"/>
              <w:kinsoku w:val="0"/>
              <w:wordWrap/>
              <w:overflowPunct/>
              <w:topLinePunct w:val="0"/>
              <w:autoSpaceDE w:val="0"/>
              <w:autoSpaceDN w:val="0"/>
              <w:bidi w:val="0"/>
              <w:adjustRightInd w:val="0"/>
              <w:snapToGrid w:val="0"/>
              <w:ind w:left="0" w:leftChars="0" w:firstLine="0" w:firstLineChars="0"/>
              <w:jc w:val="center"/>
              <w:textAlignment w:val="baseline"/>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2590800" cy="589915"/>
                  <wp:effectExtent l="0" t="0" r="0" b="635"/>
                  <wp:docPr id="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
                          <pic:cNvPicPr>
                            <a:picLocks noChangeAspect="1"/>
                          </pic:cNvPicPr>
                        </pic:nvPicPr>
                        <pic:blipFill>
                          <a:blip r:embed="rId25"/>
                          <a:stretch>
                            <a:fillRect/>
                          </a:stretch>
                        </pic:blipFill>
                        <pic:spPr>
                          <a:xfrm>
                            <a:off x="0" y="0"/>
                            <a:ext cx="2590800" cy="589915"/>
                          </a:xfrm>
                          <a:prstGeom prst="rect">
                            <a:avLst/>
                          </a:prstGeom>
                          <a:noFill/>
                          <a:ln>
                            <a:noFill/>
                          </a:ln>
                        </pic:spPr>
                      </pic:pic>
                    </a:graphicData>
                  </a:graphic>
                </wp:inline>
              </w:drawing>
            </w:r>
          </w:p>
          <w:p w14:paraId="0ABA54A8">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式中：ESO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——核算时段内二氧化硫排放量，t；</w:t>
            </w:r>
          </w:p>
          <w:p w14:paraId="6E34D559">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R——核算时段内锅炉燃</w:t>
            </w:r>
            <w:r>
              <w:rPr>
                <w:rFonts w:hint="eastAsia"/>
                <w:color w:val="000000" w:themeColor="text1"/>
                <w:lang w:eastAsia="zh-CN"/>
                <w14:textFill>
                  <w14:solidFill>
                    <w14:schemeClr w14:val="tx1"/>
                  </w14:solidFill>
                </w14:textFill>
              </w:rPr>
              <w:t>料消</w:t>
            </w:r>
            <w:r>
              <w:rPr>
                <w:rFonts w:hint="eastAsia"/>
                <w:color w:val="000000" w:themeColor="text1"/>
                <w14:textFill>
                  <w14:solidFill>
                    <w14:schemeClr w14:val="tx1"/>
                  </w14:solidFill>
                </w14:textFill>
              </w:rPr>
              <w:t>耗量，万</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；本项目燃气锅炉天然气消耗量21万</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/a。</w:t>
            </w:r>
          </w:p>
          <w:p w14:paraId="55A56D40">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St——燃料总硫的质量浓度，mg/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；本项目取《天然气》（GB17820-2018）质量要求限值100mg/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w:t>
            </w:r>
          </w:p>
          <w:p w14:paraId="7DA00E19">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η——脱硫效率，%；本项目无脱硫措施，脱硫效率为0。</w:t>
            </w:r>
          </w:p>
          <w:p w14:paraId="75DFBB58">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K——燃料中硫燃烧后氧化成二氧化硫的份额，量纲一的量。根据《污染源源强核算技术指南锅炉》（HJ991-2018）附录B表B.3中燃油（气）炉燃料中硫的一般取值为1.00。</w:t>
            </w:r>
          </w:p>
          <w:p w14:paraId="1DB3DB2F">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经计算，SO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排放量0.042t/a，排放速率为0.006kg/h，排放浓度为15.6mg/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w:t>
            </w:r>
          </w:p>
          <w:p w14:paraId="2566B3B0">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③NO</w:t>
            </w:r>
            <w:r>
              <w:rPr>
                <w:rFonts w:hint="eastAsia"/>
                <w:color w:val="000000" w:themeColor="text1"/>
                <w:vertAlign w:val="subscript"/>
                <w14:textFill>
                  <w14:solidFill>
                    <w14:schemeClr w14:val="tx1"/>
                  </w14:solidFill>
                </w14:textFill>
              </w:rPr>
              <w:t>X</w:t>
            </w:r>
          </w:p>
          <w:p w14:paraId="1189C5DE">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排放量按以下公式计算：</w:t>
            </w:r>
          </w:p>
          <w:p w14:paraId="4324AD5A">
            <w:pPr>
              <w:pStyle w:val="13"/>
              <w:keepNext w:val="0"/>
              <w:keepLines w:val="0"/>
              <w:pageBreakBefore w:val="0"/>
              <w:widowControl w:val="0"/>
              <w:kinsoku w:val="0"/>
              <w:wordWrap/>
              <w:overflowPunct/>
              <w:topLinePunct w:val="0"/>
              <w:autoSpaceDE w:val="0"/>
              <w:autoSpaceDN w:val="0"/>
              <w:bidi w:val="0"/>
              <w:adjustRightInd w:val="0"/>
              <w:snapToGrid w:val="0"/>
              <w:ind w:left="0" w:leftChars="0" w:firstLine="0" w:firstLineChars="0"/>
              <w:jc w:val="center"/>
              <w:textAlignment w:val="baseline"/>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2721610" cy="571500"/>
                  <wp:effectExtent l="0" t="0" r="2540" b="0"/>
                  <wp:docPr id="2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
                          <pic:cNvPicPr>
                            <a:picLocks noChangeAspect="1"/>
                          </pic:cNvPicPr>
                        </pic:nvPicPr>
                        <pic:blipFill>
                          <a:blip r:embed="rId26"/>
                          <a:stretch>
                            <a:fillRect/>
                          </a:stretch>
                        </pic:blipFill>
                        <pic:spPr>
                          <a:xfrm>
                            <a:off x="0" y="0"/>
                            <a:ext cx="2721610" cy="571500"/>
                          </a:xfrm>
                          <a:prstGeom prst="rect">
                            <a:avLst/>
                          </a:prstGeom>
                          <a:noFill/>
                          <a:ln>
                            <a:noFill/>
                          </a:ln>
                        </pic:spPr>
                      </pic:pic>
                    </a:graphicData>
                  </a:graphic>
                </wp:inline>
              </w:drawing>
            </w:r>
          </w:p>
          <w:p w14:paraId="237331A8">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式中：ENOx——核算时段内氮氧化物排放量，t；</w:t>
            </w:r>
          </w:p>
          <w:p w14:paraId="25392987">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ρ</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——锅炉炉膛出口氮氧化物质量浓度，mg/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；本项目配置采用低氮燃烧技术，根据厂家提供信息，采取低氮燃烧技术，烟囱出口的氮氧化物浓度可以≤140mg/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，本项目氮氧化物浓度以140mg/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计；</w:t>
            </w:r>
          </w:p>
          <w:p w14:paraId="685A16DE">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Q——核算时段内表态干烟气排放量，</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；本项目燃气锅炉标准干烟气排放量共为269.43万N</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/a。</w:t>
            </w:r>
          </w:p>
          <w:p w14:paraId="51D5AEA9">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NOx——脱硝效率，%；取0%</w:t>
            </w:r>
          </w:p>
          <w:p w14:paraId="4CB5AFAE">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经计算，NOx排放量0.377t/a，排放速率为0.052kg/h，排放浓度为140mg/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w:t>
            </w:r>
          </w:p>
          <w:p w14:paraId="3A2A3258">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综上所述，本项目天然气热风炉废气排放浓度满足《锅炉大气污染物排放标准》（GB13271-2014）中表3大气污染物特别排放限值（燃气锅炉排放限值）。</w:t>
            </w:r>
          </w:p>
          <w:p w14:paraId="69ACA28C">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（2）生产过程中产生颗粒物、非甲烷总烃</w:t>
            </w:r>
          </w:p>
          <w:p w14:paraId="501F02CF">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本项目生产过程中产生的废气治理措施见下述：</w:t>
            </w:r>
          </w:p>
          <w:p w14:paraId="26F0708C">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b w:val="0"/>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包膜缓/控释肥生产过程中</w:t>
            </w:r>
            <w:r>
              <w:rPr>
                <w:rFonts w:hint="eastAsia"/>
                <w:b w:val="0"/>
                <w:color w:val="000000" w:themeColor="text1"/>
                <w:lang w:eastAsia="zh-CN"/>
                <w14:textFill>
                  <w14:solidFill>
                    <w14:schemeClr w14:val="tx1"/>
                  </w14:solidFill>
                </w14:textFill>
              </w:rPr>
              <w:t>投料粉尘</w:t>
            </w:r>
            <w:r>
              <w:rPr>
                <w:b w:val="0"/>
                <w:color w:val="000000" w:themeColor="text1"/>
                <w14:textFill>
                  <w14:solidFill>
                    <w14:schemeClr w14:val="tx1"/>
                  </w14:solidFill>
                </w14:textFill>
              </w:rPr>
              <w:t>经集气罩</w:t>
            </w:r>
            <w:r>
              <w:rPr>
                <w:rFonts w:hint="eastAsia"/>
                <w:b w:val="0"/>
                <w:color w:val="000000" w:themeColor="text1"/>
                <w:lang w:val="en-US" w:eastAsia="zh-CN"/>
                <w14:textFill>
                  <w14:solidFill>
                    <w14:schemeClr w14:val="tx1"/>
                  </w14:solidFill>
                </w14:textFill>
              </w:rPr>
              <w:t>15</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收集</w:t>
            </w:r>
            <w:r>
              <w:rPr>
                <w:b w:val="0"/>
                <w:color w:val="000000" w:themeColor="text1"/>
                <w14:textFill>
                  <w14:solidFill>
                    <w14:schemeClr w14:val="tx1"/>
                  </w14:solidFill>
                </w14:textFill>
              </w:rPr>
              <w:t>、布袋除尘器</w:t>
            </w:r>
            <w:r>
              <w:rPr>
                <w:rFonts w:hint="eastAsia"/>
                <w:b w:val="0"/>
                <w:color w:val="000000" w:themeColor="text1"/>
                <w:lang w:val="en-US" w:eastAsia="zh-CN"/>
                <w14:textFill>
                  <w14:solidFill>
                    <w14:schemeClr w14:val="tx1"/>
                  </w14:solidFill>
                </w14:textFill>
              </w:rPr>
              <w:t>9</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处理；冷抛光粉尘经</w:t>
            </w:r>
            <w:r>
              <w:rPr>
                <w:b w:val="0"/>
                <w:color w:val="000000" w:themeColor="text1"/>
                <w14:textFill>
                  <w14:solidFill>
                    <w14:schemeClr w14:val="tx1"/>
                  </w14:solidFill>
                </w14:textFill>
              </w:rPr>
              <w:t>集气罩</w:t>
            </w:r>
            <w:r>
              <w:rPr>
                <w:rFonts w:hint="eastAsia"/>
                <w:b w:val="0"/>
                <w:color w:val="000000" w:themeColor="text1"/>
                <w:lang w:val="en-US" w:eastAsia="zh-CN"/>
                <w14:textFill>
                  <w14:solidFill>
                    <w14:schemeClr w14:val="tx1"/>
                  </w14:solidFill>
                </w14:textFill>
              </w:rPr>
              <w:t>16</w:t>
            </w:r>
            <w:r>
              <w:rPr>
                <w:b w:val="0"/>
                <w:color w:val="000000" w:themeColor="text1"/>
                <w14:textFill>
                  <w14:solidFill>
                    <w14:schemeClr w14:val="tx1"/>
                  </w14:solidFill>
                </w14:textFill>
              </w:rPr>
              <w:t>#收集</w:t>
            </w:r>
            <w:r>
              <w:rPr>
                <w:rFonts w:hint="eastAsia"/>
                <w:b w:val="0"/>
                <w:color w:val="000000" w:themeColor="text1"/>
                <w:lang w:eastAsia="zh-CN"/>
                <w14:textFill>
                  <w14:solidFill>
                    <w14:schemeClr w14:val="tx1"/>
                  </w14:solidFill>
                </w14:textFill>
              </w:rPr>
              <w:t>进入布袋除尘器</w:t>
            </w:r>
            <w:r>
              <w:rPr>
                <w:rFonts w:hint="eastAsia"/>
                <w:b w:val="0"/>
                <w:color w:val="000000" w:themeColor="text1"/>
                <w:lang w:val="en-US" w:eastAsia="zh-CN"/>
                <w14:textFill>
                  <w14:solidFill>
                    <w14:schemeClr w14:val="tx1"/>
                  </w14:solidFill>
                </w14:textFill>
              </w:rPr>
              <w:t>10#</w:t>
            </w:r>
            <w:r>
              <w:rPr>
                <w:b w:val="0"/>
                <w:color w:val="000000" w:themeColor="text1"/>
                <w14:textFill>
                  <w14:solidFill>
                    <w14:schemeClr w14:val="tx1"/>
                  </w14:solidFill>
                </w14:textFill>
              </w:rPr>
              <w:t>，</w:t>
            </w:r>
            <w:r>
              <w:rPr>
                <w:rFonts w:hint="eastAsia"/>
                <w:b w:val="0"/>
                <w:color w:val="000000" w:themeColor="text1"/>
                <w:lang w:eastAsia="zh-CN"/>
                <w14:textFill>
                  <w14:solidFill>
                    <w14:schemeClr w14:val="tx1"/>
                  </w14:solidFill>
                </w14:textFill>
              </w:rPr>
              <w:t>两次筛分工序粉尘经管道进入布袋除尘器</w:t>
            </w:r>
            <w:r>
              <w:rPr>
                <w:rFonts w:hint="eastAsia"/>
                <w:b w:val="0"/>
                <w:color w:val="000000" w:themeColor="text1"/>
                <w:lang w:val="en-US" w:eastAsia="zh-CN"/>
                <w14:textFill>
                  <w14:solidFill>
                    <w14:schemeClr w14:val="tx1"/>
                  </w14:solidFill>
                </w14:textFill>
              </w:rPr>
              <w:t>10#</w:t>
            </w:r>
            <w:r>
              <w:rPr>
                <w:rFonts w:hint="eastAsia"/>
                <w:b w:val="0"/>
                <w:color w:val="000000" w:themeColor="text1"/>
                <w:lang w:eastAsia="zh-CN"/>
                <w14:textFill>
                  <w14:solidFill>
                    <w14:schemeClr w14:val="tx1"/>
                  </w14:solidFill>
                </w14:textFill>
              </w:rPr>
              <w:t>，上述</w:t>
            </w:r>
            <w:r>
              <w:rPr>
                <w:rFonts w:hint="eastAsia"/>
                <w:b w:val="0"/>
                <w:color w:val="000000" w:themeColor="text1"/>
                <w:lang w:val="en-US" w:eastAsia="zh-CN"/>
                <w14:textFill>
                  <w14:solidFill>
                    <w14:schemeClr w14:val="tx1"/>
                  </w14:solidFill>
                </w14:textFill>
              </w:rPr>
              <w:t>2股废气经</w:t>
            </w:r>
            <w:r>
              <w:rPr>
                <w:b w:val="0"/>
                <w:color w:val="000000" w:themeColor="text1"/>
                <w14:textFill>
                  <w14:solidFill>
                    <w14:schemeClr w14:val="tx1"/>
                  </w14:solidFill>
                </w14:textFill>
              </w:rPr>
              <w:t>布袋除尘器</w:t>
            </w:r>
            <w:r>
              <w:rPr>
                <w:rFonts w:hint="eastAsia"/>
                <w:b w:val="0"/>
                <w:color w:val="000000" w:themeColor="text1"/>
                <w:lang w:val="en-US" w:eastAsia="zh-CN"/>
                <w14:textFill>
                  <w14:solidFill>
                    <w14:schemeClr w14:val="tx1"/>
                  </w14:solidFill>
                </w14:textFill>
              </w:rPr>
              <w:t>10</w:t>
            </w:r>
            <w:r>
              <w:rPr>
                <w:b w:val="0"/>
                <w:color w:val="000000" w:themeColor="text1"/>
                <w14:textFill>
                  <w14:solidFill>
                    <w14:schemeClr w14:val="tx1"/>
                  </w14:solidFill>
                </w14:textFill>
              </w:rPr>
              <w:t>#处理后，</w:t>
            </w:r>
            <w:r>
              <w:rPr>
                <w:rFonts w:hint="eastAsia"/>
                <w:b w:val="0"/>
                <w:color w:val="000000" w:themeColor="text1"/>
                <w:lang w:eastAsia="zh-CN"/>
                <w14:textFill>
                  <w14:solidFill>
                    <w14:schemeClr w14:val="tx1"/>
                  </w14:solidFill>
                </w14:textFill>
              </w:rPr>
              <w:t>与投料尾气一同汇入</w:t>
            </w:r>
            <w:r>
              <w:rPr>
                <w:rFonts w:hint="eastAsia"/>
                <w:b w:val="0"/>
                <w:color w:val="000000" w:themeColor="text1"/>
                <w:lang w:val="en-US" w:eastAsia="zh-CN"/>
                <w14:textFill>
                  <w14:solidFill>
                    <w14:schemeClr w14:val="tx1"/>
                  </w14:solidFill>
                </w14:textFill>
              </w:rPr>
              <w:t>15m高</w:t>
            </w:r>
            <w:r>
              <w:rPr>
                <w:b w:val="0"/>
                <w:color w:val="000000" w:themeColor="text1"/>
                <w14:textFill>
                  <w14:solidFill>
                    <w14:schemeClr w14:val="tx1"/>
                  </w14:solidFill>
                </w14:textFill>
              </w:rPr>
              <w:t>排气筒（DA00</w:t>
            </w:r>
            <w:r>
              <w:rPr>
                <w:rFonts w:hint="eastAsia"/>
                <w:b w:val="0"/>
                <w:color w:val="000000" w:themeColor="text1"/>
                <w:lang w:val="en-US" w:eastAsia="zh-CN"/>
                <w14:textFill>
                  <w14:solidFill>
                    <w14:schemeClr w14:val="tx1"/>
                  </w14:solidFill>
                </w14:textFill>
              </w:rPr>
              <w:t>7</w:t>
            </w:r>
            <w:r>
              <w:rPr>
                <w:b w:val="0"/>
                <w:color w:val="000000" w:themeColor="text1"/>
                <w14:textFill>
                  <w14:solidFill>
                    <w14:schemeClr w14:val="tx1"/>
                  </w14:solidFill>
                </w14:textFill>
              </w:rPr>
              <w:t>）有组织排放</w:t>
            </w:r>
            <w:r>
              <w:rPr>
                <w:rFonts w:hint="eastAsia"/>
                <w:b w:val="0"/>
                <w:color w:val="000000" w:themeColor="text1"/>
                <w:lang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投料工序对应的风机风量为10000m³/h，冷抛光工序对应的风机风量为10000m³/h，集气罩收集效率按90%计，筛分机管道收集效率按95%计，</w:t>
            </w:r>
            <w:r>
              <w:rPr>
                <w:rFonts w:hint="eastAsia"/>
                <w:color w:val="000000" w:themeColor="text1"/>
                <w14:textFill>
                  <w14:solidFill>
                    <w14:schemeClr w14:val="tx1"/>
                  </w14:solidFill>
                </w14:textFill>
              </w:rPr>
              <w:t>布袋除尘器对颗粒物的去除效率为99%</w:t>
            </w:r>
            <w:r>
              <w:rPr>
                <w:rFonts w:hint="eastAsia"/>
                <w:b w:val="0"/>
                <w:color w:val="000000" w:themeColor="text1"/>
                <w:lang w:eastAsia="zh-CN"/>
                <w14:textFill>
                  <w14:solidFill>
                    <w14:schemeClr w14:val="tx1"/>
                  </w14:solidFill>
                </w14:textFill>
              </w:rPr>
              <w:t>。</w:t>
            </w:r>
          </w:p>
          <w:p w14:paraId="3DC81B49">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包膜工序产生的非甲烷总烃经</w:t>
            </w:r>
            <w:r>
              <w:rPr>
                <w:rFonts w:hint="eastAsia"/>
                <w:b w:val="0"/>
                <w:color w:val="000000" w:themeColor="text1"/>
                <w14:textFill>
                  <w14:solidFill>
                    <w14:schemeClr w14:val="tx1"/>
                  </w14:solidFill>
                </w14:textFill>
              </w:rPr>
              <w:t>集气罩17#收集，二级活性炭</w:t>
            </w:r>
            <w:r>
              <w:rPr>
                <w:rFonts w:hint="eastAsia"/>
                <w:b w:val="0"/>
                <w:color w:val="000000" w:themeColor="text1"/>
                <w:lang w:eastAsia="zh-CN"/>
                <w14:textFill>
                  <w14:solidFill>
                    <w14:schemeClr w14:val="tx1"/>
                  </w14:solidFill>
                </w14:textFill>
              </w:rPr>
              <w:t>吸附</w:t>
            </w:r>
            <w:r>
              <w:rPr>
                <w:rFonts w:hint="eastAsia"/>
                <w:b w:val="0"/>
                <w:color w:val="000000" w:themeColor="text1"/>
                <w14:textFill>
                  <w14:solidFill>
                    <w14:schemeClr w14:val="tx1"/>
                  </w14:solidFill>
                </w14:textFill>
              </w:rPr>
              <w:t>处理后，汇入</w:t>
            </w:r>
            <w:r>
              <w:rPr>
                <w:rFonts w:hint="eastAsia"/>
                <w:b w:val="0"/>
                <w:color w:val="000000" w:themeColor="text1"/>
                <w:lang w:val="en-US" w:eastAsia="zh-CN"/>
                <w14:textFill>
                  <w14:solidFill>
                    <w14:schemeClr w14:val="tx1"/>
                  </w14:solidFill>
                </w14:textFill>
              </w:rPr>
              <w:t>15m</w:t>
            </w:r>
            <w:r>
              <w:rPr>
                <w:rFonts w:hint="eastAsia"/>
                <w:b w:val="0"/>
                <w:color w:val="000000" w:themeColor="text1"/>
                <w14:textFill>
                  <w14:solidFill>
                    <w14:schemeClr w14:val="tx1"/>
                  </w14:solidFill>
                </w14:textFill>
              </w:rPr>
              <w:t>高排气筒（DA008）有组织排放</w:t>
            </w:r>
            <w:r>
              <w:rPr>
                <w:rFonts w:hint="eastAsia"/>
                <w:b w:val="0"/>
                <w:color w:val="000000" w:themeColor="text1"/>
                <w:lang w:eastAsia="zh-CN"/>
                <w14:textFill>
                  <w14:solidFill>
                    <w14:schemeClr w14:val="tx1"/>
                  </w14:solidFill>
                </w14:textFill>
              </w:rPr>
              <w:t>；冷却工序产生的颗粒物进行</w:t>
            </w:r>
            <w:r>
              <w:rPr>
                <w:rFonts w:hint="eastAsia"/>
                <w:b w:val="0"/>
                <w:color w:val="000000" w:themeColor="text1"/>
                <w14:textFill>
                  <w14:solidFill>
                    <w14:schemeClr w14:val="tx1"/>
                  </w14:solidFill>
                </w14:textFill>
              </w:rPr>
              <w:t>负压收集，</w:t>
            </w:r>
            <w:r>
              <w:rPr>
                <w:rFonts w:hint="eastAsia"/>
                <w:b w:val="0"/>
                <w:color w:val="000000" w:themeColor="text1"/>
                <w:lang w:eastAsia="zh-CN"/>
                <w14:textFill>
                  <w14:solidFill>
                    <w14:schemeClr w14:val="tx1"/>
                  </w14:solidFill>
                </w14:textFill>
              </w:rPr>
              <w:t>进入</w:t>
            </w:r>
            <w:r>
              <w:rPr>
                <w:rFonts w:hint="eastAsia"/>
                <w:b w:val="0"/>
                <w:color w:val="000000" w:themeColor="text1"/>
                <w14:textFill>
                  <w14:solidFill>
                    <w14:schemeClr w14:val="tx1"/>
                  </w14:solidFill>
                </w14:textFill>
              </w:rPr>
              <w:t>布袋除尘器11#处理</w:t>
            </w:r>
            <w:r>
              <w:rPr>
                <w:rFonts w:hint="eastAsia"/>
                <w:b w:val="0"/>
                <w:color w:val="000000" w:themeColor="text1"/>
                <w:lang w:eastAsia="zh-CN"/>
                <w14:textFill>
                  <w14:solidFill>
                    <w14:schemeClr w14:val="tx1"/>
                  </w14:solidFill>
                </w14:textFill>
              </w:rPr>
              <w:t>；包装工序颗粒物经集气罩</w:t>
            </w:r>
            <w:r>
              <w:rPr>
                <w:rFonts w:hint="eastAsia"/>
                <w:b w:val="0"/>
                <w:color w:val="000000" w:themeColor="text1"/>
                <w:lang w:val="en-US" w:eastAsia="zh-CN"/>
                <w14:textFill>
                  <w14:solidFill>
                    <w14:schemeClr w14:val="tx1"/>
                  </w14:solidFill>
                </w14:textFill>
              </w:rPr>
              <w:t>18#</w:t>
            </w:r>
            <w:r>
              <w:rPr>
                <w:rFonts w:hint="eastAsia"/>
                <w:b w:val="0"/>
                <w:color w:val="000000" w:themeColor="text1"/>
                <w:lang w:eastAsia="zh-CN"/>
                <w14:textFill>
                  <w14:solidFill>
                    <w14:schemeClr w14:val="tx1"/>
                  </w14:solidFill>
                </w14:textFill>
              </w:rPr>
              <w:t>收集后，进入</w:t>
            </w:r>
            <w:r>
              <w:rPr>
                <w:rFonts w:hint="eastAsia"/>
                <w:b w:val="0"/>
                <w:color w:val="000000" w:themeColor="text1"/>
                <w14:textFill>
                  <w14:solidFill>
                    <w14:schemeClr w14:val="tx1"/>
                  </w14:solidFill>
                </w14:textFill>
              </w:rPr>
              <w:t>布袋除尘器11#处理</w:t>
            </w:r>
            <w:r>
              <w:rPr>
                <w:rFonts w:hint="eastAsia"/>
                <w:b w:val="0"/>
                <w:color w:val="000000" w:themeColor="text1"/>
                <w:lang w:eastAsia="zh-CN"/>
                <w14:textFill>
                  <w14:solidFill>
                    <w14:schemeClr w14:val="tx1"/>
                  </w14:solidFill>
                </w14:textFill>
              </w:rPr>
              <w:t>，上述</w:t>
            </w:r>
            <w:r>
              <w:rPr>
                <w:rFonts w:hint="eastAsia"/>
                <w:b w:val="0"/>
                <w:color w:val="000000" w:themeColor="text1"/>
                <w:lang w:val="en-US" w:eastAsia="zh-CN"/>
                <w14:textFill>
                  <w14:solidFill>
                    <w14:schemeClr w14:val="tx1"/>
                  </w14:solidFill>
                </w14:textFill>
              </w:rPr>
              <w:t>3股废气经处理后</w:t>
            </w:r>
            <w:r>
              <w:rPr>
                <w:rFonts w:hint="eastAsia"/>
                <w:b w:val="0"/>
                <w:color w:val="000000" w:themeColor="text1"/>
                <w14:textFill>
                  <w14:solidFill>
                    <w14:schemeClr w14:val="tx1"/>
                  </w14:solidFill>
                </w14:textFill>
              </w:rPr>
              <w:t>汇入</w:t>
            </w:r>
            <w:r>
              <w:rPr>
                <w:rFonts w:hint="eastAsia"/>
                <w:b w:val="0"/>
                <w:color w:val="000000" w:themeColor="text1"/>
                <w:lang w:val="en-US" w:eastAsia="zh-CN"/>
                <w14:textFill>
                  <w14:solidFill>
                    <w14:schemeClr w14:val="tx1"/>
                  </w14:solidFill>
                </w14:textFill>
              </w:rPr>
              <w:t>15m</w:t>
            </w:r>
            <w:r>
              <w:rPr>
                <w:rFonts w:hint="eastAsia"/>
                <w:b w:val="0"/>
                <w:color w:val="000000" w:themeColor="text1"/>
                <w14:textFill>
                  <w14:solidFill>
                    <w14:schemeClr w14:val="tx1"/>
                  </w14:solidFill>
                </w14:textFill>
              </w:rPr>
              <w:t>高排气筒（DA008）有组织排放</w:t>
            </w:r>
            <w:r>
              <w:rPr>
                <w:rFonts w:hint="eastAsia"/>
                <w:b w:val="0"/>
                <w:color w:val="000000" w:themeColor="text1"/>
                <w:lang w:eastAsia="zh-CN"/>
                <w14:textFill>
                  <w14:solidFill>
                    <w14:schemeClr w14:val="tx1"/>
                  </w14:solidFill>
                </w14:textFill>
              </w:rPr>
              <w:t>，包膜、</w:t>
            </w:r>
            <w:r>
              <w:rPr>
                <w:rFonts w:hint="eastAsia"/>
                <w:b w:val="0"/>
                <w:color w:val="000000" w:themeColor="text1"/>
                <w:lang w:val="en-US" w:eastAsia="zh-CN"/>
                <w14:textFill>
                  <w14:solidFill>
                    <w14:schemeClr w14:val="tx1"/>
                  </w14:solidFill>
                </w14:textFill>
              </w:rPr>
              <w:t>冷却流化床和包装工序配套风机风量为30000m³/h，</w:t>
            </w:r>
            <w:r>
              <w:rPr>
                <w:rFonts w:hint="eastAsia"/>
                <w:b w:val="0"/>
                <w:color w:val="000000" w:themeColor="text1"/>
                <w:lang w:eastAsia="zh-CN"/>
                <w14:textFill>
                  <w14:solidFill>
                    <w14:schemeClr w14:val="tx1"/>
                  </w14:solidFill>
                </w14:textFill>
              </w:rPr>
              <w:t>集气罩</w:t>
            </w:r>
            <w:r>
              <w:rPr>
                <w:rFonts w:hint="eastAsia"/>
                <w:b w:val="0"/>
                <w:color w:val="000000" w:themeColor="text1"/>
                <w:lang w:val="en-US" w:eastAsia="zh-CN"/>
                <w14:textFill>
                  <w14:solidFill>
                    <w14:schemeClr w14:val="tx1"/>
                  </w14:solidFill>
                </w14:textFill>
              </w:rPr>
              <w:t>收集效率按90%计，冷却流化床负压收集效率按100%计，</w:t>
            </w:r>
            <w:r>
              <w:rPr>
                <w:rFonts w:hint="eastAsia"/>
                <w:color w:val="000000" w:themeColor="text1"/>
                <w14:textFill>
                  <w14:solidFill>
                    <w14:schemeClr w14:val="tx1"/>
                  </w14:solidFill>
                </w14:textFill>
              </w:rPr>
              <w:t>布袋除尘器对颗粒物的去除效率为99%</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二级活性炭对非甲烷总烃的去除效率为75%</w:t>
            </w:r>
            <w:r>
              <w:rPr>
                <w:rFonts w:hint="eastAsia"/>
                <w:b w:val="0"/>
                <w:color w:val="000000" w:themeColor="text1"/>
                <w:lang w:eastAsia="zh-CN"/>
                <w14:textFill>
                  <w14:solidFill>
                    <w14:schemeClr w14:val="tx1"/>
                  </w14:solidFill>
                </w14:textFill>
              </w:rPr>
              <w:t>。</w:t>
            </w:r>
          </w:p>
          <w:p w14:paraId="733E42BD">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根据《排放源统计调查产排污核算方法和系数手册》中</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2624复混肥料制造行业系数手册</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，2624复混肥料制造行业系数表中</w:t>
            </w:r>
            <w:r>
              <w:rPr>
                <w:rFonts w:hint="eastAsia"/>
                <w:color w:val="000000" w:themeColor="text1"/>
                <w:lang w:val="en-US" w:eastAsia="zh-CN"/>
                <w14:textFill>
                  <w14:solidFill>
                    <w14:schemeClr w14:val="tx1"/>
                  </w14:solidFill>
                </w14:textFill>
              </w:rPr>
              <w:t>团粒</w:t>
            </w:r>
            <w:r>
              <w:rPr>
                <w:rFonts w:hint="eastAsia"/>
                <w:color w:val="000000" w:themeColor="text1"/>
                <w14:textFill>
                  <w14:solidFill>
                    <w14:schemeClr w14:val="tx1"/>
                  </w14:solidFill>
                </w14:textFill>
              </w:rPr>
              <w:t>法颗粒物产污系数为</w:t>
            </w:r>
            <w:r>
              <w:rPr>
                <w:rFonts w:hint="eastAsia"/>
                <w:color w:val="000000" w:themeColor="text1"/>
                <w:lang w:val="en-US" w:eastAsia="zh-CN"/>
                <w14:textFill>
                  <w14:solidFill>
                    <w14:schemeClr w14:val="tx1"/>
                  </w14:solidFill>
                </w14:textFill>
              </w:rPr>
              <w:t>10.1</w:t>
            </w:r>
            <w:r>
              <w:rPr>
                <w:rFonts w:hint="eastAsia"/>
                <w:color w:val="000000" w:themeColor="text1"/>
                <w14:textFill>
                  <w14:solidFill>
                    <w14:schemeClr w14:val="tx1"/>
                  </w14:solidFill>
                </w14:textFill>
              </w:rPr>
              <w:t>千克/吨产品</w:t>
            </w:r>
            <w:r>
              <w:rPr>
                <w:rFonts w:hint="eastAsia"/>
                <w:color w:val="000000" w:themeColor="text1"/>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工业废气量为4800m³/t-产品、</w:t>
            </w:r>
            <w:r>
              <w:rPr>
                <w:rFonts w:hint="eastAsia"/>
                <w:color w:val="000000" w:themeColor="text1"/>
                <w:lang w:val="en-US" w:eastAsia="zh-CN"/>
                <w14:textFill>
                  <w14:solidFill>
                    <w14:schemeClr w14:val="tx1"/>
                  </w14:solidFill>
                </w14:textFill>
              </w:rPr>
              <w:t>末端技术采用袋式除尘器，其效率为99%</w:t>
            </w:r>
            <w:r>
              <w:rPr>
                <w:rFonts w:hint="eastAsia"/>
                <w:color w:val="000000" w:themeColor="text1"/>
                <w14:textFill>
                  <w14:solidFill>
                    <w14:schemeClr w14:val="tx1"/>
                  </w14:solidFill>
                </w14:textFill>
              </w:rPr>
              <w:t>。本项目包膜缓/控释肥产量为6万t/a。</w:t>
            </w:r>
          </w:p>
          <w:p w14:paraId="113B531B">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生产工艺风量核定：</w:t>
            </w:r>
          </w:p>
          <w:p w14:paraId="28004F01">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根据“</w:t>
            </w:r>
            <w:r>
              <w:rPr>
                <w:rFonts w:hint="eastAsia"/>
                <w:color w:val="000000" w:themeColor="text1"/>
                <w14:textFill>
                  <w14:solidFill>
                    <w14:schemeClr w14:val="tx1"/>
                  </w14:solidFill>
                </w14:textFill>
              </w:rPr>
              <w:t>2624复混肥料制造行业系数手册</w:t>
            </w:r>
            <w:r>
              <w:rPr>
                <w:rFonts w:hint="eastAsia"/>
                <w:color w:val="000000" w:themeColor="text1"/>
                <w:lang w:eastAsia="zh-CN"/>
                <w14:textFill>
                  <w14:solidFill>
                    <w14:schemeClr w14:val="tx1"/>
                  </w14:solidFill>
                </w14:textFill>
              </w:rPr>
              <w:t>”中的工业废气量核算系数，核算出的生产工艺风量为</w:t>
            </w:r>
            <w:r>
              <w:rPr>
                <w:rFonts w:hint="eastAsia"/>
                <w:color w:val="000000" w:themeColor="text1"/>
                <w:lang w:val="en-US" w:eastAsia="zh-CN"/>
                <w14:textFill>
                  <w14:solidFill>
                    <w14:schemeClr w14:val="tx1"/>
                  </w14:solidFill>
                </w14:textFill>
              </w:rPr>
              <w:t>2.88×10</w:t>
            </w:r>
            <w:r>
              <w:rPr>
                <w:rFonts w:hint="eastAsia"/>
                <w:color w:val="000000" w:themeColor="text1"/>
                <w:vertAlign w:val="superscript"/>
                <w:lang w:val="en-US" w:eastAsia="zh-CN"/>
                <w14:textFill>
                  <w14:solidFill>
                    <w14:schemeClr w14:val="tx1"/>
                  </w14:solidFill>
                </w14:textFill>
              </w:rPr>
              <w:t>4</w:t>
            </w:r>
            <w:r>
              <w:rPr>
                <w:rFonts w:hint="eastAsia"/>
                <w:color w:val="000000" w:themeColor="text1"/>
                <w:lang w:val="en-US" w:eastAsia="zh-CN"/>
                <w14:textFill>
                  <w14:solidFill>
                    <w14:schemeClr w14:val="tx1"/>
                  </w14:solidFill>
                </w14:textFill>
              </w:rPr>
              <w:t xml:space="preserve">m³，项目年运行7200h，则小时风量核算结果为40000m³/h。 </w:t>
            </w:r>
          </w:p>
          <w:p w14:paraId="2C85802E">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投料、两次筛分、冷抛光工序产生的废气经DA007排气筒排放，设计风量合计为20000m³/h；包膜、冷却和包装废气经DA008排气筒排放，设计风量合计为30000m³/h，设计工艺总风量为50000m³/h。本项目冷却工序采用的设备为冷却流化床，流化床冷却需要足够的风力使物料悬浮流化，该过程需要较高的气流速度，风量大能耗高，冷却效率更高，因此本项目设计风量（50000m³/h）高于核算值（40000m³/h）。</w:t>
            </w:r>
          </w:p>
          <w:p w14:paraId="4AB8EB85">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eastAsia"/>
                <w:color w:val="000000" w:themeColor="text1"/>
                <w:highlight w:val="yellow"/>
                <w14:textFill>
                  <w14:solidFill>
                    <w14:schemeClr w14:val="tx1"/>
                  </w14:solidFill>
                </w14:textFill>
              </w:rPr>
            </w:pPr>
            <w:r>
              <w:rPr>
                <w:rFonts w:hint="eastAsia"/>
                <w:color w:val="000000" w:themeColor="text1"/>
                <w:lang w:eastAsia="zh-CN"/>
                <w14:textFill>
                  <w14:solidFill>
                    <w14:schemeClr w14:val="tx1"/>
                  </w14:solidFill>
                </w14:textFill>
              </w:rPr>
              <w:t>经计算，</w:t>
            </w:r>
            <w:r>
              <w:rPr>
                <w:rFonts w:hint="eastAsia"/>
                <w:color w:val="000000" w:themeColor="text1"/>
                <w14:textFill>
                  <w14:solidFill>
                    <w14:schemeClr w14:val="tx1"/>
                  </w14:solidFill>
                </w14:textFill>
              </w:rPr>
              <w:t>包膜缓/控释肥生产过程中投料、</w:t>
            </w:r>
            <w:r>
              <w:rPr>
                <w:rFonts w:hint="eastAsia"/>
                <w:color w:val="000000" w:themeColor="text1"/>
                <w:lang w:eastAsia="zh-CN"/>
                <w14:textFill>
                  <w14:solidFill>
                    <w14:schemeClr w14:val="tx1"/>
                  </w14:solidFill>
                </w14:textFill>
              </w:rPr>
              <w:t>两次</w:t>
            </w:r>
            <w:r>
              <w:rPr>
                <w:rFonts w:hint="eastAsia"/>
                <w:color w:val="000000" w:themeColor="text1"/>
                <w14:textFill>
                  <w14:solidFill>
                    <w14:schemeClr w14:val="tx1"/>
                  </w14:solidFill>
                </w14:textFill>
              </w:rPr>
              <w:t>筛分、</w:t>
            </w:r>
            <w:r>
              <w:rPr>
                <w:rFonts w:hint="eastAsia"/>
                <w:color w:val="000000" w:themeColor="text1"/>
                <w:lang w:eastAsia="zh-CN"/>
                <w14:textFill>
                  <w14:solidFill>
                    <w14:schemeClr w14:val="tx1"/>
                  </w14:solidFill>
                </w14:textFill>
              </w:rPr>
              <w:t>冷</w:t>
            </w:r>
            <w:r>
              <w:rPr>
                <w:rFonts w:hint="eastAsia"/>
                <w:color w:val="000000" w:themeColor="text1"/>
                <w14:textFill>
                  <w14:solidFill>
                    <w14:schemeClr w14:val="tx1"/>
                  </w14:solidFill>
                </w14:textFill>
              </w:rPr>
              <w:t>抛光工序产生的颗粒物量为</w:t>
            </w:r>
            <w:r>
              <w:rPr>
                <w:rFonts w:hint="eastAsia"/>
                <w:color w:val="000000" w:themeColor="text1"/>
                <w:lang w:val="en-US" w:eastAsia="zh-CN"/>
                <w14:textFill>
                  <w14:solidFill>
                    <w14:schemeClr w14:val="tx1"/>
                  </w14:solidFill>
                </w14:textFill>
              </w:rPr>
              <w:t>606</w:t>
            </w:r>
            <w:r>
              <w:rPr>
                <w:rFonts w:hint="eastAsia"/>
                <w:color w:val="000000" w:themeColor="text1"/>
                <w14:textFill>
                  <w14:solidFill>
                    <w14:schemeClr w14:val="tx1"/>
                  </w14:solidFill>
                </w14:textFill>
              </w:rPr>
              <w:t>t/a，本项目生产过程中密闭生产，密闭的生产设备相当于一个高效率集气罩，收集后的大颗粒粉尘继续在密闭生产设备中进行生产，仅有少部分粉尘产生。根据《排放源统计调查产排污核算方法和系数手册》附1工业源-附表2固体物料堆存颗粒物产排污核算系数手册附录5，密闭式车间对颗粒物控制效率为99%，</w:t>
            </w:r>
            <w:r>
              <w:rPr>
                <w:rFonts w:hint="eastAsia"/>
                <w:color w:val="000000" w:themeColor="text1"/>
                <w:lang w:val="en-US" w:eastAsia="zh-CN"/>
                <w14:textFill>
                  <w14:solidFill>
                    <w14:schemeClr w14:val="tx1"/>
                  </w14:solidFill>
                </w14:textFill>
              </w:rPr>
              <w:t>因此</w:t>
            </w:r>
            <w:r>
              <w:rPr>
                <w:rFonts w:hint="eastAsia"/>
                <w:color w:val="000000" w:themeColor="text1"/>
                <w:lang w:eastAsia="zh-CN"/>
                <w14:textFill>
                  <w14:solidFill>
                    <w14:schemeClr w14:val="tx1"/>
                  </w14:solidFill>
                </w14:textFill>
              </w:rPr>
              <w:t>投</w:t>
            </w:r>
            <w:r>
              <w:rPr>
                <w:rFonts w:hint="eastAsia"/>
                <w:color w:val="000000" w:themeColor="text1"/>
                <w14:textFill>
                  <w14:solidFill>
                    <w14:schemeClr w14:val="tx1"/>
                  </w14:solidFill>
                </w14:textFill>
              </w:rPr>
              <w:t>料、</w:t>
            </w:r>
            <w:r>
              <w:rPr>
                <w:rFonts w:hint="eastAsia"/>
                <w:color w:val="000000" w:themeColor="text1"/>
                <w:lang w:eastAsia="zh-CN"/>
                <w14:textFill>
                  <w14:solidFill>
                    <w14:schemeClr w14:val="tx1"/>
                  </w14:solidFill>
                </w14:textFill>
              </w:rPr>
              <w:t>两次</w:t>
            </w:r>
            <w:r>
              <w:rPr>
                <w:rFonts w:hint="eastAsia"/>
                <w:color w:val="000000" w:themeColor="text1"/>
                <w14:textFill>
                  <w14:solidFill>
                    <w14:schemeClr w14:val="tx1"/>
                  </w14:solidFill>
                </w14:textFill>
              </w:rPr>
              <w:t>筛分、</w:t>
            </w:r>
            <w:r>
              <w:rPr>
                <w:rFonts w:hint="eastAsia"/>
                <w:color w:val="000000" w:themeColor="text1"/>
                <w:lang w:eastAsia="zh-CN"/>
                <w14:textFill>
                  <w14:solidFill>
                    <w14:schemeClr w14:val="tx1"/>
                  </w14:solidFill>
                </w14:textFill>
              </w:rPr>
              <w:t>冷</w:t>
            </w:r>
            <w:r>
              <w:rPr>
                <w:rFonts w:hint="eastAsia"/>
                <w:color w:val="000000" w:themeColor="text1"/>
                <w14:textFill>
                  <w14:solidFill>
                    <w14:schemeClr w14:val="tx1"/>
                  </w14:solidFill>
                </w14:textFill>
              </w:rPr>
              <w:t>抛光工序粉尘</w:t>
            </w:r>
            <w:r>
              <w:rPr>
                <w:rFonts w:hint="eastAsia"/>
                <w:color w:val="000000" w:themeColor="text1"/>
                <w:lang w:eastAsia="zh-CN"/>
                <w14:textFill>
                  <w14:solidFill>
                    <w14:schemeClr w14:val="tx1"/>
                  </w14:solidFill>
                </w14:textFill>
              </w:rPr>
              <w:t>逸散</w:t>
            </w:r>
            <w:r>
              <w:rPr>
                <w:rFonts w:hint="eastAsia"/>
                <w:color w:val="000000" w:themeColor="text1"/>
                <w14:textFill>
                  <w14:solidFill>
                    <w14:schemeClr w14:val="tx1"/>
                  </w14:solidFill>
                </w14:textFill>
              </w:rPr>
              <w:t>量</w:t>
            </w:r>
            <w:r>
              <w:rPr>
                <w:rFonts w:hint="eastAsia"/>
                <w:color w:val="000000" w:themeColor="text1"/>
                <w:lang w:eastAsia="zh-CN"/>
                <w14:textFill>
                  <w14:solidFill>
                    <w14:schemeClr w14:val="tx1"/>
                  </w14:solidFill>
                </w14:textFill>
              </w:rPr>
              <w:t>按</w:t>
            </w:r>
            <w:r>
              <w:rPr>
                <w:rFonts w:hint="eastAsia"/>
                <w:color w:val="000000" w:themeColor="text1"/>
                <w14:textFill>
                  <w14:solidFill>
                    <w14:schemeClr w14:val="tx1"/>
                  </w14:solidFill>
                </w14:textFill>
              </w:rPr>
              <w:t>1%</w:t>
            </w:r>
            <w:r>
              <w:rPr>
                <w:rFonts w:hint="eastAsia"/>
                <w:color w:val="000000" w:themeColor="text1"/>
                <w:lang w:eastAsia="zh-CN"/>
                <w14:textFill>
                  <w14:solidFill>
                    <w14:schemeClr w14:val="tx1"/>
                  </w14:solidFill>
                </w14:textFill>
              </w:rPr>
              <w:t>计</w:t>
            </w:r>
            <w:r>
              <w:rPr>
                <w:rFonts w:hint="eastAsia"/>
                <w:color w:val="000000" w:themeColor="text1"/>
                <w14:textFill>
                  <w14:solidFill>
                    <w14:schemeClr w14:val="tx1"/>
                  </w14:solidFill>
                </w14:textFill>
              </w:rPr>
              <w:t>，</w:t>
            </w:r>
            <w:r>
              <w:rPr>
                <w:rFonts w:hint="eastAsia"/>
                <w:color w:val="000000" w:themeColor="text1"/>
                <w:highlight w:val="none"/>
                <w14:textFill>
                  <w14:solidFill>
                    <w14:schemeClr w14:val="tx1"/>
                  </w14:solidFill>
                </w14:textFill>
              </w:rPr>
              <w:t>则</w:t>
            </w:r>
            <w:r>
              <w:rPr>
                <w:rFonts w:hint="eastAsia"/>
                <w:color w:val="000000" w:themeColor="text1"/>
                <w:lang w:eastAsia="zh-CN"/>
                <w14:textFill>
                  <w14:solidFill>
                    <w14:schemeClr w14:val="tx1"/>
                  </w14:solidFill>
                </w14:textFill>
              </w:rPr>
              <w:t>投</w:t>
            </w:r>
            <w:r>
              <w:rPr>
                <w:rFonts w:hint="eastAsia"/>
                <w:color w:val="000000" w:themeColor="text1"/>
                <w14:textFill>
                  <w14:solidFill>
                    <w14:schemeClr w14:val="tx1"/>
                  </w14:solidFill>
                </w14:textFill>
              </w:rPr>
              <w:t>料、</w:t>
            </w:r>
            <w:r>
              <w:rPr>
                <w:rFonts w:hint="eastAsia"/>
                <w:color w:val="000000" w:themeColor="text1"/>
                <w:lang w:eastAsia="zh-CN"/>
                <w14:textFill>
                  <w14:solidFill>
                    <w14:schemeClr w14:val="tx1"/>
                  </w14:solidFill>
                </w14:textFill>
              </w:rPr>
              <w:t>两次</w:t>
            </w:r>
            <w:r>
              <w:rPr>
                <w:rFonts w:hint="eastAsia"/>
                <w:color w:val="000000" w:themeColor="text1"/>
                <w14:textFill>
                  <w14:solidFill>
                    <w14:schemeClr w14:val="tx1"/>
                  </w14:solidFill>
                </w14:textFill>
              </w:rPr>
              <w:t>筛分、</w:t>
            </w:r>
            <w:r>
              <w:rPr>
                <w:rFonts w:hint="eastAsia"/>
                <w:color w:val="000000" w:themeColor="text1"/>
                <w:lang w:eastAsia="zh-CN"/>
                <w14:textFill>
                  <w14:solidFill>
                    <w14:schemeClr w14:val="tx1"/>
                  </w14:solidFill>
                </w14:textFill>
              </w:rPr>
              <w:t>冷</w:t>
            </w:r>
            <w:r>
              <w:rPr>
                <w:rFonts w:hint="eastAsia"/>
                <w:color w:val="000000" w:themeColor="text1"/>
                <w14:textFill>
                  <w14:solidFill>
                    <w14:schemeClr w14:val="tx1"/>
                  </w14:solidFill>
                </w14:textFill>
              </w:rPr>
              <w:t>抛光工序</w:t>
            </w:r>
            <w:r>
              <w:rPr>
                <w:rFonts w:hint="eastAsia"/>
                <w:color w:val="000000" w:themeColor="text1"/>
                <w:highlight w:val="none"/>
                <w:lang w:eastAsia="zh-CN"/>
                <w14:textFill>
                  <w14:solidFill>
                    <w14:schemeClr w14:val="tx1"/>
                  </w14:solidFill>
                </w14:textFill>
              </w:rPr>
              <w:t>无组织粉尘</w:t>
            </w:r>
            <w:r>
              <w:rPr>
                <w:rFonts w:hint="eastAsia"/>
                <w:color w:val="000000" w:themeColor="text1"/>
                <w:highlight w:val="none"/>
                <w14:textFill>
                  <w14:solidFill>
                    <w14:schemeClr w14:val="tx1"/>
                  </w14:solidFill>
                </w14:textFill>
              </w:rPr>
              <w:t>产生量为</w:t>
            </w:r>
            <w:r>
              <w:rPr>
                <w:rFonts w:hint="eastAsia"/>
                <w:color w:val="000000" w:themeColor="text1"/>
                <w:highlight w:val="none"/>
                <w:lang w:val="en-US" w:eastAsia="zh-CN"/>
                <w14:textFill>
                  <w14:solidFill>
                    <w14:schemeClr w14:val="tx1"/>
                  </w14:solidFill>
                </w14:textFill>
              </w:rPr>
              <w:t>6.06</w:t>
            </w:r>
            <w:r>
              <w:rPr>
                <w:rFonts w:hint="eastAsia"/>
                <w:color w:val="000000" w:themeColor="text1"/>
                <w:highlight w:val="none"/>
                <w14:textFill>
                  <w14:solidFill>
                    <w14:schemeClr w14:val="tx1"/>
                  </w14:solidFill>
                </w14:textFill>
              </w:rPr>
              <w:t>t/a，生产加工时间约为7200h/a，</w:t>
            </w:r>
            <w:r>
              <w:rPr>
                <w:rFonts w:hint="eastAsia"/>
                <w:color w:val="000000" w:themeColor="text1"/>
                <w:highlight w:val="none"/>
                <w:lang w:eastAsia="zh-CN"/>
                <w14:textFill>
                  <w14:solidFill>
                    <w14:schemeClr w14:val="tx1"/>
                  </w14:solidFill>
                </w14:textFill>
              </w:rPr>
              <w:t>则无组织粉尘产生速率为</w:t>
            </w:r>
            <w:r>
              <w:rPr>
                <w:rFonts w:hint="eastAsia"/>
                <w:color w:val="000000" w:themeColor="text1"/>
                <w:highlight w:val="none"/>
                <w:lang w:val="en-US" w:eastAsia="zh-CN"/>
                <w14:textFill>
                  <w14:solidFill>
                    <w14:schemeClr w14:val="tx1"/>
                  </w14:solidFill>
                </w14:textFill>
              </w:rPr>
              <w:t>0.84kg/h，生产设备在封闭车间内，约80%的粉尘沉降在车间内，仅少量逸散到车间外，因此无组织粉尘排放速率约0.168kg/h；</w:t>
            </w:r>
            <w:r>
              <w:rPr>
                <w:rFonts w:hint="eastAsia"/>
                <w:color w:val="000000" w:themeColor="text1"/>
                <w:highlight w:val="none"/>
                <w14:textFill>
                  <w14:solidFill>
                    <w14:schemeClr w14:val="tx1"/>
                  </w14:solidFill>
                </w14:textFill>
              </w:rPr>
              <w:t>有组织</w:t>
            </w:r>
            <w:r>
              <w:rPr>
                <w:rFonts w:hint="eastAsia"/>
                <w:color w:val="000000" w:themeColor="text1"/>
                <w:highlight w:val="none"/>
                <w:lang w:eastAsia="zh-CN"/>
                <w14:textFill>
                  <w14:solidFill>
                    <w14:schemeClr w14:val="tx1"/>
                  </w14:solidFill>
                </w14:textFill>
              </w:rPr>
              <w:t>颗粒物</w:t>
            </w:r>
            <w:r>
              <w:rPr>
                <w:rFonts w:hint="eastAsia"/>
                <w:color w:val="000000" w:themeColor="text1"/>
                <w:highlight w:val="none"/>
                <w14:textFill>
                  <w14:solidFill>
                    <w14:schemeClr w14:val="tx1"/>
                  </w14:solidFill>
                </w14:textFill>
              </w:rPr>
              <w:t>产生量为</w:t>
            </w:r>
            <w:r>
              <w:rPr>
                <w:rFonts w:hint="eastAsia"/>
                <w:color w:val="000000" w:themeColor="text1"/>
                <w:highlight w:val="none"/>
                <w:lang w:val="en-US" w:eastAsia="zh-CN"/>
                <w14:textFill>
                  <w14:solidFill>
                    <w14:schemeClr w14:val="tx1"/>
                  </w14:solidFill>
                </w14:textFill>
              </w:rPr>
              <w:t>599.94</w:t>
            </w:r>
            <w:r>
              <w:rPr>
                <w:rFonts w:hint="eastAsia"/>
                <w:color w:val="000000" w:themeColor="text1"/>
                <w:highlight w:val="none"/>
                <w14:textFill>
                  <w14:solidFill>
                    <w14:schemeClr w14:val="tx1"/>
                  </w14:solidFill>
                </w14:textFill>
              </w:rPr>
              <w:t>t/a，产生速率为</w:t>
            </w:r>
            <w:r>
              <w:rPr>
                <w:rFonts w:hint="eastAsia"/>
                <w:color w:val="000000" w:themeColor="text1"/>
                <w:highlight w:val="none"/>
                <w:lang w:val="en-US" w:eastAsia="zh-CN"/>
                <w14:textFill>
                  <w14:solidFill>
                    <w14:schemeClr w14:val="tx1"/>
                  </w14:solidFill>
                </w14:textFill>
              </w:rPr>
              <w:t>83.325</w:t>
            </w:r>
            <w:r>
              <w:rPr>
                <w:rFonts w:hint="eastAsia"/>
                <w:color w:val="000000" w:themeColor="text1"/>
                <w:highlight w:val="none"/>
                <w14:textFill>
                  <w14:solidFill>
                    <w14:schemeClr w14:val="tx1"/>
                  </w14:solidFill>
                </w14:textFill>
              </w:rPr>
              <w:t>kg/h，产生浓度</w:t>
            </w:r>
            <w:r>
              <w:rPr>
                <w:rFonts w:hint="eastAsia"/>
                <w:color w:val="000000" w:themeColor="text1"/>
                <w:highlight w:val="none"/>
                <w:lang w:eastAsia="zh-CN"/>
                <w14:textFill>
                  <w14:solidFill>
                    <w14:schemeClr w14:val="tx1"/>
                  </w14:solidFill>
                </w14:textFill>
              </w:rPr>
              <w:t>约</w:t>
            </w:r>
            <w:r>
              <w:rPr>
                <w:rFonts w:hint="eastAsia"/>
                <w:color w:val="000000" w:themeColor="text1"/>
                <w:highlight w:val="none"/>
                <w:lang w:val="en-US" w:eastAsia="zh-CN"/>
                <w14:textFill>
                  <w14:solidFill>
                    <w14:schemeClr w14:val="tx1"/>
                  </w14:solidFill>
                </w14:textFill>
              </w:rPr>
              <w:t>4166.25</w:t>
            </w:r>
            <w:r>
              <w:rPr>
                <w:rFonts w:hint="eastAsia"/>
                <w:color w:val="000000" w:themeColor="text1"/>
                <w:highlight w:val="none"/>
                <w14:textFill>
                  <w14:solidFill>
                    <w14:schemeClr w14:val="tx1"/>
                  </w14:solidFill>
                </w14:textFill>
              </w:rPr>
              <w:t>mg/</w:t>
            </w:r>
            <w:r>
              <w:rPr>
                <w:rFonts w:hint="eastAsia"/>
                <w:color w:val="000000" w:themeColor="text1"/>
                <w:highlight w:val="none"/>
                <w:lang w:eastAsia="zh-CN"/>
                <w14:textFill>
                  <w14:solidFill>
                    <w14:schemeClr w14:val="tx1"/>
                  </w14:solidFill>
                </w14:textFill>
              </w:rPr>
              <w:t>m³（总风量为</w:t>
            </w:r>
            <w:r>
              <w:rPr>
                <w:rFonts w:hint="eastAsia"/>
                <w:color w:val="000000" w:themeColor="text1"/>
                <w:highlight w:val="none"/>
                <w:lang w:val="en-US" w:eastAsia="zh-CN"/>
                <w14:textFill>
                  <w14:solidFill>
                    <w14:schemeClr w14:val="tx1"/>
                  </w14:solidFill>
                </w14:textFill>
              </w:rPr>
              <w:t>10000m³/h和10000m³/h之和，即20000m³/h</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经布袋除尘器处理后（净化效率</w:t>
            </w:r>
            <w:r>
              <w:rPr>
                <w:rFonts w:hint="eastAsia"/>
                <w:color w:val="000000" w:themeColor="text1"/>
                <w:highlight w:val="none"/>
                <w:lang w:val="en-US" w:eastAsia="zh-CN"/>
                <w14:textFill>
                  <w14:solidFill>
                    <w14:schemeClr w14:val="tx1"/>
                  </w14:solidFill>
                </w14:textFill>
              </w:rPr>
              <w:t>99%</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颗粒物的有组织排放量为</w:t>
            </w:r>
            <w:r>
              <w:rPr>
                <w:rFonts w:hint="eastAsia"/>
                <w:color w:val="000000" w:themeColor="text1"/>
                <w:highlight w:val="none"/>
                <w:lang w:val="en-US" w:eastAsia="zh-CN"/>
                <w14:textFill>
                  <w14:solidFill>
                    <w14:schemeClr w14:val="tx1"/>
                  </w14:solidFill>
                </w14:textFill>
              </w:rPr>
              <w:t>5.9994</w:t>
            </w:r>
            <w:r>
              <w:rPr>
                <w:rFonts w:hint="eastAsia"/>
                <w:color w:val="000000" w:themeColor="text1"/>
                <w:highlight w:val="none"/>
                <w14:textFill>
                  <w14:solidFill>
                    <w14:schemeClr w14:val="tx1"/>
                  </w14:solidFill>
                </w14:textFill>
              </w:rPr>
              <w:t>t/a，排放速率为0.</w:t>
            </w:r>
            <w:r>
              <w:rPr>
                <w:rFonts w:hint="eastAsia"/>
                <w:color w:val="000000" w:themeColor="text1"/>
                <w:highlight w:val="none"/>
                <w:lang w:val="en-US" w:eastAsia="zh-CN"/>
                <w14:textFill>
                  <w14:solidFill>
                    <w14:schemeClr w14:val="tx1"/>
                  </w14:solidFill>
                </w14:textFill>
              </w:rPr>
              <w:t>83325</w:t>
            </w:r>
            <w:r>
              <w:rPr>
                <w:rFonts w:hint="eastAsia"/>
                <w:color w:val="000000" w:themeColor="text1"/>
                <w:highlight w:val="none"/>
                <w14:textFill>
                  <w14:solidFill>
                    <w14:schemeClr w14:val="tx1"/>
                  </w14:solidFill>
                </w14:textFill>
              </w:rPr>
              <w:t>kg/h，排放浓度为</w:t>
            </w:r>
            <w:r>
              <w:rPr>
                <w:rFonts w:hint="eastAsia"/>
                <w:color w:val="000000" w:themeColor="text1"/>
                <w:highlight w:val="none"/>
                <w:lang w:val="en-US" w:eastAsia="zh-CN"/>
                <w14:textFill>
                  <w14:solidFill>
                    <w14:schemeClr w14:val="tx1"/>
                  </w14:solidFill>
                </w14:textFill>
              </w:rPr>
              <w:t>41.6625</w:t>
            </w:r>
            <w:r>
              <w:rPr>
                <w:rFonts w:hint="eastAsia"/>
                <w:color w:val="000000" w:themeColor="text1"/>
                <w:highlight w:val="none"/>
                <w14:textFill>
                  <w14:solidFill>
                    <w14:schemeClr w14:val="tx1"/>
                  </w14:solidFill>
                </w14:textFill>
              </w:rPr>
              <w:t>mg/</w:t>
            </w:r>
            <w:r>
              <w:rPr>
                <w:rFonts w:hint="eastAsia"/>
                <w:color w:val="000000" w:themeColor="text1"/>
                <w:highlight w:val="none"/>
                <w:lang w:eastAsia="zh-CN"/>
                <w14:textFill>
                  <w14:solidFill>
                    <w14:schemeClr w14:val="tx1"/>
                  </w14:solidFill>
                </w14:textFill>
              </w:rPr>
              <w:t>m³，由管道引至</w:t>
            </w:r>
            <w:r>
              <w:rPr>
                <w:rFonts w:hint="eastAsia"/>
                <w:color w:val="000000" w:themeColor="text1"/>
                <w:highlight w:val="none"/>
                <w:lang w:val="en-US" w:eastAsia="zh-CN"/>
                <w14:textFill>
                  <w14:solidFill>
                    <w14:schemeClr w14:val="tx1"/>
                  </w14:solidFill>
                </w14:textFill>
              </w:rPr>
              <w:t>15m高DA007排，排放速率及排放浓度满足</w:t>
            </w:r>
            <w:r>
              <w:rPr>
                <w:color w:val="000000" w:themeColor="text1"/>
                <w:highlight w:val="none"/>
                <w14:textFill>
                  <w14:solidFill>
                    <w14:schemeClr w14:val="tx1"/>
                  </w14:solidFill>
                </w14:textFill>
              </w:rPr>
              <w:t>《大气污染物综合排放标准》（GB16297-1996）表2二级标准的要求</w:t>
            </w:r>
            <w:r>
              <w:rPr>
                <w:rFonts w:hint="eastAsia"/>
                <w:color w:val="000000" w:themeColor="text1"/>
                <w:highlight w:val="none"/>
                <w:lang w:eastAsia="zh-CN"/>
                <w14:textFill>
                  <w14:solidFill>
                    <w14:schemeClr w14:val="tx1"/>
                  </w14:solidFill>
                </w14:textFill>
              </w:rPr>
              <w:t>，即</w:t>
            </w:r>
            <w:r>
              <w:rPr>
                <w:b w:val="0"/>
                <w:color w:val="000000" w:themeColor="text1"/>
                <w:highlight w:val="none"/>
                <w:lang w:val="en-US" w:eastAsia="zh-CN"/>
                <w14:textFill>
                  <w14:solidFill>
                    <w14:schemeClr w14:val="tx1"/>
                  </w14:solidFill>
                </w14:textFill>
              </w:rPr>
              <w:t>最高允许排放速率</w:t>
            </w:r>
            <w:r>
              <w:rPr>
                <w:rFonts w:hint="eastAsia"/>
                <w:b w:val="0"/>
                <w:color w:val="000000" w:themeColor="text1"/>
                <w:highlight w:val="none"/>
                <w:lang w:val="en-US" w:eastAsia="zh-CN"/>
                <w14:textFill>
                  <w14:solidFill>
                    <w14:schemeClr w14:val="tx1"/>
                  </w14:solidFill>
                </w14:textFill>
              </w:rPr>
              <w:t>1.75kg/h、</w:t>
            </w:r>
            <w:r>
              <w:rPr>
                <w:b w:val="0"/>
                <w:color w:val="000000" w:themeColor="text1"/>
                <w:highlight w:val="none"/>
                <w:lang w:val="en-US" w:eastAsia="zh-CN"/>
                <w14:textFill>
                  <w14:solidFill>
                    <w14:schemeClr w14:val="tx1"/>
                  </w14:solidFill>
                </w14:textFill>
              </w:rPr>
              <w:t>最高允许排放浓度</w:t>
            </w:r>
            <w:r>
              <w:rPr>
                <w:rFonts w:hint="eastAsia"/>
                <w:b w:val="0"/>
                <w:color w:val="000000" w:themeColor="text1"/>
                <w:highlight w:val="none"/>
                <w:lang w:val="en-US" w:eastAsia="zh-CN"/>
                <w14:textFill>
                  <w14:solidFill>
                    <w14:schemeClr w14:val="tx1"/>
                  </w14:solidFill>
                </w14:textFill>
              </w:rPr>
              <w:t>120</w:t>
            </w:r>
            <w:r>
              <w:rPr>
                <w:b w:val="0"/>
                <w:color w:val="000000" w:themeColor="text1"/>
                <w:highlight w:val="none"/>
                <w:lang w:val="en-US" w:eastAsia="zh-CN"/>
                <w14:textFill>
                  <w14:solidFill>
                    <w14:schemeClr w14:val="tx1"/>
                  </w14:solidFill>
                </w14:textFill>
              </w:rPr>
              <w:t>mg/m³</w:t>
            </w:r>
            <w:r>
              <w:rPr>
                <w:rFonts w:hint="eastAsia"/>
                <w:color w:val="000000" w:themeColor="text1"/>
                <w:highlight w:val="none"/>
                <w14:textFill>
                  <w14:solidFill>
                    <w14:schemeClr w14:val="tx1"/>
                  </w14:solidFill>
                </w14:textFill>
              </w:rPr>
              <w:t>。</w:t>
            </w:r>
          </w:p>
          <w:p w14:paraId="605B9659">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highlight w:val="none"/>
                <w14:textFill>
                  <w14:solidFill>
                    <w14:schemeClr w14:val="tx1"/>
                  </w14:solidFill>
                </w14:textFill>
              </w:rPr>
              <w:t>包膜工序产生的有机废气（以非甲烷总烃计），根据企业提供的多亚甲基多苯基多异氰酸酯MSDS可知，本项目所使用的多苯基多异氰酸酯为纯组分原料，经查阅，未找到其产生非甲烷总烃的源强系数，根据多苯基多异氰酸酯（C</w:t>
            </w:r>
            <w:r>
              <w:rPr>
                <w:rFonts w:hint="eastAsia"/>
                <w:color w:val="000000" w:themeColor="text1"/>
                <w:highlight w:val="none"/>
                <w:vertAlign w:val="subscript"/>
                <w14:textFill>
                  <w14:solidFill>
                    <w14:schemeClr w14:val="tx1"/>
                  </w14:solidFill>
                </w14:textFill>
              </w:rPr>
              <w:t>15</w:t>
            </w:r>
            <w:r>
              <w:rPr>
                <w:rFonts w:hint="eastAsia"/>
                <w:color w:val="000000" w:themeColor="text1"/>
                <w:highlight w:val="none"/>
                <w14:textFill>
                  <w14:solidFill>
                    <w14:schemeClr w14:val="tx1"/>
                  </w14:solidFill>
                </w14:textFill>
              </w:rPr>
              <w:t>H</w:t>
            </w:r>
            <w:r>
              <w:rPr>
                <w:rFonts w:hint="eastAsia"/>
                <w:color w:val="000000" w:themeColor="text1"/>
                <w:highlight w:val="none"/>
                <w:vertAlign w:val="subscript"/>
                <w14:textFill>
                  <w14:solidFill>
                    <w14:schemeClr w14:val="tx1"/>
                  </w14:solidFill>
                </w14:textFill>
              </w:rPr>
              <w:t>10</w:t>
            </w:r>
            <w:r>
              <w:rPr>
                <w:rFonts w:hint="eastAsia"/>
                <w:color w:val="000000" w:themeColor="text1"/>
                <w:highlight w:val="none"/>
                <w14:textFill>
                  <w14:solidFill>
                    <w14:schemeClr w14:val="tx1"/>
                  </w14:solidFill>
                </w14:textFill>
              </w:rPr>
              <w:t>N</w:t>
            </w:r>
            <w:r>
              <w:rPr>
                <w:rFonts w:hint="eastAsia"/>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O</w:t>
            </w:r>
            <w:r>
              <w:rPr>
                <w:rFonts w:hint="eastAsia"/>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）分子量2</w:t>
            </w:r>
            <w:r>
              <w:rPr>
                <w:rFonts w:hint="eastAsia"/>
                <w:color w:val="000000" w:themeColor="text1"/>
                <w14:textFill>
                  <w14:solidFill>
                    <w14:schemeClr w14:val="tx1"/>
                  </w14:solidFill>
                </w14:textFill>
              </w:rPr>
              <w:t>50.25，则C、H（原子量分别为12、1）元素占比（12×15+1×10）/250.25=75.92%，包膜材料是液体的包膜工序喷洒在尿素即可，运行时间较短，产生挥发性有机物量不大，考虑过程有机物质挥发量为C、H占比的1%，多苯基多异氰酸酯使用量为555.6吨/年，企业年生产加工时间约为7200h/a。则本项目非甲烷总烃计产生量为555.6*75.92%*1%=4.22t/a。本项目非甲烷总烃计通过密闭管道（集气效率约95%）收集后，经二级活性炭吸附装置（处理效率约75%）处理后，由1根15米高排气筒（DA00</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）排放</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DA008排气筒配套风机风量为30000m³/h</w:t>
            </w:r>
            <w:r>
              <w:rPr>
                <w:rFonts w:hint="eastAsia"/>
                <w:color w:val="000000" w:themeColor="text1"/>
                <w14:textFill>
                  <w14:solidFill>
                    <w14:schemeClr w14:val="tx1"/>
                  </w14:solidFill>
                </w14:textFill>
              </w:rPr>
              <w:t>。则非甲烷总烃计有组织产生量为4t/a，产生浓度为</w:t>
            </w:r>
            <w:r>
              <w:rPr>
                <w:rFonts w:hint="eastAsia"/>
                <w:color w:val="000000" w:themeColor="text1"/>
                <w:lang w:val="en-US" w:eastAsia="zh-CN"/>
                <w14:textFill>
                  <w14:solidFill>
                    <w14:schemeClr w14:val="tx1"/>
                  </w14:solidFill>
                </w14:textFill>
              </w:rPr>
              <w:t>18.53</w:t>
            </w:r>
            <w:r>
              <w:rPr>
                <w:rFonts w:hint="eastAsia"/>
                <w:color w:val="000000" w:themeColor="text1"/>
                <w14:textFill>
                  <w14:solidFill>
                    <w14:schemeClr w14:val="tx1"/>
                  </w14:solidFill>
                </w14:textFill>
              </w:rPr>
              <w:t>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，产生速率为0.556kg/h，经二级活性炭吸附装置处理后有组织非甲烷总烃排放量为1t/a，</w:t>
            </w:r>
            <w:r>
              <w:rPr>
                <w:rFonts w:hint="eastAsia"/>
                <w:color w:val="000000" w:themeColor="text1"/>
                <w:lang w:val="en-US" w:eastAsia="zh-CN"/>
                <w14:textFill>
                  <w14:solidFill>
                    <w14:schemeClr w14:val="tx1"/>
                  </w14:solidFill>
                </w14:textFill>
              </w:rPr>
              <w:t>则包膜工序非甲烷总烃</w:t>
            </w:r>
            <w:r>
              <w:rPr>
                <w:rFonts w:hint="eastAsia"/>
                <w:color w:val="000000" w:themeColor="text1"/>
                <w14:textFill>
                  <w14:solidFill>
                    <w14:schemeClr w14:val="tx1"/>
                  </w14:solidFill>
                </w14:textFill>
              </w:rPr>
              <w:t>排放浓度为</w:t>
            </w:r>
            <w:r>
              <w:rPr>
                <w:rFonts w:hint="eastAsia"/>
                <w:color w:val="000000" w:themeColor="text1"/>
                <w:lang w:val="en-US" w:eastAsia="zh-CN"/>
                <w14:textFill>
                  <w14:solidFill>
                    <w14:schemeClr w14:val="tx1"/>
                  </w14:solidFill>
                </w14:textFill>
              </w:rPr>
              <w:t>4.63</w:t>
            </w:r>
            <w:r>
              <w:rPr>
                <w:rFonts w:hint="eastAsia"/>
                <w:color w:val="000000" w:themeColor="text1"/>
                <w14:textFill>
                  <w14:solidFill>
                    <w14:schemeClr w14:val="tx1"/>
                  </w14:solidFill>
                </w14:textFill>
              </w:rPr>
              <w:t>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，排放速率为0.139kg/h，未收集到的非甲烷总烃在生产车间内无组织产生与排放量为0.22t/a，产生与排放速率为0.03kg/h。</w:t>
            </w:r>
          </w:p>
          <w:p w14:paraId="64289986">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包膜缓/控释肥冷却工序</w:t>
            </w:r>
            <w:r>
              <w:rPr>
                <w:rFonts w:hint="eastAsia"/>
                <w:color w:val="000000" w:themeColor="text1"/>
                <w:lang w:eastAsia="zh-CN"/>
                <w14:textFill>
                  <w14:solidFill>
                    <w14:schemeClr w14:val="tx1"/>
                  </w14:solidFill>
                </w14:textFill>
              </w:rPr>
              <w:t>在冷却流化床内进行</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参考</w:t>
            </w:r>
            <w:r>
              <w:rPr>
                <w:rFonts w:hint="eastAsia"/>
                <w:color w:val="000000" w:themeColor="text1"/>
                <w14:textFill>
                  <w14:solidFill>
                    <w14:schemeClr w14:val="tx1"/>
                  </w14:solidFill>
                </w14:textFill>
              </w:rPr>
              <w:t>湖南金信化工集团应用流化床冷却尿素（处理量800t/d）</w:t>
            </w:r>
            <w:r>
              <w:rPr>
                <w:rFonts w:hint="eastAsia"/>
                <w:color w:val="000000" w:themeColor="text1"/>
                <w:lang w:eastAsia="zh-CN"/>
                <w14:textFill>
                  <w14:solidFill>
                    <w14:schemeClr w14:val="tx1"/>
                  </w14:solidFill>
                </w14:textFill>
              </w:rPr>
              <w:t>的数据：</w:t>
            </w:r>
            <w:r>
              <w:rPr>
                <w:rFonts w:hint="eastAsia"/>
                <w:color w:val="000000" w:themeColor="text1"/>
                <w14:textFill>
                  <w14:solidFill>
                    <w14:schemeClr w14:val="tx1"/>
                  </w14:solidFill>
                </w14:textFill>
              </w:rPr>
              <w:t>颗粒物入口浓度高（因高温尿素易粉化），经流化床冷却+旋风除尘后，粉尘回收率达95%，回收粉尘粒径≤0.2 mm。原始产生量推算：若回收粉尘量占总量95%，则残余排放量约5%。按该装置回收粉尘量约0.1</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0.15kg/t（行业经验值），反推产生系数为 0.105</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0.158kg/t</w:t>
            </w:r>
            <w:r>
              <w:rPr>
                <w:rFonts w:hint="eastAsia"/>
                <w:color w:val="000000" w:themeColor="text1"/>
                <w:lang w:eastAsia="zh-CN"/>
                <w14:textFill>
                  <w14:solidFill>
                    <w14:schemeClr w14:val="tx1"/>
                  </w14:solidFill>
                </w14:textFill>
              </w:rPr>
              <w:t>，本次评价按</w:t>
            </w:r>
            <w:r>
              <w:rPr>
                <w:rFonts w:hint="eastAsia"/>
                <w:color w:val="000000" w:themeColor="text1"/>
                <w:lang w:val="en-US" w:eastAsia="zh-CN"/>
                <w14:textFill>
                  <w14:solidFill>
                    <w14:schemeClr w14:val="tx1"/>
                  </w14:solidFill>
                </w14:textFill>
              </w:rPr>
              <w:t>0.158kg/t计，</w:t>
            </w:r>
            <w:r>
              <w:rPr>
                <w:rFonts w:hint="eastAsia"/>
                <w:color w:val="000000" w:themeColor="text1"/>
                <w14:textFill>
                  <w14:solidFill>
                    <w14:schemeClr w14:val="tx1"/>
                  </w14:solidFill>
                </w14:textFill>
              </w:rPr>
              <w:t>包膜缓/控释肥</w:t>
            </w:r>
            <w:r>
              <w:rPr>
                <w:rFonts w:hint="eastAsia"/>
                <w:color w:val="000000" w:themeColor="text1"/>
                <w:lang w:eastAsia="zh-CN"/>
                <w14:textFill>
                  <w14:solidFill>
                    <w14:schemeClr w14:val="tx1"/>
                  </w14:solidFill>
                </w14:textFill>
              </w:rPr>
              <w:t>年产量为</w:t>
            </w:r>
            <w:r>
              <w:rPr>
                <w:rFonts w:hint="eastAsia"/>
                <w:color w:val="000000" w:themeColor="text1"/>
                <w:lang w:val="en-US" w:eastAsia="zh-CN"/>
                <w14:textFill>
                  <w14:solidFill>
                    <w14:schemeClr w14:val="tx1"/>
                  </w14:solidFill>
                </w14:textFill>
              </w:rPr>
              <w:t>6万吨，则冷却工序产生的颗粒物量约为9.48t/a，产生速率为1.32kg/h，设备负压收集后，</w:t>
            </w:r>
            <w:r>
              <w:rPr>
                <w:rFonts w:hint="eastAsia"/>
                <w:color w:val="000000" w:themeColor="text1"/>
                <w:lang w:eastAsia="zh-CN"/>
                <w14:textFill>
                  <w14:solidFill>
                    <w14:schemeClr w14:val="tx1"/>
                  </w14:solidFill>
                </w14:textFill>
              </w:rPr>
              <w:t>经布袋除尘器</w:t>
            </w:r>
            <w:r>
              <w:rPr>
                <w:rFonts w:hint="eastAsia"/>
                <w:color w:val="000000" w:themeColor="text1"/>
                <w:lang w:val="en-US" w:eastAsia="zh-CN"/>
                <w14:textFill>
                  <w14:solidFill>
                    <w14:schemeClr w14:val="tx1"/>
                  </w14:solidFill>
                </w14:textFill>
              </w:rPr>
              <w:t>11#</w:t>
            </w:r>
            <w:r>
              <w:rPr>
                <w:rFonts w:hint="eastAsia"/>
                <w:color w:val="000000" w:themeColor="text1"/>
                <w:lang w:eastAsia="zh-CN"/>
                <w14:textFill>
                  <w14:solidFill>
                    <w14:schemeClr w14:val="tx1"/>
                  </w14:solidFill>
                </w14:textFill>
              </w:rPr>
              <w:t>处理，处理后的尾气与包膜尾气一同汇入</w:t>
            </w:r>
            <w:r>
              <w:rPr>
                <w:rFonts w:hint="eastAsia"/>
                <w:color w:val="000000" w:themeColor="text1"/>
                <w:lang w:val="en-US" w:eastAsia="zh-CN"/>
                <w14:textFill>
                  <w14:solidFill>
                    <w14:schemeClr w14:val="tx1"/>
                  </w14:solidFill>
                </w14:textFill>
              </w:rPr>
              <w:t>15m高</w:t>
            </w:r>
            <w:r>
              <w:rPr>
                <w:color w:val="000000" w:themeColor="text1"/>
                <w14:textFill>
                  <w14:solidFill>
                    <w14:schemeClr w14:val="tx1"/>
                  </w14:solidFill>
                </w14:textFill>
              </w:rPr>
              <w:t>排气筒（DA00</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有组织</w:t>
            </w:r>
            <w:r>
              <w:rPr>
                <w:color w:val="000000" w:themeColor="text1"/>
                <w14:textFill>
                  <w14:solidFill>
                    <w14:schemeClr w14:val="tx1"/>
                  </w14:solidFill>
                </w14:textFill>
              </w:rPr>
              <w:t>排放</w:t>
            </w:r>
            <w:r>
              <w:rPr>
                <w:rFonts w:hint="eastAsia"/>
                <w:color w:val="000000" w:themeColor="text1"/>
                <w:lang w:eastAsia="zh-CN"/>
                <w14:textFill>
                  <w14:solidFill>
                    <w14:schemeClr w14:val="tx1"/>
                  </w14:solidFill>
                </w14:textFill>
              </w:rPr>
              <w:t>，冷却流化床工序颗粒物排放量为</w:t>
            </w:r>
            <w:r>
              <w:rPr>
                <w:rFonts w:hint="eastAsia"/>
                <w:color w:val="000000" w:themeColor="text1"/>
                <w:lang w:val="en-US" w:eastAsia="zh-CN"/>
                <w14:textFill>
                  <w14:solidFill>
                    <w14:schemeClr w14:val="tx1"/>
                  </w14:solidFill>
                </w14:textFill>
              </w:rPr>
              <w:t>0.0948t/a</w:t>
            </w:r>
            <w:r>
              <w:rPr>
                <w:rFonts w:hint="eastAsia"/>
                <w:color w:val="000000" w:themeColor="text1"/>
                <w:lang w:eastAsia="zh-CN"/>
                <w14:textFill>
                  <w14:solidFill>
                    <w14:schemeClr w14:val="tx1"/>
                  </w14:solidFill>
                </w14:textFill>
              </w:rPr>
              <w:t>、排放速率为</w:t>
            </w:r>
            <w:r>
              <w:rPr>
                <w:rFonts w:hint="eastAsia"/>
                <w:color w:val="000000" w:themeColor="text1"/>
                <w:lang w:val="en-US" w:eastAsia="zh-CN"/>
                <w14:textFill>
                  <w14:solidFill>
                    <w14:schemeClr w14:val="tx1"/>
                  </w14:solidFill>
                </w14:textFill>
              </w:rPr>
              <w:t>0.0132kg/h</w:t>
            </w:r>
            <w:r>
              <w:rPr>
                <w:rFonts w:hint="eastAsia"/>
                <w:color w:val="000000" w:themeColor="text1"/>
                <w:lang w:eastAsia="zh-CN"/>
                <w14:textFill>
                  <w14:solidFill>
                    <w14:schemeClr w14:val="tx1"/>
                  </w14:solidFill>
                </w14:textFill>
              </w:rPr>
              <w:t>。</w:t>
            </w:r>
          </w:p>
          <w:p w14:paraId="31CC9056">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产品采用自动包装机进行包装，</w:t>
            </w:r>
            <w:r>
              <w:rPr>
                <w:rFonts w:hint="eastAsia"/>
                <w:color w:val="000000" w:themeColor="text1"/>
                <w:lang w:eastAsia="zh-CN"/>
                <w14:textFill>
                  <w14:solidFill>
                    <w14:schemeClr w14:val="tx1"/>
                  </w14:solidFill>
                </w14:textFill>
              </w:rPr>
              <w:t>根据</w:t>
            </w:r>
            <w:r>
              <w:rPr>
                <w:rFonts w:hint="eastAsia"/>
                <w:color w:val="000000" w:themeColor="text1"/>
                <w14:textFill>
                  <w14:solidFill>
                    <w14:schemeClr w14:val="tx1"/>
                  </w14:solidFill>
                </w14:textFill>
              </w:rPr>
              <w:t>《逸散性工业粉尘控制技术》</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中国环境出版社，1989年</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，粒料加工厂物料装卸产污系数为0.01kg/t，</w:t>
            </w:r>
            <w:r>
              <w:rPr>
                <w:rFonts w:hint="eastAsia"/>
                <w:color w:val="000000" w:themeColor="text1"/>
                <w:lang w:eastAsia="zh-CN"/>
                <w14:textFill>
                  <w14:solidFill>
                    <w14:schemeClr w14:val="tx1"/>
                  </w14:solidFill>
                </w14:textFill>
              </w:rPr>
              <w:t>本项目产品包装量为</w:t>
            </w:r>
            <w:r>
              <w:rPr>
                <w:rFonts w:hint="eastAsia"/>
                <w:color w:val="000000" w:themeColor="text1"/>
                <w:lang w:val="en-US" w:eastAsia="zh-CN"/>
                <w14:textFill>
                  <w14:solidFill>
                    <w14:schemeClr w14:val="tx1"/>
                  </w14:solidFill>
                </w14:textFill>
              </w:rPr>
              <w:t>60000t/a，</w:t>
            </w:r>
            <w:r>
              <w:rPr>
                <w:rFonts w:hint="eastAsia"/>
                <w:color w:val="000000" w:themeColor="text1"/>
                <w14:textFill>
                  <w14:solidFill>
                    <w14:schemeClr w14:val="tx1"/>
                  </w14:solidFill>
                </w14:textFill>
              </w:rPr>
              <w:t>则包装</w:t>
            </w:r>
            <w:r>
              <w:rPr>
                <w:rFonts w:hint="eastAsia"/>
                <w:color w:val="000000" w:themeColor="text1"/>
                <w:lang w:eastAsia="zh-CN"/>
                <w14:textFill>
                  <w14:solidFill>
                    <w14:schemeClr w14:val="tx1"/>
                  </w14:solidFill>
                </w14:textFill>
              </w:rPr>
              <w:t>工序</w:t>
            </w:r>
            <w:r>
              <w:rPr>
                <w:rFonts w:hint="eastAsia"/>
                <w:color w:val="000000" w:themeColor="text1"/>
                <w14:textFill>
                  <w14:solidFill>
                    <w14:schemeClr w14:val="tx1"/>
                  </w14:solidFill>
                </w14:textFill>
              </w:rPr>
              <w:t xml:space="preserve">粉尘产生量为 </w:t>
            </w:r>
            <w:r>
              <w:rPr>
                <w:rFonts w:hint="eastAsia"/>
                <w:color w:val="000000" w:themeColor="text1"/>
                <w:lang w:val="en-US" w:eastAsia="zh-CN"/>
                <w14:textFill>
                  <w14:solidFill>
                    <w14:schemeClr w14:val="tx1"/>
                  </w14:solidFill>
                </w14:textFill>
              </w:rPr>
              <w:t>0.6t/</w:t>
            </w:r>
            <w:r>
              <w:rPr>
                <w:rFonts w:hint="eastAsia"/>
                <w:color w:val="000000" w:themeColor="text1"/>
                <w14:textFill>
                  <w14:solidFill>
                    <w14:schemeClr w14:val="tx1"/>
                  </w14:solidFill>
                </w14:textFill>
              </w:rPr>
              <w:t>a</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包装粉尘产生速率为</w:t>
            </w:r>
            <w:r>
              <w:rPr>
                <w:rFonts w:hint="eastAsia"/>
                <w:color w:val="000000" w:themeColor="text1"/>
                <w:lang w:val="en-US" w:eastAsia="zh-CN"/>
                <w14:textFill>
                  <w14:solidFill>
                    <w14:schemeClr w14:val="tx1"/>
                  </w14:solidFill>
                </w14:textFill>
              </w:rPr>
              <w:t>0.083</w:t>
            </w:r>
            <w:r>
              <w:rPr>
                <w:rFonts w:hint="eastAsia"/>
                <w:color w:val="000000" w:themeColor="text1"/>
                <w14:textFill>
                  <w14:solidFill>
                    <w14:schemeClr w14:val="tx1"/>
                  </w14:solidFill>
                </w14:textFill>
              </w:rPr>
              <w:t>kg</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h</w:t>
            </w:r>
            <w:r>
              <w:rPr>
                <w:rFonts w:hint="eastAsia"/>
                <w:color w:val="000000" w:themeColor="text1"/>
                <w:lang w:eastAsia="zh-CN"/>
                <w14:textFill>
                  <w14:solidFill>
                    <w14:schemeClr w14:val="tx1"/>
                  </w14:solidFill>
                </w14:textFill>
              </w:rPr>
              <w:t>，经集气罩收集后（集气效率</w:t>
            </w:r>
            <w:r>
              <w:rPr>
                <w:rFonts w:hint="eastAsia"/>
                <w:color w:val="000000" w:themeColor="text1"/>
                <w:lang w:val="en-US" w:eastAsia="zh-CN"/>
                <w14:textFill>
                  <w14:solidFill>
                    <w14:schemeClr w14:val="tx1"/>
                  </w14:solidFill>
                </w14:textFill>
              </w:rPr>
              <w:t>95%</w:t>
            </w:r>
            <w:r>
              <w:rPr>
                <w:rFonts w:hint="eastAsia"/>
                <w:color w:val="000000" w:themeColor="text1"/>
                <w:lang w:eastAsia="zh-CN"/>
                <w14:textFill>
                  <w14:solidFill>
                    <w14:schemeClr w14:val="tx1"/>
                  </w14:solidFill>
                </w14:textFill>
              </w:rPr>
              <w:t>），与包膜废气一并进入布袋除尘器</w:t>
            </w:r>
            <w:r>
              <w:rPr>
                <w:rFonts w:hint="eastAsia"/>
                <w:color w:val="000000" w:themeColor="text1"/>
                <w:lang w:val="en-US" w:eastAsia="zh-CN"/>
                <w14:textFill>
                  <w14:solidFill>
                    <w14:schemeClr w14:val="tx1"/>
                  </w14:solidFill>
                </w14:textFill>
              </w:rPr>
              <w:t>11#</w:t>
            </w:r>
            <w:r>
              <w:rPr>
                <w:rFonts w:hint="eastAsia"/>
                <w:color w:val="000000" w:themeColor="text1"/>
                <w:lang w:eastAsia="zh-CN"/>
                <w14:textFill>
                  <w14:solidFill>
                    <w14:schemeClr w14:val="tx1"/>
                  </w14:solidFill>
                </w14:textFill>
              </w:rPr>
              <w:t>处理（处理效率</w:t>
            </w:r>
            <w:r>
              <w:rPr>
                <w:rFonts w:hint="eastAsia"/>
                <w:color w:val="000000" w:themeColor="text1"/>
                <w:lang w:val="en-US" w:eastAsia="zh-CN"/>
                <w14:textFill>
                  <w14:solidFill>
                    <w14:schemeClr w14:val="tx1"/>
                  </w14:solidFill>
                </w14:textFill>
              </w:rPr>
              <w:t>99%</w:t>
            </w:r>
            <w:r>
              <w:rPr>
                <w:rFonts w:hint="eastAsia"/>
                <w:color w:val="000000" w:themeColor="text1"/>
                <w:lang w:eastAsia="zh-CN"/>
                <w14:textFill>
                  <w14:solidFill>
                    <w14:schemeClr w14:val="tx1"/>
                  </w14:solidFill>
                </w14:textFill>
              </w:rPr>
              <w:t>），处理后的废气汇入</w:t>
            </w:r>
            <w:r>
              <w:rPr>
                <w:rFonts w:hint="eastAsia"/>
                <w:color w:val="000000" w:themeColor="text1"/>
                <w:lang w:val="en-US" w:eastAsia="zh-CN"/>
                <w14:textFill>
                  <w14:solidFill>
                    <w14:schemeClr w14:val="tx1"/>
                  </w14:solidFill>
                </w14:textFill>
              </w:rPr>
              <w:t>15m高</w:t>
            </w:r>
            <w:r>
              <w:rPr>
                <w:color w:val="000000" w:themeColor="text1"/>
                <w14:textFill>
                  <w14:solidFill>
                    <w14:schemeClr w14:val="tx1"/>
                  </w14:solidFill>
                </w14:textFill>
              </w:rPr>
              <w:t>排气筒（DA00</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有组织</w:t>
            </w:r>
            <w:r>
              <w:rPr>
                <w:color w:val="000000" w:themeColor="text1"/>
                <w14:textFill>
                  <w14:solidFill>
                    <w14:schemeClr w14:val="tx1"/>
                  </w14:solidFill>
                </w14:textFill>
              </w:rPr>
              <w:t>排放</w:t>
            </w:r>
            <w:r>
              <w:rPr>
                <w:rFonts w:hint="eastAsia"/>
                <w:color w:val="000000" w:themeColor="text1"/>
                <w:lang w:eastAsia="zh-CN"/>
                <w14:textFill>
                  <w14:solidFill>
                    <w14:schemeClr w14:val="tx1"/>
                  </w14:solidFill>
                </w14:textFill>
              </w:rPr>
              <w:t>，排放量为</w:t>
            </w:r>
            <w:r>
              <w:rPr>
                <w:rFonts w:hint="eastAsia"/>
                <w:color w:val="000000" w:themeColor="text1"/>
                <w:lang w:val="en-US" w:eastAsia="zh-CN"/>
                <w14:textFill>
                  <w14:solidFill>
                    <w14:schemeClr w14:val="tx1"/>
                  </w14:solidFill>
                </w14:textFill>
              </w:rPr>
              <w:t>0.0057t/a、排放速率为0.00079kg/h</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剩余少量粉尘以</w:t>
            </w:r>
            <w:r>
              <w:rPr>
                <w:rFonts w:hint="eastAsia"/>
                <w:color w:val="000000" w:themeColor="text1"/>
                <w14:textFill>
                  <w14:solidFill>
                    <w14:schemeClr w14:val="tx1"/>
                  </w14:solidFill>
                </w14:textFill>
              </w:rPr>
              <w:t>无组织</w:t>
            </w:r>
            <w:r>
              <w:rPr>
                <w:rFonts w:hint="eastAsia"/>
                <w:color w:val="000000" w:themeColor="text1"/>
                <w:lang w:eastAsia="zh-CN"/>
                <w14:textFill>
                  <w14:solidFill>
                    <w14:schemeClr w14:val="tx1"/>
                  </w14:solidFill>
                </w14:textFill>
              </w:rPr>
              <w:t>形式</w:t>
            </w:r>
            <w:r>
              <w:rPr>
                <w:rFonts w:hint="eastAsia"/>
                <w:color w:val="000000" w:themeColor="text1"/>
                <w14:textFill>
                  <w14:solidFill>
                    <w14:schemeClr w14:val="tx1"/>
                  </w14:solidFill>
                </w14:textFill>
              </w:rPr>
              <w:t>逸散，生产车间封闭，</w:t>
            </w:r>
            <w:r>
              <w:rPr>
                <w:rFonts w:hint="eastAsia"/>
                <w:color w:val="000000" w:themeColor="text1"/>
                <w:lang w:eastAsia="zh-CN"/>
                <w14:textFill>
                  <w14:solidFill>
                    <w14:schemeClr w14:val="tx1"/>
                  </w14:solidFill>
                </w14:textFill>
              </w:rPr>
              <w:t>约</w:t>
            </w:r>
            <w:r>
              <w:rPr>
                <w:rFonts w:hint="eastAsia"/>
                <w:color w:val="000000" w:themeColor="text1"/>
                <w:lang w:val="en-US" w:eastAsia="zh-CN"/>
                <w14:textFill>
                  <w14:solidFill>
                    <w14:schemeClr w14:val="tx1"/>
                  </w14:solidFill>
                </w14:textFill>
              </w:rPr>
              <w:t>80</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颗粒物沉降在车间内</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即车间沉降量为</w:t>
            </w:r>
            <w:r>
              <w:rPr>
                <w:rFonts w:hint="eastAsia"/>
                <w:color w:val="000000" w:themeColor="text1"/>
                <w:lang w:val="en-US" w:eastAsia="zh-CN"/>
                <w14:textFill>
                  <w14:solidFill>
                    <w14:schemeClr w14:val="tx1"/>
                  </w14:solidFill>
                </w14:textFill>
              </w:rPr>
              <w:t>0.024t/a</w:t>
            </w:r>
            <w:r>
              <w:rPr>
                <w:rFonts w:hint="eastAsia"/>
                <w:color w:val="000000" w:themeColor="text1"/>
                <w14:textFill>
                  <w14:solidFill>
                    <w14:schemeClr w14:val="tx1"/>
                  </w14:solidFill>
                </w14:textFill>
              </w:rPr>
              <w:t>颗粒物</w:t>
            </w:r>
            <w:r>
              <w:rPr>
                <w:rFonts w:hint="eastAsia"/>
                <w:color w:val="000000" w:themeColor="text1"/>
                <w:lang w:eastAsia="zh-CN"/>
                <w14:textFill>
                  <w14:solidFill>
                    <w14:schemeClr w14:val="tx1"/>
                  </w14:solidFill>
                </w14:textFill>
              </w:rPr>
              <w:t>沉降在车间内，</w:t>
            </w:r>
            <w:r>
              <w:rPr>
                <w:rFonts w:hint="eastAsia"/>
                <w:color w:val="000000" w:themeColor="text1"/>
                <w14:textFill>
                  <w14:solidFill>
                    <w14:schemeClr w14:val="tx1"/>
                  </w14:solidFill>
                </w14:textFill>
              </w:rPr>
              <w:t xml:space="preserve">无组织排放量为 </w:t>
            </w:r>
            <w:r>
              <w:rPr>
                <w:rFonts w:hint="eastAsia"/>
                <w:color w:val="000000" w:themeColor="text1"/>
                <w:lang w:val="en-US" w:eastAsia="zh-CN"/>
                <w14:textFill>
                  <w14:solidFill>
                    <w14:schemeClr w14:val="tx1"/>
                  </w14:solidFill>
                </w14:textFill>
              </w:rPr>
              <w:t>0.0006</w:t>
            </w:r>
            <w:r>
              <w:rPr>
                <w:rFonts w:hint="eastAsia"/>
                <w:color w:val="000000" w:themeColor="text1"/>
                <w14:textFill>
                  <w14:solidFill>
                    <w14:schemeClr w14:val="tx1"/>
                  </w14:solidFill>
                </w14:textFill>
              </w:rPr>
              <w:t>t</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a</w:t>
            </w:r>
            <w:r>
              <w:rPr>
                <w:rFonts w:hint="eastAsia"/>
                <w:color w:val="000000" w:themeColor="text1"/>
                <w:lang w:eastAsia="zh-CN"/>
                <w14:textFill>
                  <w14:solidFill>
                    <w14:schemeClr w14:val="tx1"/>
                  </w14:solidFill>
                </w14:textFill>
              </w:rPr>
              <w:t>、排放速率为</w:t>
            </w:r>
            <w:r>
              <w:rPr>
                <w:rFonts w:hint="eastAsia"/>
                <w:color w:val="000000" w:themeColor="text1"/>
                <w:lang w:val="en-US" w:eastAsia="zh-CN"/>
                <w14:textFill>
                  <w14:solidFill>
                    <w14:schemeClr w14:val="tx1"/>
                  </w14:solidFill>
                </w14:textFill>
              </w:rPr>
              <w:t>0.00008kg/h。</w:t>
            </w:r>
          </w:p>
          <w:p w14:paraId="27EA39FB">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综上，DA008排气筒非甲烷总烃排放量</w:t>
            </w:r>
            <w:r>
              <w:rPr>
                <w:rFonts w:hint="eastAsia"/>
                <w:color w:val="000000" w:themeColor="text1"/>
                <w14:textFill>
                  <w14:solidFill>
                    <w14:schemeClr w14:val="tx1"/>
                  </w14:solidFill>
                </w14:textFill>
              </w:rPr>
              <w:t>为1t/a</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排放速率为0.139kg/h</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排放浓度为</w:t>
            </w:r>
            <w:r>
              <w:rPr>
                <w:rFonts w:hint="eastAsia"/>
                <w:color w:val="000000" w:themeColor="text1"/>
                <w:lang w:val="en-US" w:eastAsia="zh-CN"/>
                <w14:textFill>
                  <w14:solidFill>
                    <w14:schemeClr w14:val="tx1"/>
                  </w14:solidFill>
                </w14:textFill>
              </w:rPr>
              <w:t>4.63</w:t>
            </w:r>
            <w:r>
              <w:rPr>
                <w:rFonts w:hint="eastAsia"/>
                <w:color w:val="000000" w:themeColor="text1"/>
                <w14:textFill>
                  <w14:solidFill>
                    <w14:schemeClr w14:val="tx1"/>
                  </w14:solidFill>
                </w14:textFill>
              </w:rPr>
              <w:t>mg/</w:t>
            </w:r>
            <w:r>
              <w:rPr>
                <w:rFonts w:hint="eastAsia"/>
                <w:color w:val="000000" w:themeColor="text1"/>
                <w:lang w:eastAsia="zh-CN"/>
                <w14:textFill>
                  <w14:solidFill>
                    <w14:schemeClr w14:val="tx1"/>
                  </w14:solidFill>
                </w14:textFill>
              </w:rPr>
              <w:t>m³；颗粒物</w:t>
            </w:r>
            <w:r>
              <w:rPr>
                <w:rFonts w:hint="eastAsia"/>
                <w:color w:val="000000" w:themeColor="text1"/>
                <w:lang w:val="en-US" w:eastAsia="zh-CN"/>
                <w14:textFill>
                  <w14:solidFill>
                    <w14:schemeClr w14:val="tx1"/>
                  </w14:solidFill>
                </w14:textFill>
              </w:rPr>
              <w:t>排放量</w:t>
            </w:r>
            <w:r>
              <w:rPr>
                <w:rFonts w:hint="eastAsia"/>
                <w:color w:val="000000" w:themeColor="text1"/>
                <w14:textFill>
                  <w14:solidFill>
                    <w14:schemeClr w14:val="tx1"/>
                  </w14:solidFill>
                </w14:textFill>
              </w:rPr>
              <w:t>为</w:t>
            </w:r>
            <w:r>
              <w:rPr>
                <w:rFonts w:hint="eastAsia"/>
                <w:color w:val="000000" w:themeColor="text1"/>
                <w:lang w:val="en-US" w:eastAsia="zh-CN"/>
                <w14:textFill>
                  <w14:solidFill>
                    <w14:schemeClr w14:val="tx1"/>
                  </w14:solidFill>
                </w14:textFill>
              </w:rPr>
              <w:t>0.1005</w:t>
            </w:r>
            <w:r>
              <w:rPr>
                <w:rFonts w:hint="eastAsia"/>
                <w:color w:val="000000" w:themeColor="text1"/>
                <w14:textFill>
                  <w14:solidFill>
                    <w14:schemeClr w14:val="tx1"/>
                  </w14:solidFill>
                </w14:textFill>
              </w:rPr>
              <w:t>t/a</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排放速率为0.</w:t>
            </w: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13</w:t>
            </w:r>
            <w:r>
              <w:rPr>
                <w:rFonts w:hint="eastAsia"/>
                <w:color w:val="000000" w:themeColor="text1"/>
                <w:lang w:val="en-US" w:eastAsia="zh-CN"/>
                <w14:textFill>
                  <w14:solidFill>
                    <w14:schemeClr w14:val="tx1"/>
                  </w14:solidFill>
                </w14:textFill>
              </w:rPr>
              <w:t>24</w:t>
            </w:r>
            <w:r>
              <w:rPr>
                <w:rFonts w:hint="eastAsia"/>
                <w:color w:val="000000" w:themeColor="text1"/>
                <w14:textFill>
                  <w14:solidFill>
                    <w14:schemeClr w14:val="tx1"/>
                  </w14:solidFill>
                </w14:textFill>
              </w:rPr>
              <w:t>kg/h</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排放浓度为</w:t>
            </w:r>
            <w:r>
              <w:rPr>
                <w:rFonts w:hint="eastAsia"/>
                <w:color w:val="000000" w:themeColor="text1"/>
                <w:lang w:val="en-US" w:eastAsia="zh-CN"/>
                <w14:textFill>
                  <w14:solidFill>
                    <w14:schemeClr w14:val="tx1"/>
                  </w14:solidFill>
                </w14:textFill>
              </w:rPr>
              <w:t>0.44</w:t>
            </w:r>
            <w:r>
              <w:rPr>
                <w:rFonts w:hint="eastAsia"/>
                <w:color w:val="000000" w:themeColor="text1"/>
                <w14:textFill>
                  <w14:solidFill>
                    <w14:schemeClr w14:val="tx1"/>
                  </w14:solidFill>
                </w14:textFill>
              </w:rPr>
              <w:t>mg/</w:t>
            </w:r>
            <w:r>
              <w:rPr>
                <w:rFonts w:hint="eastAsia"/>
                <w:color w:val="000000" w:themeColor="text1"/>
                <w:lang w:eastAsia="zh-CN"/>
                <w14:textFill>
                  <w14:solidFill>
                    <w14:schemeClr w14:val="tx1"/>
                  </w14:solidFill>
                </w14:textFill>
              </w:rPr>
              <w:t>m³。</w:t>
            </w:r>
            <w:r>
              <w:rPr>
                <w:rFonts w:hint="eastAsia"/>
                <w:color w:val="000000" w:themeColor="text1"/>
                <w:lang w:val="en-US" w:eastAsia="zh-CN"/>
                <w14:textFill>
                  <w14:solidFill>
                    <w14:schemeClr w14:val="tx1"/>
                  </w14:solidFill>
                </w14:textFill>
              </w:rPr>
              <w:t>非甲烷总烃和颗粒物的</w:t>
            </w:r>
            <w:r>
              <w:rPr>
                <w:rFonts w:hint="eastAsia"/>
                <w:color w:val="000000" w:themeColor="text1"/>
                <w:highlight w:val="none"/>
                <w:lang w:val="en-US" w:eastAsia="zh-CN"/>
                <w14:textFill>
                  <w14:solidFill>
                    <w14:schemeClr w14:val="tx1"/>
                  </w14:solidFill>
                </w14:textFill>
              </w:rPr>
              <w:t>排放速率及排放浓度满足</w:t>
            </w:r>
            <w:r>
              <w:rPr>
                <w:color w:val="000000" w:themeColor="text1"/>
                <w:highlight w:val="none"/>
                <w14:textFill>
                  <w14:solidFill>
                    <w14:schemeClr w14:val="tx1"/>
                  </w14:solidFill>
                </w14:textFill>
              </w:rPr>
              <w:t>《大气污染物综合排放标准》（GB16297-1996）表2二级标准的要求</w:t>
            </w:r>
            <w:r>
              <w:rPr>
                <w:rFonts w:hint="eastAsia"/>
                <w:color w:val="000000" w:themeColor="text1"/>
                <w:highlight w:val="none"/>
                <w:lang w:eastAsia="zh-CN"/>
                <w14:textFill>
                  <w14:solidFill>
                    <w14:schemeClr w14:val="tx1"/>
                  </w14:solidFill>
                </w14:textFill>
              </w:rPr>
              <w:t>，即非甲烷总烃</w:t>
            </w:r>
            <w:r>
              <w:rPr>
                <w:b w:val="0"/>
                <w:color w:val="000000" w:themeColor="text1"/>
                <w:highlight w:val="none"/>
                <w:lang w:val="en-US" w:eastAsia="zh-CN"/>
                <w14:textFill>
                  <w14:solidFill>
                    <w14:schemeClr w14:val="tx1"/>
                  </w14:solidFill>
                </w14:textFill>
              </w:rPr>
              <w:t>最高允许排放速率</w:t>
            </w:r>
            <w:r>
              <w:rPr>
                <w:rFonts w:hint="eastAsia"/>
                <w:b w:val="0"/>
                <w:color w:val="000000" w:themeColor="text1"/>
                <w:highlight w:val="none"/>
                <w:lang w:val="en-US" w:eastAsia="zh-CN"/>
                <w14:textFill>
                  <w14:solidFill>
                    <w14:schemeClr w14:val="tx1"/>
                  </w14:solidFill>
                </w14:textFill>
              </w:rPr>
              <w:t>5kg/h、颗粒物1.75kg/h；非甲烷总烃</w:t>
            </w:r>
            <w:r>
              <w:rPr>
                <w:b w:val="0"/>
                <w:color w:val="000000" w:themeColor="text1"/>
                <w:highlight w:val="none"/>
                <w:lang w:val="en-US" w:eastAsia="zh-CN"/>
                <w14:textFill>
                  <w14:solidFill>
                    <w14:schemeClr w14:val="tx1"/>
                  </w14:solidFill>
                </w14:textFill>
              </w:rPr>
              <w:t>最高允许排放浓度</w:t>
            </w:r>
            <w:r>
              <w:rPr>
                <w:rFonts w:hint="eastAsia"/>
                <w:b w:val="0"/>
                <w:color w:val="000000" w:themeColor="text1"/>
                <w:highlight w:val="none"/>
                <w:lang w:val="en-US" w:eastAsia="zh-CN"/>
                <w14:textFill>
                  <w14:solidFill>
                    <w14:schemeClr w14:val="tx1"/>
                  </w14:solidFill>
                </w14:textFill>
              </w:rPr>
              <w:t>120</w:t>
            </w:r>
            <w:r>
              <w:rPr>
                <w:b w:val="0"/>
                <w:color w:val="000000" w:themeColor="text1"/>
                <w:highlight w:val="none"/>
                <w:lang w:val="en-US" w:eastAsia="zh-CN"/>
                <w14:textFill>
                  <w14:solidFill>
                    <w14:schemeClr w14:val="tx1"/>
                  </w14:solidFill>
                </w14:textFill>
              </w:rPr>
              <w:t>mg/m³</w:t>
            </w:r>
            <w:r>
              <w:rPr>
                <w:rFonts w:hint="eastAsia"/>
                <w:b w:val="0"/>
                <w:color w:val="000000" w:themeColor="text1"/>
                <w:highlight w:val="none"/>
                <w:lang w:val="en-US" w:eastAsia="zh-CN"/>
                <w14:textFill>
                  <w14:solidFill>
                    <w14:schemeClr w14:val="tx1"/>
                  </w14:solidFill>
                </w14:textFill>
              </w:rPr>
              <w:t>、颗粒物120</w:t>
            </w:r>
            <w:r>
              <w:rPr>
                <w:b w:val="0"/>
                <w:color w:val="000000" w:themeColor="text1"/>
                <w:highlight w:val="none"/>
                <w:lang w:val="en-US" w:eastAsia="zh-CN"/>
                <w14:textFill>
                  <w14:solidFill>
                    <w14:schemeClr w14:val="tx1"/>
                  </w14:solidFill>
                </w14:textFill>
              </w:rPr>
              <w:t>mg/m³</w:t>
            </w:r>
            <w:r>
              <w:rPr>
                <w:rFonts w:hint="eastAsia"/>
                <w:color w:val="000000" w:themeColor="text1"/>
                <w:highlight w:val="none"/>
                <w14:textFill>
                  <w14:solidFill>
                    <w14:schemeClr w14:val="tx1"/>
                  </w14:solidFill>
                </w14:textFill>
              </w:rPr>
              <w:t>。</w:t>
            </w:r>
          </w:p>
          <w:p w14:paraId="5D505AB9">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本项目运行过程中使用原辅料涉及尿素，根据尿素理化性质，在160℃的时候分解产生氨气，根据产品的生产工艺描述，包膜缓/控释肥热</w:t>
            </w:r>
            <w:r>
              <w:rPr>
                <w:rFonts w:hint="eastAsia"/>
                <w:color w:val="000000" w:themeColor="text1"/>
                <w:lang w:eastAsia="zh-CN"/>
                <w14:textFill>
                  <w14:solidFill>
                    <w14:schemeClr w14:val="tx1"/>
                  </w14:solidFill>
                </w14:textFill>
              </w:rPr>
              <w:t>抛光</w:t>
            </w:r>
            <w:r>
              <w:rPr>
                <w:rFonts w:hint="eastAsia"/>
                <w:color w:val="000000" w:themeColor="text1"/>
                <w14:textFill>
                  <w14:solidFill>
                    <w14:schemeClr w14:val="tx1"/>
                  </w14:solidFill>
                </w14:textFill>
              </w:rPr>
              <w:t>工序温度为</w:t>
            </w:r>
            <w:r>
              <w:rPr>
                <w:rFonts w:hint="eastAsia"/>
                <w:color w:val="000000" w:themeColor="text1"/>
                <w:lang w:val="en-US" w:eastAsia="zh-CN"/>
                <w14:textFill>
                  <w14:solidFill>
                    <w14:schemeClr w14:val="tx1"/>
                  </w14:solidFill>
                </w14:textFill>
              </w:rPr>
              <w:t>100-110</w:t>
            </w:r>
            <w:r>
              <w:rPr>
                <w:rFonts w:hint="eastAsia"/>
                <w:color w:val="000000" w:themeColor="text1"/>
                <w14:textFill>
                  <w14:solidFill>
                    <w14:schemeClr w14:val="tx1"/>
                  </w14:solidFill>
                </w14:textFill>
              </w:rPr>
              <w:t>℃，基本不会产生氨气与异味，</w:t>
            </w:r>
            <w:r>
              <w:rPr>
                <w:rFonts w:hint="eastAsia"/>
                <w:color w:val="000000" w:themeColor="text1"/>
                <w:lang w:eastAsia="zh-CN"/>
                <w14:textFill>
                  <w14:solidFill>
                    <w14:schemeClr w14:val="tx1"/>
                  </w14:solidFill>
                </w14:textFill>
              </w:rPr>
              <w:t>因此不</w:t>
            </w:r>
            <w:r>
              <w:rPr>
                <w:rFonts w:hint="eastAsia"/>
                <w:color w:val="000000" w:themeColor="text1"/>
                <w14:textFill>
                  <w14:solidFill>
                    <w14:schemeClr w14:val="tx1"/>
                  </w14:solidFill>
                </w14:textFill>
              </w:rPr>
              <w:t>对氨气进行定</w:t>
            </w:r>
            <w:r>
              <w:rPr>
                <w:rFonts w:hint="eastAsia"/>
                <w:color w:val="000000" w:themeColor="text1"/>
                <w:lang w:eastAsia="zh-CN"/>
                <w14:textFill>
                  <w14:solidFill>
                    <w14:schemeClr w14:val="tx1"/>
                  </w14:solidFill>
                </w14:textFill>
              </w:rPr>
              <w:t>量</w:t>
            </w:r>
            <w:r>
              <w:rPr>
                <w:rFonts w:hint="eastAsia"/>
                <w:color w:val="000000" w:themeColor="text1"/>
                <w14:textFill>
                  <w14:solidFill>
                    <w14:schemeClr w14:val="tx1"/>
                  </w14:solidFill>
                </w14:textFill>
              </w:rPr>
              <w:t>分析。</w:t>
            </w:r>
          </w:p>
          <w:p w14:paraId="5484C52E">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食堂油烟</w:t>
            </w:r>
          </w:p>
          <w:p w14:paraId="4004A33A">
            <w:pPr>
              <w:pStyle w:val="13"/>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本项目设计1个食堂，为厂内工作人员提供每日三餐，</w:t>
            </w:r>
            <w:r>
              <w:rPr>
                <w:rFonts w:hint="eastAsia"/>
                <w:color w:val="000000" w:themeColor="text1"/>
                <w:lang w:eastAsia="zh-CN"/>
                <w14:textFill>
                  <w14:solidFill>
                    <w14:schemeClr w14:val="tx1"/>
                  </w14:solidFill>
                </w14:textFill>
              </w:rPr>
              <w:t>本次新增</w:t>
            </w:r>
            <w:r>
              <w:rPr>
                <w:rFonts w:hint="eastAsia"/>
                <w:color w:val="000000" w:themeColor="text1"/>
                <w:lang w:val="en-US" w:eastAsia="zh-CN"/>
                <w14:textFill>
                  <w14:solidFill>
                    <w14:schemeClr w14:val="tx1"/>
                  </w14:solidFill>
                </w14:textFill>
              </w:rPr>
              <w:t>10人，本项目建成后全厂共120人就餐，</w:t>
            </w:r>
            <w:r>
              <w:rPr>
                <w:rFonts w:hint="eastAsia"/>
                <w:color w:val="000000" w:themeColor="text1"/>
                <w14:textFill>
                  <w14:solidFill>
                    <w14:schemeClr w14:val="tx1"/>
                  </w14:solidFill>
                </w14:textFill>
              </w:rPr>
              <w:t>按照提供二餐计，</w:t>
            </w:r>
            <w:r>
              <w:rPr>
                <w:rFonts w:hint="eastAsia"/>
                <w:color w:val="000000" w:themeColor="text1"/>
                <w:lang w:eastAsia="zh-CN"/>
                <w14:textFill>
                  <w14:solidFill>
                    <w14:schemeClr w14:val="tx1"/>
                  </w14:solidFill>
                </w14:textFill>
              </w:rPr>
              <w:t>全厂</w:t>
            </w:r>
            <w:r>
              <w:rPr>
                <w:rFonts w:hint="eastAsia"/>
                <w:color w:val="000000" w:themeColor="text1"/>
                <w14:textFill>
                  <w14:solidFill>
                    <w14:schemeClr w14:val="tx1"/>
                  </w14:solidFill>
                </w14:textFill>
              </w:rPr>
              <w:t>就餐人次</w:t>
            </w:r>
            <w:r>
              <w:rPr>
                <w:rFonts w:hint="eastAsia"/>
                <w:color w:val="000000" w:themeColor="text1"/>
                <w:lang w:val="en-US" w:eastAsia="zh-CN"/>
                <w14:textFill>
                  <w14:solidFill>
                    <w14:schemeClr w14:val="tx1"/>
                  </w14:solidFill>
                </w14:textFill>
              </w:rPr>
              <w:t>240</w:t>
            </w:r>
            <w:r>
              <w:rPr>
                <w:rFonts w:hint="eastAsia"/>
                <w:color w:val="000000" w:themeColor="text1"/>
                <w14:textFill>
                  <w14:solidFill>
                    <w14:schemeClr w14:val="tx1"/>
                  </w14:solidFill>
                </w14:textFill>
              </w:rPr>
              <w:t>/d。</w:t>
            </w:r>
          </w:p>
          <w:p w14:paraId="473B10F9">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按照人均食用油消耗量以</w:t>
            </w:r>
            <w:r>
              <w:rPr>
                <w:rFonts w:hint="eastAsia"/>
                <w:color w:val="000000" w:themeColor="text1"/>
                <w:lang w:val="en-US" w:eastAsia="zh-CN"/>
                <w14:textFill>
                  <w14:solidFill>
                    <w14:schemeClr w14:val="tx1"/>
                  </w14:solidFill>
                </w14:textFill>
              </w:rPr>
              <w:t>3.5</w:t>
            </w:r>
            <w:r>
              <w:rPr>
                <w:rFonts w:hint="eastAsia"/>
                <w:color w:val="000000" w:themeColor="text1"/>
                <w14:textFill>
                  <w14:solidFill>
                    <w14:schemeClr w14:val="tx1"/>
                  </w14:solidFill>
                </w14:textFill>
              </w:rPr>
              <w:t>kg/10</w:t>
            </w: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人·餐计，本项目食用油消耗量为</w:t>
            </w:r>
            <w:r>
              <w:rPr>
                <w:rFonts w:hint="eastAsia"/>
                <w:color w:val="000000" w:themeColor="text1"/>
                <w:lang w:val="en-US" w:eastAsia="zh-CN"/>
                <w14:textFill>
                  <w14:solidFill>
                    <w14:schemeClr w14:val="tx1"/>
                  </w14:solidFill>
                </w14:textFill>
              </w:rPr>
              <w:t>8.4</w:t>
            </w:r>
            <w:r>
              <w:rPr>
                <w:rFonts w:hint="eastAsia"/>
                <w:color w:val="000000" w:themeColor="text1"/>
                <w14:textFill>
                  <w14:solidFill>
                    <w14:schemeClr w14:val="tx1"/>
                  </w14:solidFill>
                </w14:textFill>
              </w:rPr>
              <w:t>kg/d（</w:t>
            </w:r>
            <w:r>
              <w:rPr>
                <w:rFonts w:hint="eastAsia"/>
                <w:color w:val="000000" w:themeColor="text1"/>
                <w:lang w:val="en-US" w:eastAsia="zh-CN"/>
                <w14:textFill>
                  <w14:solidFill>
                    <w14:schemeClr w14:val="tx1"/>
                  </w14:solidFill>
                </w14:textFill>
              </w:rPr>
              <w:t>2.52t</w:t>
            </w:r>
            <w:r>
              <w:rPr>
                <w:rFonts w:hint="eastAsia"/>
                <w:color w:val="000000" w:themeColor="text1"/>
                <w14:textFill>
                  <w14:solidFill>
                    <w14:schemeClr w14:val="tx1"/>
                  </w14:solidFill>
                </w14:textFill>
              </w:rPr>
              <w:t>/a），油烟挥发一般为用油量的1%～3%，本次评价取2%，则油烟产生量为0.</w:t>
            </w:r>
            <w:r>
              <w:rPr>
                <w:rFonts w:hint="eastAsia"/>
                <w:color w:val="000000" w:themeColor="text1"/>
                <w:lang w:val="en-US" w:eastAsia="zh-CN"/>
                <w14:textFill>
                  <w14:solidFill>
                    <w14:schemeClr w14:val="tx1"/>
                  </w14:solidFill>
                </w14:textFill>
              </w:rPr>
              <w:t>168</w:t>
            </w:r>
            <w:r>
              <w:rPr>
                <w:rFonts w:hint="eastAsia"/>
                <w:color w:val="000000" w:themeColor="text1"/>
                <w14:textFill>
                  <w14:solidFill>
                    <w14:schemeClr w14:val="tx1"/>
                  </w14:solidFill>
                </w14:textFill>
              </w:rPr>
              <w:t>kg/d（</w:t>
            </w:r>
            <w:r>
              <w:rPr>
                <w:rFonts w:hint="eastAsia"/>
                <w:color w:val="000000" w:themeColor="text1"/>
                <w:lang w:val="en-US" w:eastAsia="zh-CN"/>
                <w14:textFill>
                  <w14:solidFill>
                    <w14:schemeClr w14:val="tx1"/>
                  </w14:solidFill>
                </w14:textFill>
              </w:rPr>
              <w:t>0.0504t</w:t>
            </w:r>
            <w:r>
              <w:rPr>
                <w:rFonts w:hint="eastAsia"/>
                <w:color w:val="000000" w:themeColor="text1"/>
                <w14:textFill>
                  <w14:solidFill>
                    <w14:schemeClr w14:val="tx1"/>
                  </w14:solidFill>
                </w14:textFill>
              </w:rPr>
              <w:t>/a）。食堂设置3个灶头，食堂油烟经集气罩及油烟净化器处理，油烟去除率为75%，日运转约6小时，风机风量为10000</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/h，经计算油烟产生量为0.</w:t>
            </w:r>
            <w:r>
              <w:rPr>
                <w:rFonts w:hint="eastAsia"/>
                <w:color w:val="000000" w:themeColor="text1"/>
                <w:lang w:val="en-US" w:eastAsia="zh-CN"/>
                <w14:textFill>
                  <w14:solidFill>
                    <w14:schemeClr w14:val="tx1"/>
                  </w14:solidFill>
                </w14:textFill>
              </w:rPr>
              <w:t>0504</w:t>
            </w:r>
            <w:r>
              <w:rPr>
                <w:rFonts w:hint="eastAsia"/>
                <w:color w:val="000000" w:themeColor="text1"/>
                <w14:textFill>
                  <w14:solidFill>
                    <w14:schemeClr w14:val="tx1"/>
                  </w14:solidFill>
                </w14:textFill>
              </w:rPr>
              <w:t>t/a，产生速率为</w:t>
            </w:r>
            <w:r>
              <w:rPr>
                <w:rFonts w:hint="eastAsia"/>
                <w:color w:val="000000" w:themeColor="text1"/>
                <w:lang w:val="en-US" w:eastAsia="zh-CN"/>
                <w14:textFill>
                  <w14:solidFill>
                    <w14:schemeClr w14:val="tx1"/>
                  </w14:solidFill>
                </w14:textFill>
              </w:rPr>
              <w:t>0.028</w:t>
            </w:r>
            <w:r>
              <w:rPr>
                <w:rFonts w:hint="eastAsia"/>
                <w:color w:val="000000" w:themeColor="text1"/>
                <w14:textFill>
                  <w14:solidFill>
                    <w14:schemeClr w14:val="tx1"/>
                  </w14:solidFill>
                </w14:textFill>
              </w:rPr>
              <w:t>kg/h，产生浓度为</w:t>
            </w: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；排放量为0.01</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t/a，排放速率为0.007kg/h，排放浓度为0.7mg/</w:t>
            </w:r>
            <w:r>
              <w:rPr>
                <w:rFonts w:hint="eastAsia"/>
                <w:color w:val="000000" w:themeColor="text1"/>
                <w:lang w:eastAsia="zh-CN"/>
                <w14:textFill>
                  <w14:solidFill>
                    <w14:schemeClr w14:val="tx1"/>
                  </w14:solidFill>
                </w14:textFill>
              </w:rPr>
              <w:t>m³</w:t>
            </w:r>
            <w:r>
              <w:rPr>
                <w:rFonts w:hint="eastAsia"/>
                <w:color w:val="000000" w:themeColor="text1"/>
                <w14:textFill>
                  <w14:solidFill>
                    <w14:schemeClr w14:val="tx1"/>
                  </w14:solidFill>
                </w14:textFill>
              </w:rPr>
              <w:t>。食堂油烟排放浓度满足《饮食业油烟排放标准（试行）》（GB18483-2001）中规定的油烟最高允许排放浓度</w:t>
            </w:r>
            <w:r>
              <w:rPr>
                <w:rFonts w:hint="eastAsia"/>
                <w:color w:val="000000" w:themeColor="text1"/>
                <w:lang w:eastAsia="zh-CN"/>
                <w14:textFill>
                  <w14:solidFill>
                    <w14:schemeClr w14:val="tx1"/>
                  </w14:solidFill>
                </w14:textFill>
              </w:rPr>
              <w:t>。</w:t>
            </w:r>
          </w:p>
          <w:p w14:paraId="36F83D78">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综上所述，本项目天然气热风炉废气排放浓度满足《锅炉大气污染物排放标准》（GB13271-2014）中表3大气污染物特别排放限值（燃气锅炉排放限值）；生产过程中有组织颗粒物</w:t>
            </w:r>
            <w:r>
              <w:rPr>
                <w:rFonts w:hint="eastAsia"/>
                <w:color w:val="000000" w:themeColor="text1"/>
                <w:lang w:eastAsia="zh-CN"/>
                <w14:textFill>
                  <w14:solidFill>
                    <w14:schemeClr w14:val="tx1"/>
                  </w14:solidFill>
                </w14:textFill>
              </w:rPr>
              <w:t>、非甲烷总烃</w:t>
            </w:r>
            <w:r>
              <w:rPr>
                <w:rFonts w:hint="eastAsia"/>
                <w:color w:val="000000" w:themeColor="text1"/>
                <w14:textFill>
                  <w14:solidFill>
                    <w14:schemeClr w14:val="tx1"/>
                  </w14:solidFill>
                </w14:textFill>
              </w:rPr>
              <w:t>排放浓度满足《大气污染物综合排放标准》（GB16297-1996）表2二级标准的要求</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食堂油烟最终排放浓度满足《饮食业油烟排放标准（试行）》（GB18483-2001）中规定的油烟最高允许排放浓度</w:t>
            </w:r>
            <w:r>
              <w:rPr>
                <w:rFonts w:hint="eastAsia"/>
                <w:color w:val="000000" w:themeColor="text1"/>
                <w:lang w:eastAsia="zh-CN"/>
                <w14:textFill>
                  <w14:solidFill>
                    <w14:schemeClr w14:val="tx1"/>
                  </w14:solidFill>
                </w14:textFill>
              </w:rPr>
              <w:t>。</w:t>
            </w:r>
          </w:p>
          <w:p w14:paraId="3BB3899D">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综上源强分析，本项目有组织与无组织废气污染物排放及产生情况见下表。</w:t>
            </w:r>
          </w:p>
          <w:p w14:paraId="6218B7A5">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表4-1</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本项目废气污染物排放及产生一览表</w:t>
            </w:r>
          </w:p>
          <w:tbl>
            <w:tblPr>
              <w:tblStyle w:val="8"/>
              <w:tblW w:w="4943"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36"/>
              <w:gridCol w:w="731"/>
              <w:gridCol w:w="641"/>
              <w:gridCol w:w="718"/>
              <w:gridCol w:w="692"/>
              <w:gridCol w:w="1725"/>
              <w:gridCol w:w="754"/>
              <w:gridCol w:w="868"/>
              <w:gridCol w:w="880"/>
              <w:gridCol w:w="8"/>
            </w:tblGrid>
            <w:tr w14:paraId="05D461B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gridAfter w:val="1"/>
                <w:wAfter w:w="5" w:type="pct"/>
                <w:trHeight w:val="454" w:hRule="atLeast"/>
                <w:jc w:val="center"/>
              </w:trPr>
              <w:tc>
                <w:tcPr>
                  <w:tcW w:w="415" w:type="pct"/>
                  <w:vMerge w:val="restart"/>
                  <w:tcBorders>
                    <w:tl2br w:val="nil"/>
                    <w:tr2bl w:val="nil"/>
                  </w:tcBorders>
                  <w:shd w:val="clear" w:color="auto" w:fill="FFFFFF"/>
                  <w:vAlign w:val="center"/>
                </w:tcPr>
                <w:p w14:paraId="7C912FF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排气筒</w:t>
                  </w:r>
                </w:p>
              </w:tc>
              <w:tc>
                <w:tcPr>
                  <w:tcW w:w="477" w:type="pct"/>
                  <w:vMerge w:val="restart"/>
                  <w:tcBorders>
                    <w:tl2br w:val="nil"/>
                    <w:tr2bl w:val="nil"/>
                  </w:tcBorders>
                  <w:shd w:val="clear" w:color="auto" w:fill="FFFFFF"/>
                  <w:vAlign w:val="center"/>
                </w:tcPr>
                <w:p w14:paraId="6A59BCF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污染物名称</w:t>
                  </w:r>
                </w:p>
              </w:tc>
              <w:tc>
                <w:tcPr>
                  <w:tcW w:w="418" w:type="pct"/>
                  <w:vMerge w:val="restart"/>
                  <w:tcBorders>
                    <w:tl2br w:val="nil"/>
                    <w:tr2bl w:val="nil"/>
                  </w:tcBorders>
                  <w:shd w:val="clear" w:color="auto" w:fill="FFFFFF"/>
                  <w:vAlign w:val="center"/>
                </w:tcPr>
                <w:p w14:paraId="3CE39B3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产生量</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t/a</w:t>
                  </w:r>
                  <w:r>
                    <w:rPr>
                      <w:rFonts w:hint="eastAsia"/>
                      <w:b w:val="0"/>
                      <w:color w:val="000000" w:themeColor="text1"/>
                      <w:lang w:val="en-US" w:eastAsia="zh-CN"/>
                      <w14:textFill>
                        <w14:solidFill>
                          <w14:schemeClr w14:val="tx1"/>
                        </w14:solidFill>
                      </w14:textFill>
                    </w:rPr>
                    <w:t>）</w:t>
                  </w:r>
                </w:p>
              </w:tc>
              <w:tc>
                <w:tcPr>
                  <w:tcW w:w="469" w:type="pct"/>
                  <w:vMerge w:val="restart"/>
                  <w:tcBorders>
                    <w:tl2br w:val="nil"/>
                    <w:tr2bl w:val="nil"/>
                  </w:tcBorders>
                  <w:shd w:val="clear" w:color="auto" w:fill="FFFFFF"/>
                  <w:vAlign w:val="center"/>
                </w:tcPr>
                <w:p w14:paraId="35E1441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产生速率</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kg/h</w:t>
                  </w:r>
                  <w:r>
                    <w:rPr>
                      <w:rFonts w:hint="eastAsia"/>
                      <w:b w:val="0"/>
                      <w:color w:val="000000" w:themeColor="text1"/>
                      <w:lang w:val="en-US" w:eastAsia="zh-CN"/>
                      <w14:textFill>
                        <w14:solidFill>
                          <w14:schemeClr w14:val="tx1"/>
                        </w14:solidFill>
                      </w14:textFill>
                    </w:rPr>
                    <w:t>）</w:t>
                  </w:r>
                </w:p>
              </w:tc>
              <w:tc>
                <w:tcPr>
                  <w:tcW w:w="452" w:type="pct"/>
                  <w:vMerge w:val="restart"/>
                  <w:tcBorders>
                    <w:tl2br w:val="nil"/>
                    <w:tr2bl w:val="nil"/>
                  </w:tcBorders>
                  <w:shd w:val="clear" w:color="auto" w:fill="FFFFFF"/>
                  <w:vAlign w:val="center"/>
                </w:tcPr>
                <w:p w14:paraId="1FADDCB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产生浓度</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mg/m³</w:t>
                  </w:r>
                  <w:r>
                    <w:rPr>
                      <w:rFonts w:hint="eastAsia"/>
                      <w:b w:val="0"/>
                      <w:color w:val="000000" w:themeColor="text1"/>
                      <w:lang w:val="en-US" w:eastAsia="zh-CN"/>
                      <w14:textFill>
                        <w14:solidFill>
                          <w14:schemeClr w14:val="tx1"/>
                        </w14:solidFill>
                      </w14:textFill>
                    </w:rPr>
                    <w:t>）</w:t>
                  </w:r>
                </w:p>
              </w:tc>
              <w:tc>
                <w:tcPr>
                  <w:tcW w:w="1127" w:type="pct"/>
                  <w:vMerge w:val="restart"/>
                  <w:tcBorders>
                    <w:tl2br w:val="nil"/>
                    <w:tr2bl w:val="nil"/>
                  </w:tcBorders>
                  <w:shd w:val="clear" w:color="auto" w:fill="FFFFFF"/>
                  <w:vAlign w:val="center"/>
                </w:tcPr>
                <w:p w14:paraId="77C105F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治理措施</w:t>
                  </w:r>
                </w:p>
              </w:tc>
              <w:tc>
                <w:tcPr>
                  <w:tcW w:w="492" w:type="pct"/>
                  <w:vMerge w:val="restart"/>
                  <w:tcBorders>
                    <w:tl2br w:val="nil"/>
                    <w:tr2bl w:val="nil"/>
                  </w:tcBorders>
                  <w:shd w:val="clear" w:color="auto" w:fill="FFFFFF"/>
                  <w:vAlign w:val="center"/>
                </w:tcPr>
                <w:p w14:paraId="05ADA6B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排放量</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t/a</w:t>
                  </w:r>
                  <w:r>
                    <w:rPr>
                      <w:rFonts w:hint="eastAsia"/>
                      <w:b w:val="0"/>
                      <w:color w:val="000000" w:themeColor="text1"/>
                      <w:lang w:val="en-US" w:eastAsia="zh-CN"/>
                      <w14:textFill>
                        <w14:solidFill>
                          <w14:schemeClr w14:val="tx1"/>
                        </w14:solidFill>
                      </w14:textFill>
                    </w:rPr>
                    <w:t>）</w:t>
                  </w:r>
                </w:p>
              </w:tc>
              <w:tc>
                <w:tcPr>
                  <w:tcW w:w="567" w:type="pct"/>
                  <w:vMerge w:val="restart"/>
                  <w:tcBorders>
                    <w:tl2br w:val="nil"/>
                    <w:tr2bl w:val="nil"/>
                  </w:tcBorders>
                  <w:shd w:val="clear" w:color="auto" w:fill="FFFFFF"/>
                  <w:vAlign w:val="center"/>
                </w:tcPr>
                <w:p w14:paraId="4593F95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排放速率</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kg/h</w:t>
                  </w:r>
                  <w:r>
                    <w:rPr>
                      <w:rFonts w:hint="eastAsia"/>
                      <w:b w:val="0"/>
                      <w:color w:val="000000" w:themeColor="text1"/>
                      <w:lang w:val="en-US" w:eastAsia="zh-CN"/>
                      <w14:textFill>
                        <w14:solidFill>
                          <w14:schemeClr w14:val="tx1"/>
                        </w14:solidFill>
                      </w14:textFill>
                    </w:rPr>
                    <w:t>）</w:t>
                  </w:r>
                </w:p>
              </w:tc>
              <w:tc>
                <w:tcPr>
                  <w:tcW w:w="574" w:type="pct"/>
                  <w:vMerge w:val="restart"/>
                  <w:tcBorders>
                    <w:tl2br w:val="nil"/>
                    <w:tr2bl w:val="nil"/>
                  </w:tcBorders>
                  <w:shd w:val="clear" w:color="auto" w:fill="FFFFFF"/>
                  <w:vAlign w:val="center"/>
                </w:tcPr>
                <w:p w14:paraId="1844881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排放浓度</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mg/m³</w:t>
                  </w:r>
                  <w:r>
                    <w:rPr>
                      <w:rFonts w:hint="eastAsia"/>
                      <w:b w:val="0"/>
                      <w:color w:val="000000" w:themeColor="text1"/>
                      <w:lang w:val="en-US" w:eastAsia="zh-CN"/>
                      <w14:textFill>
                        <w14:solidFill>
                          <w14:schemeClr w14:val="tx1"/>
                        </w14:solidFill>
                      </w14:textFill>
                    </w:rPr>
                    <w:t>）</w:t>
                  </w:r>
                </w:p>
              </w:tc>
            </w:tr>
            <w:tr w14:paraId="04065C4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 w:type="pct"/>
                <w:trHeight w:val="454" w:hRule="atLeast"/>
                <w:jc w:val="center"/>
              </w:trPr>
              <w:tc>
                <w:tcPr>
                  <w:tcW w:w="415" w:type="pct"/>
                  <w:vMerge w:val="continue"/>
                  <w:tcBorders>
                    <w:tl2br w:val="nil"/>
                    <w:tr2bl w:val="nil"/>
                  </w:tcBorders>
                  <w:shd w:val="clear" w:color="auto" w:fill="FFFFFF"/>
                  <w:vAlign w:val="center"/>
                </w:tcPr>
                <w:p w14:paraId="2E95329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77" w:type="pct"/>
                  <w:vMerge w:val="continue"/>
                  <w:tcBorders>
                    <w:tl2br w:val="nil"/>
                    <w:tr2bl w:val="nil"/>
                  </w:tcBorders>
                  <w:shd w:val="clear" w:color="auto" w:fill="FFFFFF"/>
                  <w:vAlign w:val="center"/>
                </w:tcPr>
                <w:p w14:paraId="7C37202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18" w:type="pct"/>
                  <w:vMerge w:val="continue"/>
                  <w:tcBorders>
                    <w:tl2br w:val="nil"/>
                    <w:tr2bl w:val="nil"/>
                  </w:tcBorders>
                  <w:shd w:val="clear" w:color="auto" w:fill="FFFFFF"/>
                  <w:vAlign w:val="center"/>
                </w:tcPr>
                <w:p w14:paraId="47E4DF4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69" w:type="pct"/>
                  <w:vMerge w:val="continue"/>
                  <w:tcBorders>
                    <w:tl2br w:val="nil"/>
                    <w:tr2bl w:val="nil"/>
                  </w:tcBorders>
                  <w:shd w:val="clear" w:color="auto" w:fill="FFFFFF"/>
                  <w:vAlign w:val="center"/>
                </w:tcPr>
                <w:p w14:paraId="482F6F8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52" w:type="pct"/>
                  <w:vMerge w:val="continue"/>
                  <w:tcBorders>
                    <w:tl2br w:val="nil"/>
                    <w:tr2bl w:val="nil"/>
                  </w:tcBorders>
                  <w:shd w:val="clear" w:color="auto" w:fill="FFFFFF"/>
                  <w:vAlign w:val="center"/>
                </w:tcPr>
                <w:p w14:paraId="2F1F07E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1127" w:type="pct"/>
                  <w:vMerge w:val="continue"/>
                  <w:tcBorders>
                    <w:tl2br w:val="nil"/>
                    <w:tr2bl w:val="nil"/>
                  </w:tcBorders>
                  <w:shd w:val="clear" w:color="auto" w:fill="FFFFFF"/>
                  <w:vAlign w:val="center"/>
                </w:tcPr>
                <w:p w14:paraId="6485141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92" w:type="pct"/>
                  <w:vMerge w:val="continue"/>
                  <w:tcBorders>
                    <w:tl2br w:val="nil"/>
                    <w:tr2bl w:val="nil"/>
                  </w:tcBorders>
                  <w:shd w:val="clear" w:color="auto" w:fill="FFFFFF"/>
                  <w:vAlign w:val="center"/>
                </w:tcPr>
                <w:p w14:paraId="3CA58D6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567" w:type="pct"/>
                  <w:vMerge w:val="continue"/>
                  <w:tcBorders>
                    <w:tl2br w:val="nil"/>
                    <w:tr2bl w:val="nil"/>
                  </w:tcBorders>
                  <w:shd w:val="clear" w:color="auto" w:fill="FFFFFF"/>
                  <w:vAlign w:val="center"/>
                </w:tcPr>
                <w:p w14:paraId="2B22E72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574" w:type="pct"/>
                  <w:vMerge w:val="continue"/>
                  <w:tcBorders>
                    <w:tl2br w:val="nil"/>
                    <w:tr2bl w:val="nil"/>
                  </w:tcBorders>
                  <w:shd w:val="clear" w:color="auto" w:fill="FFFFFF"/>
                  <w:vAlign w:val="center"/>
                </w:tcPr>
                <w:p w14:paraId="7464B9A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r>
            <w:tr w14:paraId="78627C8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 w:type="pct"/>
                <w:trHeight w:val="454" w:hRule="atLeast"/>
                <w:jc w:val="center"/>
              </w:trPr>
              <w:tc>
                <w:tcPr>
                  <w:tcW w:w="4994" w:type="pct"/>
                  <w:gridSpan w:val="9"/>
                  <w:tcBorders>
                    <w:tl2br w:val="nil"/>
                    <w:tr2bl w:val="nil"/>
                  </w:tcBorders>
                  <w:shd w:val="clear" w:color="auto" w:fill="FFFFFF"/>
                  <w:vAlign w:val="center"/>
                </w:tcPr>
                <w:p w14:paraId="17782CB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有组织</w:t>
                  </w:r>
                </w:p>
              </w:tc>
            </w:tr>
            <w:tr w14:paraId="172CA87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 w:type="pct"/>
                <w:trHeight w:val="454" w:hRule="atLeast"/>
                <w:jc w:val="center"/>
              </w:trPr>
              <w:tc>
                <w:tcPr>
                  <w:tcW w:w="415" w:type="pct"/>
                  <w:vMerge w:val="restart"/>
                  <w:tcBorders>
                    <w:tl2br w:val="nil"/>
                    <w:tr2bl w:val="nil"/>
                  </w:tcBorders>
                  <w:shd w:val="clear" w:color="auto" w:fill="FFFFFF"/>
                  <w:vAlign w:val="center"/>
                </w:tcPr>
                <w:p w14:paraId="5370DB4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DA00</w:t>
                  </w:r>
                  <w:r>
                    <w:rPr>
                      <w:rFonts w:hint="eastAsia"/>
                      <w:b w:val="0"/>
                      <w:color w:val="000000" w:themeColor="text1"/>
                      <w:lang w:val="en-US" w:eastAsia="zh-CN"/>
                      <w14:textFill>
                        <w14:solidFill>
                          <w14:schemeClr w14:val="tx1"/>
                        </w14:solidFill>
                      </w14:textFill>
                    </w:rPr>
                    <w:t>6</w:t>
                  </w:r>
                </w:p>
              </w:tc>
              <w:tc>
                <w:tcPr>
                  <w:tcW w:w="477" w:type="pct"/>
                  <w:tcBorders>
                    <w:tl2br w:val="nil"/>
                    <w:tr2bl w:val="nil"/>
                  </w:tcBorders>
                  <w:shd w:val="clear" w:color="auto" w:fill="FFFFFF"/>
                  <w:vAlign w:val="center"/>
                </w:tcPr>
                <w:p w14:paraId="221A78C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颗粒物</w:t>
                  </w:r>
                </w:p>
              </w:tc>
              <w:tc>
                <w:tcPr>
                  <w:tcW w:w="418" w:type="pct"/>
                  <w:tcBorders>
                    <w:tl2br w:val="nil"/>
                    <w:tr2bl w:val="nil"/>
                  </w:tcBorders>
                  <w:shd w:val="clear" w:color="auto" w:fill="FFFFFF"/>
                  <w:vAlign w:val="center"/>
                </w:tcPr>
                <w:p w14:paraId="0C41B19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0.05</w:t>
                  </w:r>
                </w:p>
              </w:tc>
              <w:tc>
                <w:tcPr>
                  <w:tcW w:w="469" w:type="pct"/>
                  <w:tcBorders>
                    <w:tl2br w:val="nil"/>
                    <w:tr2bl w:val="nil"/>
                  </w:tcBorders>
                  <w:shd w:val="clear" w:color="auto" w:fill="FFFFFF"/>
                  <w:vAlign w:val="center"/>
                </w:tcPr>
                <w:p w14:paraId="126A80F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0.007</w:t>
                  </w:r>
                </w:p>
              </w:tc>
              <w:tc>
                <w:tcPr>
                  <w:tcW w:w="452" w:type="pct"/>
                  <w:tcBorders>
                    <w:tl2br w:val="nil"/>
                    <w:tr2bl w:val="nil"/>
                  </w:tcBorders>
                  <w:shd w:val="clear" w:color="auto" w:fill="FFFFFF"/>
                  <w:vAlign w:val="center"/>
                </w:tcPr>
                <w:p w14:paraId="51E7F03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18.6</w:t>
                  </w:r>
                </w:p>
              </w:tc>
              <w:tc>
                <w:tcPr>
                  <w:tcW w:w="1127" w:type="pct"/>
                  <w:vMerge w:val="restart"/>
                  <w:tcBorders>
                    <w:tl2br w:val="nil"/>
                    <w:tr2bl w:val="nil"/>
                  </w:tcBorders>
                  <w:shd w:val="clear" w:color="auto" w:fill="FFFFFF"/>
                  <w:vAlign w:val="center"/>
                </w:tcPr>
                <w:p w14:paraId="1503D38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sz w:val="20"/>
                      <w:szCs w:val="22"/>
                      <w14:textFill>
                        <w14:solidFill>
                          <w14:schemeClr w14:val="tx1"/>
                        </w14:solidFill>
                      </w14:textFill>
                    </w:rPr>
                  </w:pPr>
                  <w:r>
                    <w:rPr>
                      <w:b w:val="0"/>
                      <w:color w:val="000000" w:themeColor="text1"/>
                      <w:sz w:val="20"/>
                      <w:szCs w:val="22"/>
                      <w:lang w:val="en-US" w:eastAsia="zh-CN"/>
                      <w14:textFill>
                        <w14:solidFill>
                          <w14:schemeClr w14:val="tx1"/>
                        </w14:solidFill>
                      </w14:textFill>
                    </w:rPr>
                    <w:t>采取低氮燃烧技术，经1根</w:t>
                  </w:r>
                  <w:r>
                    <w:rPr>
                      <w:rFonts w:hint="eastAsia"/>
                      <w:b w:val="0"/>
                      <w:color w:val="000000" w:themeColor="text1"/>
                      <w:sz w:val="20"/>
                      <w:szCs w:val="22"/>
                      <w:lang w:val="en-US" w:eastAsia="zh-CN"/>
                      <w14:textFill>
                        <w14:solidFill>
                          <w14:schemeClr w14:val="tx1"/>
                        </w14:solidFill>
                      </w14:textFill>
                    </w:rPr>
                    <w:t>1</w:t>
                  </w:r>
                  <w:r>
                    <w:rPr>
                      <w:b w:val="0"/>
                      <w:color w:val="000000" w:themeColor="text1"/>
                      <w:sz w:val="20"/>
                      <w:szCs w:val="22"/>
                      <w:lang w:val="en-US" w:eastAsia="zh-CN"/>
                      <w14:textFill>
                        <w14:solidFill>
                          <w14:schemeClr w14:val="tx1"/>
                        </w14:solidFill>
                      </w14:textFill>
                    </w:rPr>
                    <w:t>8m排气筒排放</w:t>
                  </w:r>
                  <w:r>
                    <w:rPr>
                      <w:rFonts w:hint="eastAsia"/>
                      <w:b w:val="0"/>
                      <w:color w:val="000000" w:themeColor="text1"/>
                      <w:sz w:val="20"/>
                      <w:szCs w:val="22"/>
                      <w:lang w:val="en-US" w:eastAsia="zh-CN"/>
                      <w14:textFill>
                        <w14:solidFill>
                          <w14:schemeClr w14:val="tx1"/>
                        </w14:solidFill>
                      </w14:textFill>
                    </w:rPr>
                    <w:t>（</w:t>
                  </w:r>
                  <w:r>
                    <w:rPr>
                      <w:b w:val="0"/>
                      <w:color w:val="000000" w:themeColor="text1"/>
                      <w:sz w:val="20"/>
                      <w:szCs w:val="22"/>
                      <w:lang w:val="en-US" w:eastAsia="zh-CN"/>
                      <w14:textFill>
                        <w14:solidFill>
                          <w14:schemeClr w14:val="tx1"/>
                        </w14:solidFill>
                      </w14:textFill>
                    </w:rPr>
                    <w:t>DA00</w:t>
                  </w:r>
                  <w:r>
                    <w:rPr>
                      <w:rFonts w:hint="eastAsia"/>
                      <w:b w:val="0"/>
                      <w:color w:val="000000" w:themeColor="text1"/>
                      <w:sz w:val="20"/>
                      <w:szCs w:val="22"/>
                      <w:lang w:val="en-US" w:eastAsia="zh-CN"/>
                      <w14:textFill>
                        <w14:solidFill>
                          <w14:schemeClr w14:val="tx1"/>
                        </w14:solidFill>
                      </w14:textFill>
                    </w:rPr>
                    <w:t>6）</w:t>
                  </w:r>
                </w:p>
              </w:tc>
              <w:tc>
                <w:tcPr>
                  <w:tcW w:w="492" w:type="pct"/>
                  <w:tcBorders>
                    <w:tl2br w:val="nil"/>
                    <w:tr2bl w:val="nil"/>
                  </w:tcBorders>
                  <w:shd w:val="clear" w:color="auto" w:fill="FFFFFF"/>
                  <w:vAlign w:val="center"/>
                </w:tcPr>
                <w:p w14:paraId="269F591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0.05</w:t>
                  </w:r>
                </w:p>
              </w:tc>
              <w:tc>
                <w:tcPr>
                  <w:tcW w:w="567" w:type="pct"/>
                  <w:tcBorders>
                    <w:tl2br w:val="nil"/>
                    <w:tr2bl w:val="nil"/>
                  </w:tcBorders>
                  <w:shd w:val="clear" w:color="auto" w:fill="FFFFFF"/>
                  <w:vAlign w:val="center"/>
                </w:tcPr>
                <w:p w14:paraId="32C8CDB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0.007</w:t>
                  </w:r>
                </w:p>
              </w:tc>
              <w:tc>
                <w:tcPr>
                  <w:tcW w:w="574" w:type="pct"/>
                  <w:tcBorders>
                    <w:tl2br w:val="nil"/>
                    <w:tr2bl w:val="nil"/>
                  </w:tcBorders>
                  <w:shd w:val="clear" w:color="auto" w:fill="FFFFFF"/>
                  <w:vAlign w:val="center"/>
                </w:tcPr>
                <w:p w14:paraId="481E8D7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18.6</w:t>
                  </w:r>
                </w:p>
              </w:tc>
            </w:tr>
            <w:tr w14:paraId="64F5B5A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 w:type="pct"/>
                <w:trHeight w:val="454" w:hRule="atLeast"/>
                <w:jc w:val="center"/>
              </w:trPr>
              <w:tc>
                <w:tcPr>
                  <w:tcW w:w="415" w:type="pct"/>
                  <w:vMerge w:val="continue"/>
                  <w:tcBorders>
                    <w:tl2br w:val="nil"/>
                    <w:tr2bl w:val="nil"/>
                  </w:tcBorders>
                  <w:shd w:val="clear" w:color="auto" w:fill="FFFFFF"/>
                  <w:vAlign w:val="center"/>
                </w:tcPr>
                <w:p w14:paraId="3B667DF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77" w:type="pct"/>
                  <w:tcBorders>
                    <w:tl2br w:val="nil"/>
                    <w:tr2bl w:val="nil"/>
                  </w:tcBorders>
                  <w:shd w:val="clear" w:color="auto" w:fill="FFFFFF"/>
                  <w:vAlign w:val="center"/>
                </w:tcPr>
                <w:p w14:paraId="421079E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二氧化硫</w:t>
                  </w:r>
                </w:p>
              </w:tc>
              <w:tc>
                <w:tcPr>
                  <w:tcW w:w="418" w:type="pct"/>
                  <w:tcBorders>
                    <w:tl2br w:val="nil"/>
                    <w:tr2bl w:val="nil"/>
                  </w:tcBorders>
                  <w:shd w:val="clear" w:color="auto" w:fill="FFFFFF"/>
                  <w:vAlign w:val="center"/>
                </w:tcPr>
                <w:p w14:paraId="6ADD68F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0.042</w:t>
                  </w:r>
                </w:p>
              </w:tc>
              <w:tc>
                <w:tcPr>
                  <w:tcW w:w="469" w:type="pct"/>
                  <w:tcBorders>
                    <w:tl2br w:val="nil"/>
                    <w:tr2bl w:val="nil"/>
                  </w:tcBorders>
                  <w:shd w:val="clear" w:color="auto" w:fill="FFFFFF"/>
                  <w:vAlign w:val="center"/>
                </w:tcPr>
                <w:p w14:paraId="0741C9B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0.006</w:t>
                  </w:r>
                </w:p>
              </w:tc>
              <w:tc>
                <w:tcPr>
                  <w:tcW w:w="452" w:type="pct"/>
                  <w:tcBorders>
                    <w:tl2br w:val="nil"/>
                    <w:tr2bl w:val="nil"/>
                  </w:tcBorders>
                  <w:shd w:val="clear" w:color="auto" w:fill="FFFFFF"/>
                  <w:vAlign w:val="center"/>
                </w:tcPr>
                <w:p w14:paraId="3277C5D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15.6</w:t>
                  </w:r>
                </w:p>
              </w:tc>
              <w:tc>
                <w:tcPr>
                  <w:tcW w:w="1127" w:type="pct"/>
                  <w:vMerge w:val="continue"/>
                  <w:tcBorders>
                    <w:tl2br w:val="nil"/>
                    <w:tr2bl w:val="nil"/>
                  </w:tcBorders>
                  <w:shd w:val="clear" w:color="auto" w:fill="FFFFFF"/>
                  <w:vAlign w:val="center"/>
                </w:tcPr>
                <w:p w14:paraId="0C7E660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sz w:val="20"/>
                      <w:szCs w:val="22"/>
                      <w14:textFill>
                        <w14:solidFill>
                          <w14:schemeClr w14:val="tx1"/>
                        </w14:solidFill>
                      </w14:textFill>
                    </w:rPr>
                  </w:pPr>
                </w:p>
              </w:tc>
              <w:tc>
                <w:tcPr>
                  <w:tcW w:w="492" w:type="pct"/>
                  <w:tcBorders>
                    <w:tl2br w:val="nil"/>
                    <w:tr2bl w:val="nil"/>
                  </w:tcBorders>
                  <w:shd w:val="clear" w:color="auto" w:fill="FFFFFF"/>
                  <w:vAlign w:val="center"/>
                </w:tcPr>
                <w:p w14:paraId="743AA69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0.042</w:t>
                  </w:r>
                </w:p>
              </w:tc>
              <w:tc>
                <w:tcPr>
                  <w:tcW w:w="567" w:type="pct"/>
                  <w:tcBorders>
                    <w:tl2br w:val="nil"/>
                    <w:tr2bl w:val="nil"/>
                  </w:tcBorders>
                  <w:shd w:val="clear" w:color="auto" w:fill="FFFFFF"/>
                  <w:vAlign w:val="center"/>
                </w:tcPr>
                <w:p w14:paraId="77B5186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0.006</w:t>
                  </w:r>
                </w:p>
              </w:tc>
              <w:tc>
                <w:tcPr>
                  <w:tcW w:w="574" w:type="pct"/>
                  <w:tcBorders>
                    <w:tl2br w:val="nil"/>
                    <w:tr2bl w:val="nil"/>
                  </w:tcBorders>
                  <w:shd w:val="clear" w:color="auto" w:fill="FFFFFF"/>
                  <w:vAlign w:val="center"/>
                </w:tcPr>
                <w:p w14:paraId="07C8677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15.6</w:t>
                  </w:r>
                </w:p>
              </w:tc>
            </w:tr>
            <w:tr w14:paraId="0DC48FF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 w:type="pct"/>
                <w:trHeight w:val="454" w:hRule="atLeast"/>
                <w:jc w:val="center"/>
              </w:trPr>
              <w:tc>
                <w:tcPr>
                  <w:tcW w:w="415" w:type="pct"/>
                  <w:vMerge w:val="continue"/>
                  <w:tcBorders>
                    <w:tl2br w:val="nil"/>
                    <w:tr2bl w:val="nil"/>
                  </w:tcBorders>
                  <w:shd w:val="clear" w:color="auto" w:fill="FFFFFF"/>
                  <w:vAlign w:val="center"/>
                </w:tcPr>
                <w:p w14:paraId="59D723E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77" w:type="pct"/>
                  <w:tcBorders>
                    <w:tl2br w:val="nil"/>
                    <w:tr2bl w:val="nil"/>
                  </w:tcBorders>
                  <w:shd w:val="clear" w:color="auto" w:fill="FFFFFF"/>
                  <w:vAlign w:val="center"/>
                </w:tcPr>
                <w:p w14:paraId="61F3948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氮氧化物</w:t>
                  </w:r>
                </w:p>
              </w:tc>
              <w:tc>
                <w:tcPr>
                  <w:tcW w:w="418" w:type="pct"/>
                  <w:tcBorders>
                    <w:tl2br w:val="nil"/>
                    <w:tr2bl w:val="nil"/>
                  </w:tcBorders>
                  <w:shd w:val="clear" w:color="auto" w:fill="FFFFFF"/>
                  <w:vAlign w:val="center"/>
                </w:tcPr>
                <w:p w14:paraId="50AD900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0.377</w:t>
                  </w:r>
                </w:p>
              </w:tc>
              <w:tc>
                <w:tcPr>
                  <w:tcW w:w="469" w:type="pct"/>
                  <w:tcBorders>
                    <w:tl2br w:val="nil"/>
                    <w:tr2bl w:val="nil"/>
                  </w:tcBorders>
                  <w:shd w:val="clear" w:color="auto" w:fill="FFFFFF"/>
                  <w:vAlign w:val="center"/>
                </w:tcPr>
                <w:p w14:paraId="3E6ADC6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0.052</w:t>
                  </w:r>
                </w:p>
              </w:tc>
              <w:tc>
                <w:tcPr>
                  <w:tcW w:w="452" w:type="pct"/>
                  <w:tcBorders>
                    <w:tl2br w:val="nil"/>
                    <w:tr2bl w:val="nil"/>
                  </w:tcBorders>
                  <w:shd w:val="clear" w:color="auto" w:fill="FFFFFF"/>
                  <w:vAlign w:val="center"/>
                </w:tcPr>
                <w:p w14:paraId="09F736C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140</w:t>
                  </w:r>
                </w:p>
              </w:tc>
              <w:tc>
                <w:tcPr>
                  <w:tcW w:w="1127" w:type="pct"/>
                  <w:vMerge w:val="continue"/>
                  <w:tcBorders>
                    <w:tl2br w:val="nil"/>
                    <w:tr2bl w:val="nil"/>
                  </w:tcBorders>
                  <w:shd w:val="clear" w:color="auto" w:fill="FFFFFF"/>
                  <w:vAlign w:val="center"/>
                </w:tcPr>
                <w:p w14:paraId="51C1E4C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sz w:val="20"/>
                      <w:szCs w:val="22"/>
                      <w14:textFill>
                        <w14:solidFill>
                          <w14:schemeClr w14:val="tx1"/>
                        </w14:solidFill>
                      </w14:textFill>
                    </w:rPr>
                  </w:pPr>
                </w:p>
              </w:tc>
              <w:tc>
                <w:tcPr>
                  <w:tcW w:w="492" w:type="pct"/>
                  <w:tcBorders>
                    <w:tl2br w:val="nil"/>
                    <w:tr2bl w:val="nil"/>
                  </w:tcBorders>
                  <w:shd w:val="clear" w:color="auto" w:fill="FFFFFF"/>
                  <w:vAlign w:val="center"/>
                </w:tcPr>
                <w:p w14:paraId="2E4B1DA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0.377</w:t>
                  </w:r>
                </w:p>
              </w:tc>
              <w:tc>
                <w:tcPr>
                  <w:tcW w:w="567" w:type="pct"/>
                  <w:tcBorders>
                    <w:tl2br w:val="nil"/>
                    <w:tr2bl w:val="nil"/>
                  </w:tcBorders>
                  <w:shd w:val="clear" w:color="auto" w:fill="FFFFFF"/>
                  <w:vAlign w:val="center"/>
                </w:tcPr>
                <w:p w14:paraId="50E2074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0.052</w:t>
                  </w:r>
                </w:p>
              </w:tc>
              <w:tc>
                <w:tcPr>
                  <w:tcW w:w="574" w:type="pct"/>
                  <w:tcBorders>
                    <w:tl2br w:val="nil"/>
                    <w:tr2bl w:val="nil"/>
                  </w:tcBorders>
                  <w:shd w:val="clear" w:color="auto" w:fill="FFFFFF"/>
                  <w:vAlign w:val="center"/>
                </w:tcPr>
                <w:p w14:paraId="56D7E03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140</w:t>
                  </w:r>
                </w:p>
              </w:tc>
            </w:tr>
            <w:tr w14:paraId="7DE38E9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 w:type="pct"/>
                <w:trHeight w:val="454" w:hRule="atLeast"/>
                <w:jc w:val="center"/>
              </w:trPr>
              <w:tc>
                <w:tcPr>
                  <w:tcW w:w="415" w:type="pct"/>
                  <w:tcBorders>
                    <w:tl2br w:val="nil"/>
                    <w:tr2bl w:val="nil"/>
                  </w:tcBorders>
                  <w:shd w:val="clear" w:color="auto" w:fill="FFFFFF"/>
                  <w:vAlign w:val="center"/>
                </w:tcPr>
                <w:p w14:paraId="4537423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DA00</w:t>
                  </w:r>
                  <w:r>
                    <w:rPr>
                      <w:rFonts w:hint="eastAsia"/>
                      <w:b w:val="0"/>
                      <w:color w:val="000000" w:themeColor="text1"/>
                      <w:lang w:val="en-US" w:eastAsia="zh-CN"/>
                      <w14:textFill>
                        <w14:solidFill>
                          <w14:schemeClr w14:val="tx1"/>
                        </w14:solidFill>
                      </w14:textFill>
                    </w:rPr>
                    <w:t>7</w:t>
                  </w:r>
                </w:p>
              </w:tc>
              <w:tc>
                <w:tcPr>
                  <w:tcW w:w="477" w:type="pct"/>
                  <w:tcBorders>
                    <w:tl2br w:val="nil"/>
                    <w:tr2bl w:val="nil"/>
                  </w:tcBorders>
                  <w:shd w:val="clear" w:color="auto" w:fill="FFFFFF"/>
                  <w:vAlign w:val="center"/>
                </w:tcPr>
                <w:p w14:paraId="1B4E35C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颗粒物</w:t>
                  </w:r>
                </w:p>
              </w:tc>
              <w:tc>
                <w:tcPr>
                  <w:tcW w:w="418" w:type="pct"/>
                  <w:tcBorders>
                    <w:tl2br w:val="nil"/>
                    <w:tr2bl w:val="nil"/>
                  </w:tcBorders>
                  <w:shd w:val="clear" w:color="auto" w:fill="FFFFFF"/>
                  <w:vAlign w:val="center"/>
                </w:tcPr>
                <w:p w14:paraId="715398B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599.94</w:t>
                  </w:r>
                </w:p>
              </w:tc>
              <w:tc>
                <w:tcPr>
                  <w:tcW w:w="469" w:type="pct"/>
                  <w:tcBorders>
                    <w:tl2br w:val="nil"/>
                    <w:tr2bl w:val="nil"/>
                  </w:tcBorders>
                  <w:shd w:val="clear" w:color="auto" w:fill="FFFFFF"/>
                  <w:vAlign w:val="center"/>
                </w:tcPr>
                <w:p w14:paraId="0F93DD3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83.325</w:t>
                  </w:r>
                </w:p>
              </w:tc>
              <w:tc>
                <w:tcPr>
                  <w:tcW w:w="452" w:type="pct"/>
                  <w:tcBorders>
                    <w:tl2br w:val="nil"/>
                    <w:tr2bl w:val="nil"/>
                  </w:tcBorders>
                  <w:shd w:val="clear" w:color="auto" w:fill="FFFFFF"/>
                  <w:vAlign w:val="center"/>
                </w:tcPr>
                <w:p w14:paraId="1F246E4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4166.25</w:t>
                  </w:r>
                </w:p>
              </w:tc>
              <w:tc>
                <w:tcPr>
                  <w:tcW w:w="1127" w:type="pct"/>
                  <w:tcBorders>
                    <w:tl2br w:val="nil"/>
                    <w:tr2bl w:val="nil"/>
                  </w:tcBorders>
                  <w:shd w:val="clear" w:color="auto" w:fill="FFFFFF"/>
                  <w:vAlign w:val="center"/>
                </w:tcPr>
                <w:p w14:paraId="43570E7C">
                  <w:pPr>
                    <w:pStyle w:val="15"/>
                    <w:keepNext w:val="0"/>
                    <w:keepLines w:val="0"/>
                    <w:pageBreakBefore w:val="0"/>
                    <w:widowControl w:val="0"/>
                    <w:kinsoku/>
                    <w:wordWrap/>
                    <w:overflowPunct w:val="0"/>
                    <w:topLinePunct w:val="0"/>
                    <w:autoSpaceDE w:val="0"/>
                    <w:autoSpaceDN w:val="0"/>
                    <w:bidi w:val="0"/>
                    <w:adjustRightInd w:val="0"/>
                    <w:snapToGrid w:val="0"/>
                    <w:textAlignment w:val="baseline"/>
                    <w:rPr>
                      <w:rFonts w:hint="default" w:eastAsia="宋体"/>
                      <w:b w:val="0"/>
                      <w:color w:val="000000" w:themeColor="text1"/>
                      <w:sz w:val="20"/>
                      <w:szCs w:val="22"/>
                      <w:lang w:val="en-US" w:eastAsia="zh-CN"/>
                      <w14:textFill>
                        <w14:solidFill>
                          <w14:schemeClr w14:val="tx1"/>
                        </w14:solidFill>
                      </w14:textFill>
                    </w:rPr>
                  </w:pPr>
                  <w:r>
                    <w:rPr>
                      <w:rFonts w:hint="eastAsia"/>
                      <w:b w:val="0"/>
                      <w:color w:val="000000" w:themeColor="text1"/>
                      <w:sz w:val="20"/>
                      <w:szCs w:val="22"/>
                      <w:lang w:eastAsia="zh-CN"/>
                      <w14:textFill>
                        <w14:solidFill>
                          <w14:schemeClr w14:val="tx1"/>
                        </w14:solidFill>
                      </w14:textFill>
                    </w:rPr>
                    <w:t>投料粉尘</w:t>
                  </w:r>
                  <w:r>
                    <w:rPr>
                      <w:b w:val="0"/>
                      <w:color w:val="000000" w:themeColor="text1"/>
                      <w:sz w:val="20"/>
                      <w:szCs w:val="22"/>
                      <w14:textFill>
                        <w14:solidFill>
                          <w14:schemeClr w14:val="tx1"/>
                        </w14:solidFill>
                      </w14:textFill>
                    </w:rPr>
                    <w:t>经集气罩</w:t>
                  </w:r>
                  <w:r>
                    <w:rPr>
                      <w:rFonts w:hint="eastAsia"/>
                      <w:b w:val="0"/>
                      <w:color w:val="000000" w:themeColor="text1"/>
                      <w:sz w:val="20"/>
                      <w:szCs w:val="22"/>
                      <w:lang w:val="en-US" w:eastAsia="zh-CN"/>
                      <w14:textFill>
                        <w14:solidFill>
                          <w14:schemeClr w14:val="tx1"/>
                        </w14:solidFill>
                      </w14:textFill>
                    </w:rPr>
                    <w:t>15</w:t>
                  </w:r>
                  <w:r>
                    <w:rPr>
                      <w:b w:val="0"/>
                      <w:color w:val="000000" w:themeColor="text1"/>
                      <w:sz w:val="20"/>
                      <w:szCs w:val="22"/>
                      <w14:textFill>
                        <w14:solidFill>
                          <w14:schemeClr w14:val="tx1"/>
                        </w14:solidFill>
                      </w14:textFill>
                    </w:rPr>
                    <w:t>#</w:t>
                  </w:r>
                  <w:r>
                    <w:rPr>
                      <w:rFonts w:hint="eastAsia"/>
                      <w:b w:val="0"/>
                      <w:color w:val="000000" w:themeColor="text1"/>
                      <w:sz w:val="20"/>
                      <w:szCs w:val="22"/>
                      <w:lang w:eastAsia="zh-CN"/>
                      <w14:textFill>
                        <w14:solidFill>
                          <w14:schemeClr w14:val="tx1"/>
                        </w14:solidFill>
                      </w14:textFill>
                    </w:rPr>
                    <w:t>收集</w:t>
                  </w:r>
                  <w:r>
                    <w:rPr>
                      <w:b w:val="0"/>
                      <w:color w:val="000000" w:themeColor="text1"/>
                      <w:sz w:val="20"/>
                      <w:szCs w:val="22"/>
                      <w14:textFill>
                        <w14:solidFill>
                          <w14:schemeClr w14:val="tx1"/>
                        </w14:solidFill>
                      </w14:textFill>
                    </w:rPr>
                    <w:t>、布袋除尘器</w:t>
                  </w:r>
                  <w:r>
                    <w:rPr>
                      <w:rFonts w:hint="eastAsia"/>
                      <w:b w:val="0"/>
                      <w:color w:val="000000" w:themeColor="text1"/>
                      <w:sz w:val="20"/>
                      <w:szCs w:val="22"/>
                      <w:lang w:val="en-US" w:eastAsia="zh-CN"/>
                      <w14:textFill>
                        <w14:solidFill>
                          <w14:schemeClr w14:val="tx1"/>
                        </w14:solidFill>
                      </w14:textFill>
                    </w:rPr>
                    <w:t>9</w:t>
                  </w:r>
                  <w:r>
                    <w:rPr>
                      <w:b w:val="0"/>
                      <w:color w:val="000000" w:themeColor="text1"/>
                      <w:sz w:val="20"/>
                      <w:szCs w:val="22"/>
                      <w14:textFill>
                        <w14:solidFill>
                          <w14:schemeClr w14:val="tx1"/>
                        </w14:solidFill>
                      </w14:textFill>
                    </w:rPr>
                    <w:t>#</w:t>
                  </w:r>
                  <w:r>
                    <w:rPr>
                      <w:rFonts w:hint="eastAsia"/>
                      <w:b w:val="0"/>
                      <w:color w:val="000000" w:themeColor="text1"/>
                      <w:sz w:val="20"/>
                      <w:szCs w:val="22"/>
                      <w:lang w:eastAsia="zh-CN"/>
                      <w14:textFill>
                        <w14:solidFill>
                          <w14:schemeClr w14:val="tx1"/>
                        </w14:solidFill>
                      </w14:textFill>
                    </w:rPr>
                    <w:t>处理；冷抛光粉尘经</w:t>
                  </w:r>
                  <w:r>
                    <w:rPr>
                      <w:b w:val="0"/>
                      <w:color w:val="000000" w:themeColor="text1"/>
                      <w:sz w:val="20"/>
                      <w:szCs w:val="22"/>
                      <w14:textFill>
                        <w14:solidFill>
                          <w14:schemeClr w14:val="tx1"/>
                        </w14:solidFill>
                      </w14:textFill>
                    </w:rPr>
                    <w:t>集气罩</w:t>
                  </w:r>
                  <w:r>
                    <w:rPr>
                      <w:rFonts w:hint="eastAsia"/>
                      <w:b w:val="0"/>
                      <w:color w:val="000000" w:themeColor="text1"/>
                      <w:sz w:val="20"/>
                      <w:szCs w:val="22"/>
                      <w:lang w:val="en-US" w:eastAsia="zh-CN"/>
                      <w14:textFill>
                        <w14:solidFill>
                          <w14:schemeClr w14:val="tx1"/>
                        </w14:solidFill>
                      </w14:textFill>
                    </w:rPr>
                    <w:t>16</w:t>
                  </w:r>
                  <w:r>
                    <w:rPr>
                      <w:b w:val="0"/>
                      <w:color w:val="000000" w:themeColor="text1"/>
                      <w:sz w:val="20"/>
                      <w:szCs w:val="22"/>
                      <w14:textFill>
                        <w14:solidFill>
                          <w14:schemeClr w14:val="tx1"/>
                        </w14:solidFill>
                      </w14:textFill>
                    </w:rPr>
                    <w:t>#收集，</w:t>
                  </w:r>
                  <w:r>
                    <w:rPr>
                      <w:rFonts w:hint="eastAsia"/>
                      <w:b w:val="0"/>
                      <w:color w:val="000000" w:themeColor="text1"/>
                      <w:sz w:val="20"/>
                      <w:szCs w:val="22"/>
                      <w:lang w:eastAsia="zh-CN"/>
                      <w14:textFill>
                        <w14:solidFill>
                          <w14:schemeClr w14:val="tx1"/>
                        </w14:solidFill>
                      </w14:textFill>
                    </w:rPr>
                    <w:t>筛分粉尘经管道汇入，上述</w:t>
                  </w:r>
                  <w:r>
                    <w:rPr>
                      <w:rFonts w:hint="eastAsia"/>
                      <w:b w:val="0"/>
                      <w:color w:val="000000" w:themeColor="text1"/>
                      <w:sz w:val="20"/>
                      <w:szCs w:val="22"/>
                      <w:lang w:val="en-US" w:eastAsia="zh-CN"/>
                      <w14:textFill>
                        <w14:solidFill>
                          <w14:schemeClr w14:val="tx1"/>
                        </w14:solidFill>
                      </w14:textFill>
                    </w:rPr>
                    <w:t>2股废气经</w:t>
                  </w:r>
                  <w:r>
                    <w:rPr>
                      <w:b w:val="0"/>
                      <w:color w:val="000000" w:themeColor="text1"/>
                      <w:sz w:val="20"/>
                      <w:szCs w:val="22"/>
                      <w14:textFill>
                        <w14:solidFill>
                          <w14:schemeClr w14:val="tx1"/>
                        </w14:solidFill>
                      </w14:textFill>
                    </w:rPr>
                    <w:t>布袋除尘器</w:t>
                  </w:r>
                  <w:r>
                    <w:rPr>
                      <w:rFonts w:hint="eastAsia"/>
                      <w:b w:val="0"/>
                      <w:color w:val="000000" w:themeColor="text1"/>
                      <w:sz w:val="20"/>
                      <w:szCs w:val="22"/>
                      <w:lang w:val="en-US" w:eastAsia="zh-CN"/>
                      <w14:textFill>
                        <w14:solidFill>
                          <w14:schemeClr w14:val="tx1"/>
                        </w14:solidFill>
                      </w14:textFill>
                    </w:rPr>
                    <w:t>10</w:t>
                  </w:r>
                  <w:r>
                    <w:rPr>
                      <w:b w:val="0"/>
                      <w:color w:val="000000" w:themeColor="text1"/>
                      <w:sz w:val="20"/>
                      <w:szCs w:val="22"/>
                      <w14:textFill>
                        <w14:solidFill>
                          <w14:schemeClr w14:val="tx1"/>
                        </w14:solidFill>
                      </w14:textFill>
                    </w:rPr>
                    <w:t>#处理后，</w:t>
                  </w:r>
                  <w:r>
                    <w:rPr>
                      <w:rFonts w:hint="eastAsia"/>
                      <w:b w:val="0"/>
                      <w:color w:val="000000" w:themeColor="text1"/>
                      <w:sz w:val="20"/>
                      <w:szCs w:val="22"/>
                      <w:lang w:eastAsia="zh-CN"/>
                      <w14:textFill>
                        <w14:solidFill>
                          <w14:schemeClr w14:val="tx1"/>
                        </w14:solidFill>
                      </w14:textFill>
                    </w:rPr>
                    <w:t>与投料尾气一同汇入</w:t>
                  </w:r>
                  <w:r>
                    <w:rPr>
                      <w:rFonts w:hint="eastAsia"/>
                      <w:b w:val="0"/>
                      <w:color w:val="000000" w:themeColor="text1"/>
                      <w:sz w:val="20"/>
                      <w:szCs w:val="22"/>
                      <w:lang w:val="en-US" w:eastAsia="zh-CN"/>
                      <w14:textFill>
                        <w14:solidFill>
                          <w14:schemeClr w14:val="tx1"/>
                        </w14:solidFill>
                      </w14:textFill>
                    </w:rPr>
                    <w:t>15m高</w:t>
                  </w:r>
                  <w:r>
                    <w:rPr>
                      <w:b w:val="0"/>
                      <w:color w:val="000000" w:themeColor="text1"/>
                      <w:sz w:val="20"/>
                      <w:szCs w:val="22"/>
                      <w14:textFill>
                        <w14:solidFill>
                          <w14:schemeClr w14:val="tx1"/>
                        </w14:solidFill>
                      </w14:textFill>
                    </w:rPr>
                    <w:t>排气筒（DA00</w:t>
                  </w:r>
                  <w:r>
                    <w:rPr>
                      <w:rFonts w:hint="eastAsia"/>
                      <w:b w:val="0"/>
                      <w:color w:val="000000" w:themeColor="text1"/>
                      <w:sz w:val="20"/>
                      <w:szCs w:val="22"/>
                      <w:lang w:val="en-US" w:eastAsia="zh-CN"/>
                      <w14:textFill>
                        <w14:solidFill>
                          <w14:schemeClr w14:val="tx1"/>
                        </w14:solidFill>
                      </w14:textFill>
                    </w:rPr>
                    <w:t>7</w:t>
                  </w:r>
                  <w:r>
                    <w:rPr>
                      <w:b w:val="0"/>
                      <w:color w:val="000000" w:themeColor="text1"/>
                      <w:sz w:val="20"/>
                      <w:szCs w:val="22"/>
                      <w14:textFill>
                        <w14:solidFill>
                          <w14:schemeClr w14:val="tx1"/>
                        </w14:solidFill>
                      </w14:textFill>
                    </w:rPr>
                    <w:t>）有组织排放</w:t>
                  </w:r>
                </w:p>
              </w:tc>
              <w:tc>
                <w:tcPr>
                  <w:tcW w:w="492" w:type="pct"/>
                  <w:tcBorders>
                    <w:tl2br w:val="nil"/>
                    <w:tr2bl w:val="nil"/>
                  </w:tcBorders>
                  <w:shd w:val="clear" w:color="auto" w:fill="FFFFFF"/>
                  <w:vAlign w:val="center"/>
                </w:tcPr>
                <w:p w14:paraId="6390E7D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5.9994</w:t>
                  </w:r>
                </w:p>
              </w:tc>
              <w:tc>
                <w:tcPr>
                  <w:tcW w:w="567" w:type="pct"/>
                  <w:tcBorders>
                    <w:tl2br w:val="nil"/>
                    <w:tr2bl w:val="nil"/>
                  </w:tcBorders>
                  <w:shd w:val="clear" w:color="auto" w:fill="FFFFFF"/>
                  <w:vAlign w:val="center"/>
                </w:tcPr>
                <w:p w14:paraId="4302AFA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0.83325</w:t>
                  </w:r>
                </w:p>
              </w:tc>
              <w:tc>
                <w:tcPr>
                  <w:tcW w:w="574" w:type="pct"/>
                  <w:tcBorders>
                    <w:tl2br w:val="nil"/>
                    <w:tr2bl w:val="nil"/>
                  </w:tcBorders>
                  <w:shd w:val="clear" w:color="auto" w:fill="FFFFFF"/>
                  <w:vAlign w:val="center"/>
                </w:tcPr>
                <w:p w14:paraId="2EEB658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41.6625</w:t>
                  </w:r>
                </w:p>
              </w:tc>
            </w:tr>
            <w:tr w14:paraId="456CB19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 w:type="pct"/>
                <w:trHeight w:val="454" w:hRule="atLeast"/>
                <w:jc w:val="center"/>
              </w:trPr>
              <w:tc>
                <w:tcPr>
                  <w:tcW w:w="415" w:type="pct"/>
                  <w:vMerge w:val="restart"/>
                  <w:tcBorders>
                    <w:tl2br w:val="nil"/>
                    <w:tr2bl w:val="nil"/>
                  </w:tcBorders>
                  <w:shd w:val="clear" w:color="auto" w:fill="FFFFFF"/>
                  <w:vAlign w:val="center"/>
                </w:tcPr>
                <w:p w14:paraId="1519CB1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DA008</w:t>
                  </w:r>
                </w:p>
              </w:tc>
              <w:tc>
                <w:tcPr>
                  <w:tcW w:w="477" w:type="pct"/>
                  <w:tcBorders>
                    <w:tl2br w:val="nil"/>
                    <w:tr2bl w:val="nil"/>
                  </w:tcBorders>
                  <w:shd w:val="clear" w:color="auto" w:fill="FFFFFF"/>
                  <w:vAlign w:val="center"/>
                </w:tcPr>
                <w:p w14:paraId="0C01175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非甲烷总烃</w:t>
                  </w:r>
                </w:p>
              </w:tc>
              <w:tc>
                <w:tcPr>
                  <w:tcW w:w="418" w:type="pct"/>
                  <w:tcBorders>
                    <w:tl2br w:val="nil"/>
                    <w:tr2bl w:val="nil"/>
                  </w:tcBorders>
                  <w:shd w:val="clear" w:color="auto" w:fill="FFFFFF"/>
                  <w:vAlign w:val="center"/>
                </w:tcPr>
                <w:p w14:paraId="786A6C7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lang w:val="en-US" w:eastAsia="zh-CN"/>
                      <w14:textFill>
                        <w14:solidFill>
                          <w14:schemeClr w14:val="tx1"/>
                        </w14:solidFill>
                      </w14:textFill>
                    </w:rPr>
                    <w:t>4</w:t>
                  </w:r>
                </w:p>
              </w:tc>
              <w:tc>
                <w:tcPr>
                  <w:tcW w:w="469" w:type="pct"/>
                  <w:tcBorders>
                    <w:tl2br w:val="nil"/>
                    <w:tr2bl w:val="nil"/>
                  </w:tcBorders>
                  <w:shd w:val="clear" w:color="auto" w:fill="FFFFFF"/>
                  <w:vAlign w:val="center"/>
                </w:tcPr>
                <w:p w14:paraId="7BBD043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lang w:val="en-US" w:eastAsia="zh-CN"/>
                      <w14:textFill>
                        <w14:solidFill>
                          <w14:schemeClr w14:val="tx1"/>
                        </w14:solidFill>
                      </w14:textFill>
                    </w:rPr>
                    <w:t>0.556</w:t>
                  </w:r>
                </w:p>
              </w:tc>
              <w:tc>
                <w:tcPr>
                  <w:tcW w:w="452" w:type="pct"/>
                  <w:tcBorders>
                    <w:tl2br w:val="nil"/>
                    <w:tr2bl w:val="nil"/>
                  </w:tcBorders>
                  <w:shd w:val="clear" w:color="auto" w:fill="FFFFFF"/>
                  <w:vAlign w:val="center"/>
                </w:tcPr>
                <w:p w14:paraId="0878302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18.53</w:t>
                  </w:r>
                </w:p>
              </w:tc>
              <w:tc>
                <w:tcPr>
                  <w:tcW w:w="1127" w:type="pct"/>
                  <w:tcBorders>
                    <w:tl2br w:val="nil"/>
                    <w:tr2bl w:val="nil"/>
                  </w:tcBorders>
                  <w:shd w:val="clear" w:color="auto" w:fill="FFFFFF"/>
                  <w:vAlign w:val="center"/>
                </w:tcPr>
                <w:p w14:paraId="31EF4B8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sz w:val="20"/>
                      <w:szCs w:val="22"/>
                      <w14:textFill>
                        <w14:solidFill>
                          <w14:schemeClr w14:val="tx1"/>
                        </w14:solidFill>
                      </w14:textFill>
                    </w:rPr>
                  </w:pPr>
                  <w:r>
                    <w:rPr>
                      <w:rFonts w:hint="eastAsia"/>
                      <w:b w:val="0"/>
                      <w:color w:val="000000" w:themeColor="text1"/>
                      <w:sz w:val="20"/>
                      <w:szCs w:val="22"/>
                      <w:lang w:eastAsia="zh-CN"/>
                      <w14:textFill>
                        <w14:solidFill>
                          <w14:schemeClr w14:val="tx1"/>
                        </w14:solidFill>
                      </w14:textFill>
                    </w:rPr>
                    <w:t>包膜废气</w:t>
                  </w:r>
                  <w:r>
                    <w:rPr>
                      <w:b w:val="0"/>
                      <w:color w:val="000000" w:themeColor="text1"/>
                      <w:sz w:val="20"/>
                      <w:szCs w:val="22"/>
                      <w14:textFill>
                        <w14:solidFill>
                          <w14:schemeClr w14:val="tx1"/>
                        </w14:solidFill>
                      </w14:textFill>
                    </w:rPr>
                    <w:t>经</w:t>
                  </w:r>
                  <w:r>
                    <w:rPr>
                      <w:rFonts w:hint="eastAsia"/>
                      <w:b w:val="0"/>
                      <w:color w:val="000000" w:themeColor="text1"/>
                      <w:sz w:val="20"/>
                      <w:szCs w:val="22"/>
                      <w:lang w:eastAsia="zh-CN"/>
                      <w14:textFill>
                        <w14:solidFill>
                          <w14:schemeClr w14:val="tx1"/>
                        </w14:solidFill>
                      </w14:textFill>
                    </w:rPr>
                    <w:t>集气罩</w:t>
                  </w:r>
                  <w:r>
                    <w:rPr>
                      <w:rFonts w:hint="eastAsia"/>
                      <w:b w:val="0"/>
                      <w:color w:val="000000" w:themeColor="text1"/>
                      <w:sz w:val="20"/>
                      <w:szCs w:val="22"/>
                      <w:lang w:val="en-US" w:eastAsia="zh-CN"/>
                      <w14:textFill>
                        <w14:solidFill>
                          <w14:schemeClr w14:val="tx1"/>
                        </w14:solidFill>
                      </w14:textFill>
                    </w:rPr>
                    <w:t>17#</w:t>
                  </w:r>
                  <w:r>
                    <w:rPr>
                      <w:b w:val="0"/>
                      <w:color w:val="000000" w:themeColor="text1"/>
                      <w:sz w:val="20"/>
                      <w:szCs w:val="22"/>
                      <w14:textFill>
                        <w14:solidFill>
                          <w14:schemeClr w14:val="tx1"/>
                        </w14:solidFill>
                      </w14:textFill>
                    </w:rPr>
                    <w:t>收集，二级活性炭处理后，</w:t>
                  </w:r>
                  <w:r>
                    <w:rPr>
                      <w:rFonts w:hint="eastAsia"/>
                      <w:b w:val="0"/>
                      <w:color w:val="000000" w:themeColor="text1"/>
                      <w:sz w:val="20"/>
                      <w:szCs w:val="22"/>
                      <w:lang w:eastAsia="zh-CN"/>
                      <w14:textFill>
                        <w14:solidFill>
                          <w14:schemeClr w14:val="tx1"/>
                        </w14:solidFill>
                      </w14:textFill>
                    </w:rPr>
                    <w:t>汇入</w:t>
                  </w:r>
                  <w:r>
                    <w:rPr>
                      <w:rFonts w:hint="eastAsia"/>
                      <w:b w:val="0"/>
                      <w:color w:val="000000" w:themeColor="text1"/>
                      <w:sz w:val="20"/>
                      <w:szCs w:val="22"/>
                      <w:lang w:val="en-US" w:eastAsia="zh-CN"/>
                      <w14:textFill>
                        <w14:solidFill>
                          <w14:schemeClr w14:val="tx1"/>
                        </w14:solidFill>
                      </w14:textFill>
                    </w:rPr>
                    <w:t>15m高</w:t>
                  </w:r>
                  <w:r>
                    <w:rPr>
                      <w:b w:val="0"/>
                      <w:color w:val="000000" w:themeColor="text1"/>
                      <w:sz w:val="20"/>
                      <w:szCs w:val="22"/>
                      <w14:textFill>
                        <w14:solidFill>
                          <w14:schemeClr w14:val="tx1"/>
                        </w14:solidFill>
                      </w14:textFill>
                    </w:rPr>
                    <w:t>排气筒（DA00</w:t>
                  </w:r>
                  <w:r>
                    <w:rPr>
                      <w:rFonts w:hint="eastAsia"/>
                      <w:b w:val="0"/>
                      <w:color w:val="000000" w:themeColor="text1"/>
                      <w:sz w:val="20"/>
                      <w:szCs w:val="22"/>
                      <w:lang w:val="en-US" w:eastAsia="zh-CN"/>
                      <w14:textFill>
                        <w14:solidFill>
                          <w14:schemeClr w14:val="tx1"/>
                        </w14:solidFill>
                      </w14:textFill>
                    </w:rPr>
                    <w:t>8</w:t>
                  </w:r>
                  <w:r>
                    <w:rPr>
                      <w:b w:val="0"/>
                      <w:color w:val="000000" w:themeColor="text1"/>
                      <w:sz w:val="20"/>
                      <w:szCs w:val="22"/>
                      <w14:textFill>
                        <w14:solidFill>
                          <w14:schemeClr w14:val="tx1"/>
                        </w14:solidFill>
                      </w14:textFill>
                    </w:rPr>
                    <w:t>）</w:t>
                  </w:r>
                  <w:r>
                    <w:rPr>
                      <w:rFonts w:hint="eastAsia"/>
                      <w:b w:val="0"/>
                      <w:color w:val="000000" w:themeColor="text1"/>
                      <w:sz w:val="20"/>
                      <w:szCs w:val="22"/>
                      <w:lang w:eastAsia="zh-CN"/>
                      <w14:textFill>
                        <w14:solidFill>
                          <w14:schemeClr w14:val="tx1"/>
                        </w14:solidFill>
                      </w14:textFill>
                    </w:rPr>
                    <w:t>有组织</w:t>
                  </w:r>
                  <w:r>
                    <w:rPr>
                      <w:b w:val="0"/>
                      <w:color w:val="000000" w:themeColor="text1"/>
                      <w:sz w:val="20"/>
                      <w:szCs w:val="22"/>
                      <w14:textFill>
                        <w14:solidFill>
                          <w14:schemeClr w14:val="tx1"/>
                        </w14:solidFill>
                      </w14:textFill>
                    </w:rPr>
                    <w:t>排放</w:t>
                  </w:r>
                </w:p>
              </w:tc>
              <w:tc>
                <w:tcPr>
                  <w:tcW w:w="492" w:type="pct"/>
                  <w:tcBorders>
                    <w:tl2br w:val="nil"/>
                    <w:tr2bl w:val="nil"/>
                  </w:tcBorders>
                  <w:shd w:val="clear" w:color="auto" w:fill="FFFFFF"/>
                  <w:vAlign w:val="center"/>
                </w:tcPr>
                <w:p w14:paraId="75C651C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lang w:val="en-US" w:eastAsia="zh-CN"/>
                      <w14:textFill>
                        <w14:solidFill>
                          <w14:schemeClr w14:val="tx1"/>
                        </w14:solidFill>
                      </w14:textFill>
                    </w:rPr>
                    <w:t>1</w:t>
                  </w:r>
                </w:p>
              </w:tc>
              <w:tc>
                <w:tcPr>
                  <w:tcW w:w="567" w:type="pct"/>
                  <w:tcBorders>
                    <w:tl2br w:val="nil"/>
                    <w:tr2bl w:val="nil"/>
                  </w:tcBorders>
                  <w:shd w:val="clear" w:color="auto" w:fill="FFFFFF"/>
                  <w:vAlign w:val="center"/>
                </w:tcPr>
                <w:p w14:paraId="46A8C7A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lang w:val="en-US" w:eastAsia="zh-CN"/>
                      <w14:textFill>
                        <w14:solidFill>
                          <w14:schemeClr w14:val="tx1"/>
                        </w14:solidFill>
                      </w14:textFill>
                    </w:rPr>
                    <w:t>0.139</w:t>
                  </w:r>
                </w:p>
              </w:tc>
              <w:tc>
                <w:tcPr>
                  <w:tcW w:w="574" w:type="pct"/>
                  <w:tcBorders>
                    <w:tl2br w:val="nil"/>
                    <w:tr2bl w:val="nil"/>
                  </w:tcBorders>
                  <w:shd w:val="clear" w:color="auto" w:fill="FFFFFF"/>
                  <w:vAlign w:val="center"/>
                </w:tcPr>
                <w:p w14:paraId="2693D81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4.63</w:t>
                  </w:r>
                </w:p>
              </w:tc>
            </w:tr>
            <w:tr w14:paraId="5139873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 w:type="pct"/>
                <w:trHeight w:val="454" w:hRule="atLeast"/>
                <w:jc w:val="center"/>
              </w:trPr>
              <w:tc>
                <w:tcPr>
                  <w:tcW w:w="415" w:type="pct"/>
                  <w:vMerge w:val="continue"/>
                  <w:tcBorders>
                    <w:tl2br w:val="nil"/>
                    <w:tr2bl w:val="nil"/>
                  </w:tcBorders>
                  <w:shd w:val="clear" w:color="auto" w:fill="FFFFFF"/>
                  <w:vAlign w:val="center"/>
                </w:tcPr>
                <w:p w14:paraId="6992C2F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lang w:val="en-US" w:eastAsia="zh-CN"/>
                      <w14:textFill>
                        <w14:solidFill>
                          <w14:schemeClr w14:val="tx1"/>
                        </w14:solidFill>
                      </w14:textFill>
                    </w:rPr>
                  </w:pPr>
                </w:p>
              </w:tc>
              <w:tc>
                <w:tcPr>
                  <w:tcW w:w="477" w:type="pct"/>
                  <w:tcBorders>
                    <w:tl2br w:val="nil"/>
                    <w:tr2bl w:val="nil"/>
                  </w:tcBorders>
                  <w:shd w:val="clear" w:color="auto" w:fill="FFFFFF"/>
                  <w:vAlign w:val="center"/>
                </w:tcPr>
                <w:p w14:paraId="32FC45F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颗粒物</w:t>
                  </w:r>
                </w:p>
              </w:tc>
              <w:tc>
                <w:tcPr>
                  <w:tcW w:w="418" w:type="pct"/>
                  <w:tcBorders>
                    <w:tl2br w:val="nil"/>
                    <w:tr2bl w:val="nil"/>
                  </w:tcBorders>
                  <w:shd w:val="clear" w:color="auto" w:fill="FFFFFF"/>
                  <w:vAlign w:val="center"/>
                </w:tcPr>
                <w:p w14:paraId="0C398B4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10.05</w:t>
                  </w:r>
                </w:p>
              </w:tc>
              <w:tc>
                <w:tcPr>
                  <w:tcW w:w="469" w:type="pct"/>
                  <w:tcBorders>
                    <w:tl2br w:val="nil"/>
                    <w:tr2bl w:val="nil"/>
                  </w:tcBorders>
                  <w:shd w:val="clear" w:color="auto" w:fill="FFFFFF"/>
                  <w:vAlign w:val="center"/>
                </w:tcPr>
                <w:p w14:paraId="7202432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1.324</w:t>
                  </w:r>
                </w:p>
              </w:tc>
              <w:tc>
                <w:tcPr>
                  <w:tcW w:w="452" w:type="pct"/>
                  <w:tcBorders>
                    <w:tl2br w:val="nil"/>
                    <w:tr2bl w:val="nil"/>
                  </w:tcBorders>
                  <w:shd w:val="clear" w:color="auto" w:fill="FFFFFF"/>
                  <w:vAlign w:val="center"/>
                </w:tcPr>
                <w:p w14:paraId="07146D9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44</w:t>
                  </w:r>
                </w:p>
              </w:tc>
              <w:tc>
                <w:tcPr>
                  <w:tcW w:w="1127" w:type="pct"/>
                  <w:tcBorders>
                    <w:tl2br w:val="nil"/>
                    <w:tr2bl w:val="nil"/>
                  </w:tcBorders>
                  <w:shd w:val="clear" w:color="auto" w:fill="FFFFFF"/>
                  <w:vAlign w:val="center"/>
                </w:tcPr>
                <w:p w14:paraId="1BC1BE1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sz w:val="20"/>
                      <w:szCs w:val="22"/>
                      <w14:textFill>
                        <w14:solidFill>
                          <w14:schemeClr w14:val="tx1"/>
                        </w14:solidFill>
                      </w14:textFill>
                    </w:rPr>
                  </w:pPr>
                  <w:r>
                    <w:rPr>
                      <w:rFonts w:hint="eastAsia"/>
                      <w:b w:val="0"/>
                      <w:color w:val="000000" w:themeColor="text1"/>
                      <w:sz w:val="20"/>
                      <w:szCs w:val="22"/>
                      <w:lang w:eastAsia="zh-CN"/>
                      <w14:textFill>
                        <w14:solidFill>
                          <w14:schemeClr w14:val="tx1"/>
                        </w14:solidFill>
                      </w14:textFill>
                    </w:rPr>
                    <w:t>冷却流化床废气经负压收集，包装废气经集气罩</w:t>
                  </w:r>
                  <w:r>
                    <w:rPr>
                      <w:rFonts w:hint="eastAsia"/>
                      <w:b w:val="0"/>
                      <w:color w:val="000000" w:themeColor="text1"/>
                      <w:sz w:val="20"/>
                      <w:szCs w:val="22"/>
                      <w:lang w:val="en-US" w:eastAsia="zh-CN"/>
                      <w14:textFill>
                        <w14:solidFill>
                          <w14:schemeClr w14:val="tx1"/>
                        </w14:solidFill>
                      </w14:textFill>
                    </w:rPr>
                    <w:t>18#</w:t>
                  </w:r>
                  <w:r>
                    <w:rPr>
                      <w:rFonts w:hint="eastAsia"/>
                      <w:b w:val="0"/>
                      <w:color w:val="000000" w:themeColor="text1"/>
                      <w:sz w:val="20"/>
                      <w:szCs w:val="22"/>
                      <w:lang w:eastAsia="zh-CN"/>
                      <w14:textFill>
                        <w14:solidFill>
                          <w14:schemeClr w14:val="tx1"/>
                        </w14:solidFill>
                      </w14:textFill>
                    </w:rPr>
                    <w:t>收集，共同经布袋除尘器</w:t>
                  </w:r>
                  <w:r>
                    <w:rPr>
                      <w:rFonts w:hint="eastAsia"/>
                      <w:b w:val="0"/>
                      <w:color w:val="000000" w:themeColor="text1"/>
                      <w:sz w:val="20"/>
                      <w:szCs w:val="22"/>
                      <w:lang w:val="en-US" w:eastAsia="zh-CN"/>
                      <w14:textFill>
                        <w14:solidFill>
                          <w14:schemeClr w14:val="tx1"/>
                        </w14:solidFill>
                      </w14:textFill>
                    </w:rPr>
                    <w:t>11#</w:t>
                  </w:r>
                  <w:r>
                    <w:rPr>
                      <w:rFonts w:hint="eastAsia"/>
                      <w:b w:val="0"/>
                      <w:color w:val="000000" w:themeColor="text1"/>
                      <w:sz w:val="20"/>
                      <w:szCs w:val="22"/>
                      <w:lang w:eastAsia="zh-CN"/>
                      <w14:textFill>
                        <w14:solidFill>
                          <w14:schemeClr w14:val="tx1"/>
                        </w14:solidFill>
                      </w14:textFill>
                    </w:rPr>
                    <w:t>处理后，汇入</w:t>
                  </w:r>
                  <w:r>
                    <w:rPr>
                      <w:rFonts w:hint="eastAsia"/>
                      <w:b w:val="0"/>
                      <w:color w:val="000000" w:themeColor="text1"/>
                      <w:sz w:val="20"/>
                      <w:szCs w:val="22"/>
                      <w:lang w:val="en-US" w:eastAsia="zh-CN"/>
                      <w14:textFill>
                        <w14:solidFill>
                          <w14:schemeClr w14:val="tx1"/>
                        </w14:solidFill>
                      </w14:textFill>
                    </w:rPr>
                    <w:t>15m高</w:t>
                  </w:r>
                  <w:r>
                    <w:rPr>
                      <w:b w:val="0"/>
                      <w:color w:val="000000" w:themeColor="text1"/>
                      <w:sz w:val="20"/>
                      <w:szCs w:val="22"/>
                      <w14:textFill>
                        <w14:solidFill>
                          <w14:schemeClr w14:val="tx1"/>
                        </w14:solidFill>
                      </w14:textFill>
                    </w:rPr>
                    <w:t>排气筒（DA00</w:t>
                  </w:r>
                  <w:r>
                    <w:rPr>
                      <w:rFonts w:hint="eastAsia"/>
                      <w:b w:val="0"/>
                      <w:color w:val="000000" w:themeColor="text1"/>
                      <w:sz w:val="20"/>
                      <w:szCs w:val="22"/>
                      <w:lang w:val="en-US" w:eastAsia="zh-CN"/>
                      <w14:textFill>
                        <w14:solidFill>
                          <w14:schemeClr w14:val="tx1"/>
                        </w14:solidFill>
                      </w14:textFill>
                    </w:rPr>
                    <w:t>8</w:t>
                  </w:r>
                  <w:r>
                    <w:rPr>
                      <w:b w:val="0"/>
                      <w:color w:val="000000" w:themeColor="text1"/>
                      <w:sz w:val="20"/>
                      <w:szCs w:val="22"/>
                      <w14:textFill>
                        <w14:solidFill>
                          <w14:schemeClr w14:val="tx1"/>
                        </w14:solidFill>
                      </w14:textFill>
                    </w:rPr>
                    <w:t>）</w:t>
                  </w:r>
                  <w:r>
                    <w:rPr>
                      <w:rFonts w:hint="eastAsia"/>
                      <w:b w:val="0"/>
                      <w:color w:val="000000" w:themeColor="text1"/>
                      <w:sz w:val="20"/>
                      <w:szCs w:val="22"/>
                      <w:lang w:eastAsia="zh-CN"/>
                      <w14:textFill>
                        <w14:solidFill>
                          <w14:schemeClr w14:val="tx1"/>
                        </w14:solidFill>
                      </w14:textFill>
                    </w:rPr>
                    <w:t>有组织</w:t>
                  </w:r>
                  <w:r>
                    <w:rPr>
                      <w:b w:val="0"/>
                      <w:color w:val="000000" w:themeColor="text1"/>
                      <w:sz w:val="20"/>
                      <w:szCs w:val="22"/>
                      <w14:textFill>
                        <w14:solidFill>
                          <w14:schemeClr w14:val="tx1"/>
                        </w14:solidFill>
                      </w14:textFill>
                    </w:rPr>
                    <w:t>排放</w:t>
                  </w:r>
                </w:p>
              </w:tc>
              <w:tc>
                <w:tcPr>
                  <w:tcW w:w="492" w:type="pct"/>
                  <w:tcBorders>
                    <w:tl2br w:val="nil"/>
                    <w:tr2bl w:val="nil"/>
                  </w:tcBorders>
                  <w:shd w:val="clear" w:color="auto" w:fill="FFFFFF"/>
                  <w:vAlign w:val="center"/>
                </w:tcPr>
                <w:p w14:paraId="10495C1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0.1005</w:t>
                  </w:r>
                </w:p>
              </w:tc>
              <w:tc>
                <w:tcPr>
                  <w:tcW w:w="567" w:type="pct"/>
                  <w:tcBorders>
                    <w:tl2br w:val="nil"/>
                    <w:tr2bl w:val="nil"/>
                  </w:tcBorders>
                  <w:shd w:val="clear" w:color="auto" w:fill="FFFFFF"/>
                  <w:vAlign w:val="center"/>
                </w:tcPr>
                <w:p w14:paraId="551A0DF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0.01324</w:t>
                  </w:r>
                </w:p>
              </w:tc>
              <w:tc>
                <w:tcPr>
                  <w:tcW w:w="574" w:type="pct"/>
                  <w:tcBorders>
                    <w:tl2br w:val="nil"/>
                    <w:tr2bl w:val="nil"/>
                  </w:tcBorders>
                  <w:shd w:val="clear" w:color="auto" w:fill="FFFFFF"/>
                  <w:vAlign w:val="center"/>
                </w:tcPr>
                <w:p w14:paraId="24DD433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0.44</w:t>
                  </w:r>
                </w:p>
              </w:tc>
            </w:tr>
            <w:tr w14:paraId="0EC33B1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 w:type="pct"/>
                <w:trHeight w:val="454" w:hRule="atLeast"/>
                <w:jc w:val="center"/>
              </w:trPr>
              <w:tc>
                <w:tcPr>
                  <w:tcW w:w="415" w:type="pct"/>
                  <w:tcBorders>
                    <w:tl2br w:val="nil"/>
                    <w:tr2bl w:val="nil"/>
                  </w:tcBorders>
                  <w:shd w:val="clear" w:color="auto" w:fill="FFFFFF"/>
                  <w:vAlign w:val="center"/>
                </w:tcPr>
                <w:p w14:paraId="09236F7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油烟排气筒</w:t>
                  </w:r>
                </w:p>
              </w:tc>
              <w:tc>
                <w:tcPr>
                  <w:tcW w:w="477" w:type="pct"/>
                  <w:tcBorders>
                    <w:tl2br w:val="nil"/>
                    <w:tr2bl w:val="nil"/>
                  </w:tcBorders>
                  <w:shd w:val="clear" w:color="auto" w:fill="FFFFFF"/>
                  <w:vAlign w:val="center"/>
                </w:tcPr>
                <w:p w14:paraId="6CF729E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油烟</w:t>
                  </w:r>
                </w:p>
              </w:tc>
              <w:tc>
                <w:tcPr>
                  <w:tcW w:w="418" w:type="pct"/>
                  <w:tcBorders>
                    <w:tl2br w:val="nil"/>
                    <w:tr2bl w:val="nil"/>
                  </w:tcBorders>
                  <w:shd w:val="clear" w:color="auto" w:fill="FFFFFF"/>
                  <w:vAlign w:val="center"/>
                </w:tcPr>
                <w:p w14:paraId="3CDA9E1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14:textFill>
                        <w14:solidFill>
                          <w14:schemeClr w14:val="tx1"/>
                        </w14:solidFill>
                      </w14:textFill>
                    </w:rPr>
                  </w:pPr>
                  <w:r>
                    <w:rPr>
                      <w:b w:val="0"/>
                      <w:color w:val="000000" w:themeColor="text1"/>
                      <w:lang w:val="en-US" w:eastAsia="zh-CN"/>
                      <w14:textFill>
                        <w14:solidFill>
                          <w14:schemeClr w14:val="tx1"/>
                        </w14:solidFill>
                      </w14:textFill>
                    </w:rPr>
                    <w:t>0.</w:t>
                  </w:r>
                  <w:r>
                    <w:rPr>
                      <w:rFonts w:hint="eastAsia"/>
                      <w:b w:val="0"/>
                      <w:color w:val="000000" w:themeColor="text1"/>
                      <w:lang w:val="en-US" w:eastAsia="zh-CN"/>
                      <w14:textFill>
                        <w14:solidFill>
                          <w14:schemeClr w14:val="tx1"/>
                        </w14:solidFill>
                      </w14:textFill>
                    </w:rPr>
                    <w:t>0504</w:t>
                  </w:r>
                </w:p>
              </w:tc>
              <w:tc>
                <w:tcPr>
                  <w:tcW w:w="469" w:type="pct"/>
                  <w:tcBorders>
                    <w:tl2br w:val="nil"/>
                    <w:tr2bl w:val="nil"/>
                  </w:tcBorders>
                  <w:shd w:val="clear" w:color="auto" w:fill="FFFFFF"/>
                  <w:vAlign w:val="center"/>
                </w:tcPr>
                <w:p w14:paraId="5D50880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14:textFill>
                        <w14:solidFill>
                          <w14:schemeClr w14:val="tx1"/>
                        </w14:solidFill>
                      </w14:textFill>
                    </w:rPr>
                  </w:pPr>
                  <w:r>
                    <w:rPr>
                      <w:b w:val="0"/>
                      <w:color w:val="000000" w:themeColor="text1"/>
                      <w:lang w:val="en-US" w:eastAsia="zh-CN"/>
                      <w14:textFill>
                        <w14:solidFill>
                          <w14:schemeClr w14:val="tx1"/>
                        </w14:solidFill>
                      </w14:textFill>
                    </w:rPr>
                    <w:t>0.</w:t>
                  </w:r>
                  <w:r>
                    <w:rPr>
                      <w:rFonts w:hint="eastAsia"/>
                      <w:b w:val="0"/>
                      <w:color w:val="000000" w:themeColor="text1"/>
                      <w:lang w:val="en-US" w:eastAsia="zh-CN"/>
                      <w14:textFill>
                        <w14:solidFill>
                          <w14:schemeClr w14:val="tx1"/>
                        </w14:solidFill>
                      </w14:textFill>
                    </w:rPr>
                    <w:t>028</w:t>
                  </w:r>
                </w:p>
              </w:tc>
              <w:tc>
                <w:tcPr>
                  <w:tcW w:w="452" w:type="pct"/>
                  <w:tcBorders>
                    <w:tl2br w:val="nil"/>
                    <w:tr2bl w:val="nil"/>
                  </w:tcBorders>
                  <w:shd w:val="clear" w:color="auto" w:fill="FFFFFF"/>
                  <w:vAlign w:val="center"/>
                </w:tcPr>
                <w:p w14:paraId="6FB7C11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2.8</w:t>
                  </w:r>
                </w:p>
              </w:tc>
              <w:tc>
                <w:tcPr>
                  <w:tcW w:w="1127" w:type="pct"/>
                  <w:tcBorders>
                    <w:tl2br w:val="nil"/>
                    <w:tr2bl w:val="nil"/>
                  </w:tcBorders>
                  <w:shd w:val="clear" w:color="auto" w:fill="FFFFFF"/>
                  <w:vAlign w:val="center"/>
                </w:tcPr>
                <w:p w14:paraId="5B1F7DF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sz w:val="20"/>
                      <w:szCs w:val="22"/>
                      <w14:textFill>
                        <w14:solidFill>
                          <w14:schemeClr w14:val="tx1"/>
                        </w14:solidFill>
                      </w14:textFill>
                    </w:rPr>
                  </w:pPr>
                  <w:r>
                    <w:rPr>
                      <w:b w:val="0"/>
                      <w:color w:val="000000" w:themeColor="text1"/>
                      <w:sz w:val="20"/>
                      <w:szCs w:val="22"/>
                      <w:lang w:val="en-US" w:eastAsia="zh-CN"/>
                      <w14:textFill>
                        <w14:solidFill>
                          <w14:schemeClr w14:val="tx1"/>
                        </w14:solidFill>
                      </w14:textFill>
                    </w:rPr>
                    <w:t>食堂油烟经集气罩及油烟净化器处理</w:t>
                  </w:r>
                  <w:r>
                    <w:rPr>
                      <w:rFonts w:hint="eastAsia"/>
                      <w:b w:val="0"/>
                      <w:color w:val="000000" w:themeColor="text1"/>
                      <w:sz w:val="20"/>
                      <w:szCs w:val="22"/>
                      <w:lang w:val="en-US" w:eastAsia="zh-CN"/>
                      <w14:textFill>
                        <w14:solidFill>
                          <w14:schemeClr w14:val="tx1"/>
                        </w14:solidFill>
                      </w14:textFill>
                    </w:rPr>
                    <w:t>（净化效率75%）</w:t>
                  </w:r>
                </w:p>
              </w:tc>
              <w:tc>
                <w:tcPr>
                  <w:tcW w:w="492" w:type="pct"/>
                  <w:tcBorders>
                    <w:tl2br w:val="nil"/>
                    <w:tr2bl w:val="nil"/>
                  </w:tcBorders>
                  <w:shd w:val="clear" w:color="auto" w:fill="FFFFFF"/>
                  <w:vAlign w:val="center"/>
                </w:tcPr>
                <w:p w14:paraId="5F6AFBF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14:textFill>
                        <w14:solidFill>
                          <w14:schemeClr w14:val="tx1"/>
                        </w14:solidFill>
                      </w14:textFill>
                    </w:rPr>
                  </w:pPr>
                  <w:r>
                    <w:rPr>
                      <w:b w:val="0"/>
                      <w:color w:val="000000" w:themeColor="text1"/>
                      <w:lang w:val="en-US" w:eastAsia="zh-CN"/>
                      <w14:textFill>
                        <w14:solidFill>
                          <w14:schemeClr w14:val="tx1"/>
                        </w14:solidFill>
                      </w14:textFill>
                    </w:rPr>
                    <w:t>0.01</w:t>
                  </w:r>
                  <w:r>
                    <w:rPr>
                      <w:rFonts w:hint="eastAsia"/>
                      <w:b w:val="0"/>
                      <w:color w:val="000000" w:themeColor="text1"/>
                      <w:lang w:val="en-US" w:eastAsia="zh-CN"/>
                      <w14:textFill>
                        <w14:solidFill>
                          <w14:schemeClr w14:val="tx1"/>
                        </w14:solidFill>
                      </w14:textFill>
                    </w:rPr>
                    <w:t>26</w:t>
                  </w:r>
                </w:p>
              </w:tc>
              <w:tc>
                <w:tcPr>
                  <w:tcW w:w="567" w:type="pct"/>
                  <w:tcBorders>
                    <w:tl2br w:val="nil"/>
                    <w:tr2bl w:val="nil"/>
                  </w:tcBorders>
                  <w:shd w:val="clear" w:color="auto" w:fill="FFFFFF"/>
                  <w:vAlign w:val="center"/>
                </w:tcPr>
                <w:p w14:paraId="21ED513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0.007</w:t>
                  </w:r>
                </w:p>
              </w:tc>
              <w:tc>
                <w:tcPr>
                  <w:tcW w:w="574" w:type="pct"/>
                  <w:tcBorders>
                    <w:tl2br w:val="nil"/>
                    <w:tr2bl w:val="nil"/>
                  </w:tcBorders>
                  <w:shd w:val="clear" w:color="auto" w:fill="FFFFFF"/>
                  <w:vAlign w:val="center"/>
                </w:tcPr>
                <w:p w14:paraId="2A15547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0.7</w:t>
                  </w:r>
                </w:p>
              </w:tc>
            </w:tr>
            <w:tr w14:paraId="5F10CF9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00" w:type="pct"/>
                  <w:gridSpan w:val="10"/>
                  <w:tcBorders>
                    <w:tl2br w:val="nil"/>
                    <w:tr2bl w:val="nil"/>
                  </w:tcBorders>
                  <w:shd w:val="clear" w:color="auto" w:fill="FFFFFF"/>
                  <w:vAlign w:val="center"/>
                </w:tcPr>
                <w:p w14:paraId="6C14CDA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无组织</w:t>
                  </w:r>
                </w:p>
              </w:tc>
            </w:tr>
            <w:tr w14:paraId="3A271E5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restart"/>
                  <w:tcBorders>
                    <w:tl2br w:val="nil"/>
                    <w:tr2bl w:val="nil"/>
                  </w:tcBorders>
                  <w:shd w:val="clear" w:color="auto" w:fill="FFFFFF"/>
                  <w:vAlign w:val="center"/>
                </w:tcPr>
                <w:p w14:paraId="0D2CE4C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生产车间</w:t>
                  </w:r>
                </w:p>
              </w:tc>
              <w:tc>
                <w:tcPr>
                  <w:tcW w:w="477" w:type="pct"/>
                  <w:tcBorders>
                    <w:tl2br w:val="nil"/>
                    <w:tr2bl w:val="nil"/>
                  </w:tcBorders>
                  <w:shd w:val="clear" w:color="auto" w:fill="FFFFFF"/>
                  <w:vAlign w:val="center"/>
                </w:tcPr>
                <w:p w14:paraId="3C075CB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颗粒物</w:t>
                  </w:r>
                </w:p>
              </w:tc>
              <w:tc>
                <w:tcPr>
                  <w:tcW w:w="418" w:type="pct"/>
                  <w:tcBorders>
                    <w:tl2br w:val="nil"/>
                    <w:tr2bl w:val="nil"/>
                  </w:tcBorders>
                  <w:shd w:val="clear" w:color="auto" w:fill="FFFFFF"/>
                  <w:vAlign w:val="center"/>
                </w:tcPr>
                <w:p w14:paraId="56A4015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5.07</w:t>
                  </w:r>
                </w:p>
              </w:tc>
              <w:tc>
                <w:tcPr>
                  <w:tcW w:w="469" w:type="pct"/>
                  <w:tcBorders>
                    <w:tl2br w:val="nil"/>
                    <w:tr2bl w:val="nil"/>
                  </w:tcBorders>
                  <w:shd w:val="clear" w:color="auto" w:fill="FFFFFF"/>
                  <w:vAlign w:val="center"/>
                </w:tcPr>
                <w:p w14:paraId="5D28943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14:textFill>
                        <w14:solidFill>
                          <w14:schemeClr w14:val="tx1"/>
                        </w14:solidFill>
                      </w14:textFill>
                    </w:rPr>
                  </w:pPr>
                  <w:r>
                    <w:rPr>
                      <w:b w:val="0"/>
                      <w:color w:val="000000" w:themeColor="text1"/>
                      <w:lang w:val="en-US" w:eastAsia="zh-CN"/>
                      <w14:textFill>
                        <w14:solidFill>
                          <w14:schemeClr w14:val="tx1"/>
                        </w14:solidFill>
                      </w14:textFill>
                    </w:rPr>
                    <w:t>0.</w:t>
                  </w:r>
                  <w:r>
                    <w:rPr>
                      <w:rFonts w:hint="eastAsia"/>
                      <w:b w:val="0"/>
                      <w:color w:val="000000" w:themeColor="text1"/>
                      <w:lang w:val="en-US" w:eastAsia="zh-CN"/>
                      <w14:textFill>
                        <w14:solidFill>
                          <w14:schemeClr w14:val="tx1"/>
                        </w14:solidFill>
                      </w14:textFill>
                    </w:rPr>
                    <w:t>704</w:t>
                  </w:r>
                </w:p>
              </w:tc>
              <w:tc>
                <w:tcPr>
                  <w:tcW w:w="452" w:type="pct"/>
                  <w:tcBorders>
                    <w:tl2br w:val="nil"/>
                    <w:tr2bl w:val="nil"/>
                  </w:tcBorders>
                  <w:shd w:val="clear" w:color="auto" w:fill="FFFFFF"/>
                  <w:vAlign w:val="center"/>
                </w:tcPr>
                <w:p w14:paraId="033C078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w:t>
                  </w:r>
                </w:p>
              </w:tc>
              <w:tc>
                <w:tcPr>
                  <w:tcW w:w="1127" w:type="pct"/>
                  <w:vMerge w:val="restart"/>
                  <w:tcBorders>
                    <w:tl2br w:val="nil"/>
                    <w:tr2bl w:val="nil"/>
                  </w:tcBorders>
                  <w:shd w:val="clear" w:color="auto" w:fill="FFFFFF"/>
                  <w:vAlign w:val="center"/>
                </w:tcPr>
                <w:p w14:paraId="295BCDA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14:textFill>
                        <w14:solidFill>
                          <w14:schemeClr w14:val="tx1"/>
                        </w14:solidFill>
                      </w14:textFill>
                    </w:rPr>
                  </w:pPr>
                  <w:r>
                    <w:rPr>
                      <w:b w:val="0"/>
                      <w:color w:val="000000" w:themeColor="text1"/>
                      <w:sz w:val="20"/>
                      <w:szCs w:val="22"/>
                      <w:lang w:val="en-US" w:eastAsia="zh-CN"/>
                      <w14:textFill>
                        <w14:solidFill>
                          <w14:schemeClr w14:val="tx1"/>
                        </w14:solidFill>
                      </w14:textFill>
                    </w:rPr>
                    <w:t>封闭车间内进行生产</w:t>
                  </w:r>
                  <w:r>
                    <w:rPr>
                      <w:rFonts w:hint="eastAsia"/>
                      <w:b w:val="0"/>
                      <w:color w:val="000000" w:themeColor="text1"/>
                      <w:sz w:val="20"/>
                      <w:szCs w:val="22"/>
                      <w:lang w:val="en-US" w:eastAsia="zh-CN"/>
                      <w14:textFill>
                        <w14:solidFill>
                          <w14:schemeClr w14:val="tx1"/>
                        </w14:solidFill>
                      </w14:textFill>
                    </w:rPr>
                    <w:t>，80%颗粒物在车间内沉降</w:t>
                  </w:r>
                </w:p>
              </w:tc>
              <w:tc>
                <w:tcPr>
                  <w:tcW w:w="492" w:type="pct"/>
                  <w:tcBorders>
                    <w:tl2br w:val="nil"/>
                    <w:tr2bl w:val="nil"/>
                  </w:tcBorders>
                  <w:shd w:val="clear" w:color="auto" w:fill="FFFFFF"/>
                  <w:vAlign w:val="center"/>
                </w:tcPr>
                <w:p w14:paraId="22D4951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1.2102</w:t>
                  </w:r>
                </w:p>
              </w:tc>
              <w:tc>
                <w:tcPr>
                  <w:tcW w:w="567" w:type="pct"/>
                  <w:tcBorders>
                    <w:tl2br w:val="nil"/>
                    <w:tr2bl w:val="nil"/>
                  </w:tcBorders>
                  <w:shd w:val="clear" w:color="auto" w:fill="FFFFFF"/>
                  <w:vAlign w:val="center"/>
                </w:tcPr>
                <w:p w14:paraId="367061C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14:textFill>
                        <w14:solidFill>
                          <w14:schemeClr w14:val="tx1"/>
                        </w14:solidFill>
                      </w14:textFill>
                    </w:rPr>
                  </w:pPr>
                  <w:r>
                    <w:rPr>
                      <w:b w:val="0"/>
                      <w:color w:val="000000" w:themeColor="text1"/>
                      <w:lang w:val="en-US" w:eastAsia="zh-CN"/>
                      <w14:textFill>
                        <w14:solidFill>
                          <w14:schemeClr w14:val="tx1"/>
                        </w14:solidFill>
                      </w14:textFill>
                    </w:rPr>
                    <w:t>0.</w:t>
                  </w:r>
                  <w:r>
                    <w:rPr>
                      <w:rFonts w:hint="eastAsia"/>
                      <w:b w:val="0"/>
                      <w:color w:val="000000" w:themeColor="text1"/>
                      <w:lang w:val="en-US" w:eastAsia="zh-CN"/>
                      <w14:textFill>
                        <w14:solidFill>
                          <w14:schemeClr w14:val="tx1"/>
                        </w14:solidFill>
                      </w14:textFill>
                    </w:rPr>
                    <w:t>16808</w:t>
                  </w:r>
                </w:p>
              </w:tc>
              <w:tc>
                <w:tcPr>
                  <w:tcW w:w="580" w:type="pct"/>
                  <w:gridSpan w:val="2"/>
                  <w:tcBorders>
                    <w:tl2br w:val="nil"/>
                    <w:tr2bl w:val="nil"/>
                  </w:tcBorders>
                  <w:shd w:val="clear" w:color="auto" w:fill="FFFFFF"/>
                  <w:vAlign w:val="center"/>
                </w:tcPr>
                <w:p w14:paraId="7486FD7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w:t>
                  </w:r>
                </w:p>
              </w:tc>
            </w:tr>
            <w:tr w14:paraId="07DA881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1057F5D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77" w:type="pct"/>
                  <w:tcBorders>
                    <w:tl2br w:val="nil"/>
                    <w:tr2bl w:val="nil"/>
                  </w:tcBorders>
                  <w:shd w:val="clear" w:color="auto" w:fill="FFFFFF"/>
                  <w:vAlign w:val="center"/>
                </w:tcPr>
                <w:p w14:paraId="0166C54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非甲烷总烃</w:t>
                  </w:r>
                </w:p>
              </w:tc>
              <w:tc>
                <w:tcPr>
                  <w:tcW w:w="418" w:type="pct"/>
                  <w:tcBorders>
                    <w:tl2br w:val="nil"/>
                    <w:tr2bl w:val="nil"/>
                  </w:tcBorders>
                  <w:shd w:val="clear" w:color="auto" w:fill="FFFFFF"/>
                  <w:vAlign w:val="center"/>
                </w:tcPr>
                <w:p w14:paraId="6D2A0E8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0.22</w:t>
                  </w:r>
                </w:p>
              </w:tc>
              <w:tc>
                <w:tcPr>
                  <w:tcW w:w="469" w:type="pct"/>
                  <w:tcBorders>
                    <w:tl2br w:val="nil"/>
                    <w:tr2bl w:val="nil"/>
                  </w:tcBorders>
                  <w:shd w:val="clear" w:color="auto" w:fill="FFFFFF"/>
                  <w:vAlign w:val="center"/>
                </w:tcPr>
                <w:p w14:paraId="4F06082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0.03</w:t>
                  </w:r>
                </w:p>
              </w:tc>
              <w:tc>
                <w:tcPr>
                  <w:tcW w:w="452" w:type="pct"/>
                  <w:tcBorders>
                    <w:tl2br w:val="nil"/>
                    <w:tr2bl w:val="nil"/>
                  </w:tcBorders>
                  <w:shd w:val="clear" w:color="auto" w:fill="FFFFFF"/>
                  <w:vAlign w:val="center"/>
                </w:tcPr>
                <w:p w14:paraId="1899554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w:t>
                  </w:r>
                </w:p>
              </w:tc>
              <w:tc>
                <w:tcPr>
                  <w:tcW w:w="1127" w:type="pct"/>
                  <w:vMerge w:val="continue"/>
                  <w:tcBorders>
                    <w:tl2br w:val="nil"/>
                    <w:tr2bl w:val="nil"/>
                  </w:tcBorders>
                  <w:shd w:val="clear" w:color="auto" w:fill="FFFFFF"/>
                  <w:vAlign w:val="center"/>
                </w:tcPr>
                <w:p w14:paraId="2F5FA19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92" w:type="pct"/>
                  <w:tcBorders>
                    <w:tl2br w:val="nil"/>
                    <w:tr2bl w:val="nil"/>
                  </w:tcBorders>
                  <w:shd w:val="clear" w:color="auto" w:fill="FFFFFF"/>
                  <w:vAlign w:val="center"/>
                </w:tcPr>
                <w:p w14:paraId="6671F24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0.22</w:t>
                  </w:r>
                </w:p>
              </w:tc>
              <w:tc>
                <w:tcPr>
                  <w:tcW w:w="567" w:type="pct"/>
                  <w:tcBorders>
                    <w:tl2br w:val="nil"/>
                    <w:tr2bl w:val="nil"/>
                  </w:tcBorders>
                  <w:shd w:val="clear" w:color="auto" w:fill="FFFFFF"/>
                  <w:vAlign w:val="center"/>
                </w:tcPr>
                <w:p w14:paraId="4B72850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0.03</w:t>
                  </w:r>
                </w:p>
              </w:tc>
              <w:tc>
                <w:tcPr>
                  <w:tcW w:w="580" w:type="pct"/>
                  <w:gridSpan w:val="2"/>
                  <w:tcBorders>
                    <w:tl2br w:val="nil"/>
                    <w:tr2bl w:val="nil"/>
                  </w:tcBorders>
                  <w:shd w:val="clear" w:color="auto" w:fill="FFFFFF"/>
                  <w:vAlign w:val="center"/>
                </w:tcPr>
                <w:p w14:paraId="124ADA4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w:t>
                  </w:r>
                </w:p>
              </w:tc>
            </w:tr>
          </w:tbl>
          <w:p w14:paraId="07BF2ADE">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表4-2</w:t>
            </w:r>
            <w:r>
              <w:rPr>
                <w:rFonts w:hint="eastAsia"/>
                <w:color w:val="000000" w:themeColor="text1"/>
                <w:lang w:val="en-US" w:eastAsia="zh-CN"/>
                <w14:textFill>
                  <w14:solidFill>
                    <w14:schemeClr w14:val="tx1"/>
                  </w14:solidFill>
                </w14:textFill>
              </w:rPr>
              <w:t xml:space="preserve">  </w:t>
            </w:r>
            <w:r>
              <w:rPr>
                <w:color w:val="000000" w:themeColor="text1"/>
                <w:lang w:val="en-US" w:eastAsia="zh-CN"/>
                <w14:textFill>
                  <w14:solidFill>
                    <w14:schemeClr w14:val="tx1"/>
                  </w14:solidFill>
                </w14:textFill>
              </w:rPr>
              <w:t>本项目排放口相关参数一览表</w:t>
            </w:r>
          </w:p>
          <w:tbl>
            <w:tblPr>
              <w:tblStyle w:val="8"/>
              <w:tblW w:w="773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78"/>
              <w:gridCol w:w="701"/>
              <w:gridCol w:w="954"/>
              <w:gridCol w:w="935"/>
              <w:gridCol w:w="701"/>
              <w:gridCol w:w="1005"/>
              <w:gridCol w:w="913"/>
              <w:gridCol w:w="771"/>
              <w:gridCol w:w="881"/>
            </w:tblGrid>
            <w:tr w14:paraId="64B982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567" w:type="pct"/>
                  <w:vMerge w:val="restart"/>
                  <w:tcBorders>
                    <w:top w:val="single" w:color="000000" w:sz="4" w:space="0"/>
                    <w:left w:val="nil"/>
                    <w:bottom w:val="single" w:color="000000" w:sz="4" w:space="0"/>
                    <w:right w:val="single" w:color="000000" w:sz="4" w:space="0"/>
                    <w:tl2br w:val="nil"/>
                  </w:tcBorders>
                  <w:shd w:val="clear" w:color="auto" w:fill="FFFFFF"/>
                  <w:vAlign w:val="center"/>
                </w:tcPr>
                <w:p w14:paraId="23D5A52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名称</w:t>
                  </w:r>
                </w:p>
              </w:tc>
              <w:tc>
                <w:tcPr>
                  <w:tcW w:w="45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8C0B60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编号</w:t>
                  </w:r>
                </w:p>
              </w:tc>
              <w:tc>
                <w:tcPr>
                  <w:tcW w:w="1220"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BD7947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地理坐标</w:t>
                  </w:r>
                </w:p>
              </w:tc>
              <w:tc>
                <w:tcPr>
                  <w:tcW w:w="45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B64F9F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高度</w:t>
                  </w:r>
                  <w:r>
                    <w:rPr>
                      <w:rFonts w:hint="eastAsia"/>
                      <w:b w:val="0"/>
                      <w:color w:val="000000" w:themeColor="text1"/>
                      <w:lang w:val="en-US" w:eastAsia="zh-CN"/>
                      <w14:textFill>
                        <w14:solidFill>
                          <w14:schemeClr w14:val="tx1"/>
                        </w14:solidFill>
                      </w14:textFill>
                    </w:rPr>
                    <w:t>（m）</w:t>
                  </w:r>
                </w:p>
              </w:tc>
              <w:tc>
                <w:tcPr>
                  <w:tcW w:w="649" w:type="pct"/>
                  <w:vMerge w:val="restart"/>
                  <w:tcBorders>
                    <w:top w:val="single" w:color="000000" w:sz="4" w:space="0"/>
                    <w:left w:val="single" w:color="000000" w:sz="4" w:space="0"/>
                    <w:bottom w:val="single" w:color="000000" w:sz="4" w:space="0"/>
                    <w:right w:val="single" w:color="auto" w:sz="4" w:space="0"/>
                  </w:tcBorders>
                  <w:shd w:val="clear" w:color="auto" w:fill="FFFFFF"/>
                  <w:vAlign w:val="center"/>
                </w:tcPr>
                <w:p w14:paraId="1A640B0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排气筒内径</w:t>
                  </w:r>
                  <w:r>
                    <w:rPr>
                      <w:rFonts w:hint="eastAsia"/>
                      <w:b w:val="0"/>
                      <w:color w:val="000000" w:themeColor="text1"/>
                      <w:lang w:val="en-US" w:eastAsia="zh-CN"/>
                      <w14:textFill>
                        <w14:solidFill>
                          <w14:schemeClr w14:val="tx1"/>
                        </w14:solidFill>
                      </w14:textFill>
                    </w:rPr>
                    <w:t>（m）</w:t>
                  </w:r>
                </w:p>
              </w:tc>
              <w:tc>
                <w:tcPr>
                  <w:tcW w:w="589" w:type="pct"/>
                  <w:vMerge w:val="restart"/>
                  <w:tcBorders>
                    <w:top w:val="single" w:color="000000" w:sz="4" w:space="0"/>
                    <w:left w:val="single" w:color="auto" w:sz="4" w:space="0"/>
                    <w:bottom w:val="single" w:color="000000" w:sz="4" w:space="0"/>
                    <w:right w:val="single" w:color="000000" w:sz="4" w:space="0"/>
                  </w:tcBorders>
                  <w:shd w:val="clear" w:color="auto" w:fill="FFFFFF"/>
                  <w:vAlign w:val="center"/>
                </w:tcPr>
                <w:p w14:paraId="628296B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流速（m/s）</w:t>
                  </w:r>
                </w:p>
              </w:tc>
              <w:tc>
                <w:tcPr>
                  <w:tcW w:w="498"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CFE1D0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温度℃</w:t>
                  </w:r>
                </w:p>
              </w:tc>
              <w:tc>
                <w:tcPr>
                  <w:tcW w:w="569"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BFE74E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类型</w:t>
                  </w:r>
                </w:p>
              </w:tc>
            </w:tr>
            <w:tr w14:paraId="0C7E45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567" w:type="pct"/>
                  <w:vMerge w:val="continue"/>
                  <w:tcBorders>
                    <w:top w:val="single" w:color="000000" w:sz="4" w:space="0"/>
                    <w:left w:val="nil"/>
                    <w:bottom w:val="single" w:color="000000" w:sz="4" w:space="0"/>
                    <w:right w:val="single" w:color="000000" w:sz="4" w:space="0"/>
                  </w:tcBorders>
                  <w:shd w:val="clear" w:color="auto" w:fill="FFFFFF"/>
                  <w:vAlign w:val="center"/>
                </w:tcPr>
                <w:p w14:paraId="1E804EA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B194FB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6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E8334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highlight w:val="none"/>
                      <w14:textFill>
                        <w14:solidFill>
                          <w14:schemeClr w14:val="tx1"/>
                        </w14:solidFill>
                      </w14:textFill>
                    </w:rPr>
                  </w:pPr>
                  <w:r>
                    <w:rPr>
                      <w:b w:val="0"/>
                      <w:color w:val="000000" w:themeColor="text1"/>
                      <w:highlight w:val="none"/>
                      <w:lang w:val="en-US" w:eastAsia="zh-CN"/>
                      <w14:textFill>
                        <w14:solidFill>
                          <w14:schemeClr w14:val="tx1"/>
                        </w14:solidFill>
                      </w14:textFill>
                    </w:rPr>
                    <w:t>经度</w:t>
                  </w:r>
                </w:p>
              </w:tc>
              <w:tc>
                <w:tcPr>
                  <w:tcW w:w="6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A29BD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highlight w:val="none"/>
                      <w14:textFill>
                        <w14:solidFill>
                          <w14:schemeClr w14:val="tx1"/>
                        </w14:solidFill>
                      </w14:textFill>
                    </w:rPr>
                  </w:pPr>
                  <w:r>
                    <w:rPr>
                      <w:b w:val="0"/>
                      <w:color w:val="000000" w:themeColor="text1"/>
                      <w:highlight w:val="none"/>
                      <w:lang w:val="en-US" w:eastAsia="zh-CN"/>
                      <w14:textFill>
                        <w14:solidFill>
                          <w14:schemeClr w14:val="tx1"/>
                        </w14:solidFill>
                      </w14:textFill>
                    </w:rPr>
                    <w:t>纬度</w:t>
                  </w: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6D7670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649" w:type="pct"/>
                  <w:vMerge w:val="continue"/>
                  <w:tcBorders>
                    <w:top w:val="single" w:color="000000" w:sz="4" w:space="0"/>
                    <w:left w:val="single" w:color="000000" w:sz="4" w:space="0"/>
                    <w:bottom w:val="single" w:color="000000" w:sz="4" w:space="0"/>
                    <w:right w:val="single" w:color="auto" w:sz="4" w:space="0"/>
                  </w:tcBorders>
                  <w:shd w:val="clear" w:color="auto" w:fill="FFFFFF"/>
                  <w:vAlign w:val="center"/>
                </w:tcPr>
                <w:p w14:paraId="56F3A30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589" w:type="pct"/>
                  <w:vMerge w:val="continue"/>
                  <w:tcBorders>
                    <w:top w:val="single" w:color="000000" w:sz="4" w:space="0"/>
                    <w:left w:val="single" w:color="auto" w:sz="4" w:space="0"/>
                    <w:bottom w:val="single" w:color="000000" w:sz="4" w:space="0"/>
                    <w:right w:val="single" w:color="000000" w:sz="4" w:space="0"/>
                  </w:tcBorders>
                  <w:shd w:val="clear" w:color="auto" w:fill="FFFFFF"/>
                  <w:vAlign w:val="center"/>
                </w:tcPr>
                <w:p w14:paraId="3617A0B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498"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5E5381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c>
                <w:tcPr>
                  <w:tcW w:w="569" w:type="pct"/>
                  <w:vMerge w:val="continue"/>
                  <w:tcBorders>
                    <w:top w:val="single" w:color="000000" w:sz="4" w:space="0"/>
                    <w:left w:val="single" w:color="000000" w:sz="4" w:space="0"/>
                    <w:bottom w:val="single" w:color="000000" w:sz="4" w:space="0"/>
                    <w:right w:val="nil"/>
                  </w:tcBorders>
                  <w:shd w:val="clear" w:color="auto" w:fill="FFFFFF"/>
                  <w:vAlign w:val="center"/>
                </w:tcPr>
                <w:p w14:paraId="2C0F6AB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14:textFill>
                        <w14:solidFill>
                          <w14:schemeClr w14:val="tx1"/>
                        </w14:solidFill>
                      </w14:textFill>
                    </w:rPr>
                  </w:pPr>
                </w:p>
              </w:tc>
            </w:tr>
            <w:tr w14:paraId="71A33C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567" w:type="pct"/>
                  <w:tcBorders>
                    <w:top w:val="single" w:color="000000" w:sz="4" w:space="0"/>
                    <w:left w:val="nil"/>
                    <w:bottom w:val="single" w:color="000000" w:sz="4" w:space="0"/>
                    <w:right w:val="single" w:color="000000" w:sz="4" w:space="0"/>
                  </w:tcBorders>
                  <w:shd w:val="clear" w:color="auto" w:fill="FFFFFF"/>
                  <w:vAlign w:val="center"/>
                </w:tcPr>
                <w:p w14:paraId="040DE9C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天然气热风炉</w:t>
                  </w:r>
                </w:p>
              </w:tc>
              <w:tc>
                <w:tcPr>
                  <w:tcW w:w="4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CAC05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14:textFill>
                        <w14:solidFill>
                          <w14:schemeClr w14:val="tx1"/>
                        </w14:solidFill>
                      </w14:textFill>
                    </w:rPr>
                  </w:pPr>
                  <w:r>
                    <w:rPr>
                      <w:b w:val="0"/>
                      <w:color w:val="000000" w:themeColor="text1"/>
                      <w:lang w:val="en-US" w:eastAsia="zh-CN"/>
                      <w14:textFill>
                        <w14:solidFill>
                          <w14:schemeClr w14:val="tx1"/>
                        </w14:solidFill>
                      </w14:textFill>
                    </w:rPr>
                    <w:t>DA00</w:t>
                  </w:r>
                  <w:r>
                    <w:rPr>
                      <w:rFonts w:hint="eastAsia"/>
                      <w:b w:val="0"/>
                      <w:color w:val="000000" w:themeColor="text1"/>
                      <w:lang w:val="en-US" w:eastAsia="zh-CN"/>
                      <w14:textFill>
                        <w14:solidFill>
                          <w14:schemeClr w14:val="tx1"/>
                        </w14:solidFill>
                      </w14:textFill>
                    </w:rPr>
                    <w:t>6</w:t>
                  </w:r>
                </w:p>
              </w:tc>
              <w:tc>
                <w:tcPr>
                  <w:tcW w:w="6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0E2080">
                  <w:pPr>
                    <w:pStyle w:val="15"/>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123.69120946</w:t>
                  </w:r>
                </w:p>
              </w:tc>
              <w:tc>
                <w:tcPr>
                  <w:tcW w:w="6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730CF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color w:val="000000" w:themeColor="text1"/>
                      <w14:textFill>
                        <w14:solidFill>
                          <w14:schemeClr w14:val="tx1"/>
                        </w14:solidFill>
                      </w14:textFill>
                    </w:rPr>
                    <w:t>42.11291024</w:t>
                  </w:r>
                </w:p>
              </w:tc>
              <w:tc>
                <w:tcPr>
                  <w:tcW w:w="4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75A2F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18</w:t>
                  </w:r>
                </w:p>
              </w:tc>
              <w:tc>
                <w:tcPr>
                  <w:tcW w:w="649" w:type="pct"/>
                  <w:tcBorders>
                    <w:top w:val="single" w:color="000000" w:sz="4" w:space="0"/>
                    <w:left w:val="single" w:color="000000" w:sz="4" w:space="0"/>
                    <w:bottom w:val="single" w:color="000000" w:sz="4" w:space="0"/>
                    <w:right w:val="single" w:color="auto" w:sz="4" w:space="0"/>
                  </w:tcBorders>
                  <w:shd w:val="clear" w:color="auto" w:fill="FFFFFF"/>
                  <w:vAlign w:val="center"/>
                </w:tcPr>
                <w:p w14:paraId="27CAF6E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14:textFill>
                        <w14:solidFill>
                          <w14:schemeClr w14:val="tx1"/>
                        </w14:solidFill>
                      </w14:textFill>
                    </w:rPr>
                  </w:pPr>
                  <w:r>
                    <w:rPr>
                      <w:b w:val="0"/>
                      <w:color w:val="000000" w:themeColor="text1"/>
                      <w:lang w:val="en-US" w:eastAsia="zh-CN"/>
                      <w14:textFill>
                        <w14:solidFill>
                          <w14:schemeClr w14:val="tx1"/>
                        </w14:solidFill>
                      </w14:textFill>
                    </w:rPr>
                    <w:t>0.</w:t>
                  </w:r>
                  <w:r>
                    <w:rPr>
                      <w:rFonts w:hint="eastAsia"/>
                      <w:b w:val="0"/>
                      <w:color w:val="000000" w:themeColor="text1"/>
                      <w:lang w:val="en-US" w:eastAsia="zh-CN"/>
                      <w14:textFill>
                        <w14:solidFill>
                          <w14:schemeClr w14:val="tx1"/>
                        </w14:solidFill>
                      </w14:textFill>
                    </w:rPr>
                    <w:t>1</w:t>
                  </w:r>
                </w:p>
              </w:tc>
              <w:tc>
                <w:tcPr>
                  <w:tcW w:w="589" w:type="pct"/>
                  <w:tcBorders>
                    <w:top w:val="single" w:color="000000" w:sz="4" w:space="0"/>
                    <w:left w:val="single" w:color="auto" w:sz="4" w:space="0"/>
                    <w:bottom w:val="single" w:color="000000" w:sz="4" w:space="0"/>
                    <w:right w:val="single" w:color="000000" w:sz="4" w:space="0"/>
                  </w:tcBorders>
                  <w:shd w:val="clear" w:color="auto" w:fill="FFFFFF"/>
                  <w:vAlign w:val="center"/>
                </w:tcPr>
                <w:p w14:paraId="4764A83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13.24</w:t>
                  </w:r>
                </w:p>
              </w:tc>
              <w:tc>
                <w:tcPr>
                  <w:tcW w:w="49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FA32A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100</w:t>
                  </w:r>
                </w:p>
              </w:tc>
              <w:tc>
                <w:tcPr>
                  <w:tcW w:w="569" w:type="pct"/>
                  <w:tcBorders>
                    <w:top w:val="single" w:color="000000" w:sz="4" w:space="0"/>
                    <w:left w:val="single" w:color="000000" w:sz="4" w:space="0"/>
                    <w:bottom w:val="single" w:color="000000" w:sz="4" w:space="0"/>
                    <w:right w:val="nil"/>
                  </w:tcBorders>
                  <w:shd w:val="clear" w:color="auto" w:fill="FFFFFF"/>
                  <w:vAlign w:val="center"/>
                </w:tcPr>
                <w:p w14:paraId="61CCEA6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一般排放口</w:t>
                  </w:r>
                </w:p>
              </w:tc>
            </w:tr>
            <w:tr w14:paraId="517F4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567" w:type="pct"/>
                  <w:vMerge w:val="restart"/>
                  <w:tcBorders>
                    <w:top w:val="single" w:color="000000" w:sz="4" w:space="0"/>
                    <w:left w:val="nil"/>
                    <w:right w:val="single" w:color="000000" w:sz="4" w:space="0"/>
                  </w:tcBorders>
                  <w:shd w:val="clear" w:color="auto" w:fill="FFFFFF"/>
                  <w:vAlign w:val="center"/>
                </w:tcPr>
                <w:p w14:paraId="60E264A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包膜缓/控释肥</w:t>
                  </w:r>
                </w:p>
              </w:tc>
              <w:tc>
                <w:tcPr>
                  <w:tcW w:w="4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935FC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DA00</w:t>
                  </w:r>
                  <w:r>
                    <w:rPr>
                      <w:rFonts w:hint="eastAsia"/>
                      <w:b w:val="0"/>
                      <w:color w:val="000000" w:themeColor="text1"/>
                      <w:lang w:val="en-US" w:eastAsia="zh-CN"/>
                      <w14:textFill>
                        <w14:solidFill>
                          <w14:schemeClr w14:val="tx1"/>
                        </w14:solidFill>
                      </w14:textFill>
                    </w:rPr>
                    <w:t>7</w:t>
                  </w:r>
                </w:p>
              </w:tc>
              <w:tc>
                <w:tcPr>
                  <w:tcW w:w="6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313B1B">
                  <w:pPr>
                    <w:pStyle w:val="15"/>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123.69079808</w:t>
                  </w:r>
                </w:p>
              </w:tc>
              <w:tc>
                <w:tcPr>
                  <w:tcW w:w="6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1DA20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color w:val="000000" w:themeColor="text1"/>
                      <w14:textFill>
                        <w14:solidFill>
                          <w14:schemeClr w14:val="tx1"/>
                        </w14:solidFill>
                      </w14:textFill>
                    </w:rPr>
                    <w:t>42.11293136</w:t>
                  </w:r>
                </w:p>
              </w:tc>
              <w:tc>
                <w:tcPr>
                  <w:tcW w:w="4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96907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20</w:t>
                  </w:r>
                </w:p>
              </w:tc>
              <w:tc>
                <w:tcPr>
                  <w:tcW w:w="649" w:type="pct"/>
                  <w:tcBorders>
                    <w:top w:val="single" w:color="000000" w:sz="4" w:space="0"/>
                    <w:left w:val="single" w:color="000000" w:sz="4" w:space="0"/>
                    <w:bottom w:val="single" w:color="000000" w:sz="4" w:space="0"/>
                    <w:right w:val="single" w:color="auto" w:sz="4" w:space="0"/>
                  </w:tcBorders>
                  <w:shd w:val="clear" w:color="auto" w:fill="FFFFFF"/>
                  <w:vAlign w:val="center"/>
                </w:tcPr>
                <w:p w14:paraId="56FE25C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0.7</w:t>
                  </w:r>
                </w:p>
              </w:tc>
              <w:tc>
                <w:tcPr>
                  <w:tcW w:w="589" w:type="pct"/>
                  <w:tcBorders>
                    <w:top w:val="single" w:color="000000" w:sz="4" w:space="0"/>
                    <w:left w:val="single" w:color="auto" w:sz="4" w:space="0"/>
                    <w:bottom w:val="single" w:color="000000" w:sz="4" w:space="0"/>
                    <w:right w:val="single" w:color="000000" w:sz="4" w:space="0"/>
                  </w:tcBorders>
                  <w:shd w:val="clear" w:color="auto" w:fill="FFFFFF"/>
                  <w:vAlign w:val="center"/>
                </w:tcPr>
                <w:p w14:paraId="6CCA6A1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14.44</w:t>
                  </w:r>
                </w:p>
              </w:tc>
              <w:tc>
                <w:tcPr>
                  <w:tcW w:w="49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E89FB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25</w:t>
                  </w:r>
                </w:p>
              </w:tc>
              <w:tc>
                <w:tcPr>
                  <w:tcW w:w="569" w:type="pct"/>
                  <w:tcBorders>
                    <w:top w:val="single" w:color="000000" w:sz="4" w:space="0"/>
                    <w:left w:val="single" w:color="000000" w:sz="4" w:space="0"/>
                    <w:bottom w:val="single" w:color="000000" w:sz="4" w:space="0"/>
                    <w:right w:val="nil"/>
                  </w:tcBorders>
                  <w:shd w:val="clear" w:color="auto" w:fill="FFFFFF"/>
                  <w:vAlign w:val="center"/>
                </w:tcPr>
                <w:p w14:paraId="256C51F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一般排放口</w:t>
                  </w:r>
                </w:p>
              </w:tc>
            </w:tr>
            <w:tr w14:paraId="21975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567" w:type="pct"/>
                  <w:vMerge w:val="continue"/>
                  <w:tcBorders>
                    <w:left w:val="nil"/>
                    <w:bottom w:val="single" w:color="000000" w:sz="4" w:space="0"/>
                    <w:right w:val="single" w:color="000000" w:sz="4" w:space="0"/>
                  </w:tcBorders>
                  <w:shd w:val="clear" w:color="auto" w:fill="FFFFFF"/>
                  <w:vAlign w:val="center"/>
                </w:tcPr>
                <w:p w14:paraId="6CE03FF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lang w:val="en-US" w:eastAsia="zh-CN"/>
                      <w14:textFill>
                        <w14:solidFill>
                          <w14:schemeClr w14:val="tx1"/>
                        </w14:solidFill>
                      </w14:textFill>
                    </w:rPr>
                  </w:pPr>
                </w:p>
              </w:tc>
              <w:tc>
                <w:tcPr>
                  <w:tcW w:w="4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61592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DA008</w:t>
                  </w:r>
                </w:p>
              </w:tc>
              <w:tc>
                <w:tcPr>
                  <w:tcW w:w="6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FCDA71">
                  <w:pPr>
                    <w:pStyle w:val="15"/>
                    <w:bidi w:val="0"/>
                    <w:jc w:val="center"/>
                    <w:rPr>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123.69188433,</w:t>
                  </w:r>
                </w:p>
              </w:tc>
              <w:tc>
                <w:tcPr>
                  <w:tcW w:w="6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F113F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42.11282195</w:t>
                  </w:r>
                </w:p>
              </w:tc>
              <w:tc>
                <w:tcPr>
                  <w:tcW w:w="4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209EC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20</w:t>
                  </w:r>
                </w:p>
              </w:tc>
              <w:tc>
                <w:tcPr>
                  <w:tcW w:w="649" w:type="pct"/>
                  <w:tcBorders>
                    <w:top w:val="single" w:color="000000" w:sz="4" w:space="0"/>
                    <w:left w:val="single" w:color="000000" w:sz="4" w:space="0"/>
                    <w:bottom w:val="single" w:color="000000" w:sz="4" w:space="0"/>
                    <w:right w:val="single" w:color="auto" w:sz="4" w:space="0"/>
                  </w:tcBorders>
                  <w:shd w:val="clear" w:color="auto" w:fill="FFFFFF"/>
                  <w:vAlign w:val="center"/>
                </w:tcPr>
                <w:p w14:paraId="1C46A8D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0.8</w:t>
                  </w:r>
                </w:p>
              </w:tc>
              <w:tc>
                <w:tcPr>
                  <w:tcW w:w="589" w:type="pct"/>
                  <w:tcBorders>
                    <w:top w:val="single" w:color="000000" w:sz="4" w:space="0"/>
                    <w:left w:val="single" w:color="auto" w:sz="4" w:space="0"/>
                    <w:bottom w:val="single" w:color="000000" w:sz="4" w:space="0"/>
                    <w:right w:val="single" w:color="000000" w:sz="4" w:space="0"/>
                  </w:tcBorders>
                  <w:shd w:val="clear" w:color="auto" w:fill="FFFFFF"/>
                  <w:vAlign w:val="center"/>
                </w:tcPr>
                <w:p w14:paraId="3CD5B55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16.58</w:t>
                  </w:r>
                </w:p>
              </w:tc>
              <w:tc>
                <w:tcPr>
                  <w:tcW w:w="49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BC53E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25</w:t>
                  </w:r>
                </w:p>
              </w:tc>
              <w:tc>
                <w:tcPr>
                  <w:tcW w:w="569" w:type="pct"/>
                  <w:tcBorders>
                    <w:top w:val="single" w:color="000000" w:sz="4" w:space="0"/>
                    <w:left w:val="single" w:color="000000" w:sz="4" w:space="0"/>
                    <w:bottom w:val="single" w:color="000000" w:sz="4" w:space="0"/>
                    <w:right w:val="nil"/>
                  </w:tcBorders>
                  <w:shd w:val="clear" w:color="auto" w:fill="FFFFFF"/>
                  <w:vAlign w:val="center"/>
                </w:tcPr>
                <w:p w14:paraId="40432D0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一般排放口</w:t>
                  </w:r>
                </w:p>
              </w:tc>
            </w:tr>
          </w:tbl>
          <w:p w14:paraId="7C81973E">
            <w:pPr>
              <w:pStyle w:val="13"/>
              <w:bidi w:val="0"/>
              <w:rPr>
                <w:color w:val="000000" w:themeColor="text1"/>
                <w14:textFill>
                  <w14:solidFill>
                    <w14:schemeClr w14:val="tx1"/>
                  </w14:solidFill>
                </w14:textFill>
              </w:rPr>
            </w:pPr>
            <w:r>
              <w:rPr>
                <w:color w:val="000000" w:themeColor="text1"/>
                <w14:textFill>
                  <w14:solidFill>
                    <w14:schemeClr w14:val="tx1"/>
                  </w14:solidFill>
                </w14:textFill>
              </w:rPr>
              <w:t>由上表分析，DA00</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中颗粒物、SO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满足《锅炉大气污染物排放标准》（GB13271-2014）中表3大气污染物特别排放限值（燃气锅炉排放限值）</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DA00</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中</w:t>
            </w:r>
            <w:r>
              <w:rPr>
                <w:rFonts w:hint="eastAsia"/>
                <w:color w:val="000000" w:themeColor="text1"/>
                <w:lang w:eastAsia="zh-CN"/>
                <w14:textFill>
                  <w14:solidFill>
                    <w14:schemeClr w14:val="tx1"/>
                  </w14:solidFill>
                </w14:textFill>
              </w:rPr>
              <w:t>排放的</w:t>
            </w:r>
            <w:r>
              <w:rPr>
                <w:color w:val="000000" w:themeColor="text1"/>
                <w14:textFill>
                  <w14:solidFill>
                    <w14:schemeClr w14:val="tx1"/>
                  </w14:solidFill>
                </w14:textFill>
              </w:rPr>
              <w:t>颗粒物</w:t>
            </w:r>
            <w:r>
              <w:rPr>
                <w:rFonts w:hint="eastAsia"/>
                <w:color w:val="000000" w:themeColor="text1"/>
                <w:lang w:eastAsia="zh-CN"/>
                <w14:textFill>
                  <w14:solidFill>
                    <w14:schemeClr w14:val="tx1"/>
                  </w14:solidFill>
                </w14:textFill>
              </w:rPr>
              <w:t>浓度及速率满足</w:t>
            </w:r>
            <w:r>
              <w:rPr>
                <w:color w:val="000000" w:themeColor="text1"/>
                <w14:textFill>
                  <w14:solidFill>
                    <w14:schemeClr w14:val="tx1"/>
                  </w14:solidFill>
                </w14:textFill>
              </w:rPr>
              <w:t>《大气污染物综合排放标准》（GB16297-1996）表2二级标准的要求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DA008中排放的</w:t>
            </w:r>
            <w:r>
              <w:rPr>
                <w:color w:val="000000" w:themeColor="text1"/>
                <w14:textFill>
                  <w14:solidFill>
                    <w14:schemeClr w14:val="tx1"/>
                  </w14:solidFill>
                </w14:textFill>
              </w:rPr>
              <w:t>非甲烷总烃</w:t>
            </w:r>
            <w:r>
              <w:rPr>
                <w:rFonts w:hint="eastAsia"/>
                <w:color w:val="000000" w:themeColor="text1"/>
                <w:lang w:eastAsia="zh-CN"/>
                <w14:textFill>
                  <w14:solidFill>
                    <w14:schemeClr w14:val="tx1"/>
                  </w14:solidFill>
                </w14:textFill>
              </w:rPr>
              <w:t>、颗粒物排放浓度及速率满足</w:t>
            </w:r>
            <w:r>
              <w:rPr>
                <w:color w:val="000000" w:themeColor="text1"/>
                <w14:textFill>
                  <w14:solidFill>
                    <w14:schemeClr w14:val="tx1"/>
                  </w14:solidFill>
                </w14:textFill>
              </w:rPr>
              <w:t>《大气污染物综合排放标准》（GB16297-1996）表2二级标准的要求</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食堂油烟满足《饮食业油烟排放标准（试行）》（GB18483-2001）中规定的油烟最高允许排放浓度为2.0mg/</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的限值要求。</w:t>
            </w:r>
          </w:p>
          <w:p w14:paraId="2B65D6D5">
            <w:pPr>
              <w:pStyle w:val="13"/>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2、达标分析</w:t>
            </w:r>
          </w:p>
          <w:p w14:paraId="3624FF7C">
            <w:pPr>
              <w:pStyle w:val="13"/>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本项目共设置</w:t>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根排气筒，其中DA00</w:t>
            </w:r>
            <w:r>
              <w:rPr>
                <w:rFonts w:hint="eastAsia"/>
                <w:color w:val="000000" w:themeColor="text1"/>
                <w:highlight w:val="none"/>
                <w:lang w:val="en-US" w:eastAsia="zh-CN"/>
                <w14:textFill>
                  <w14:solidFill>
                    <w14:schemeClr w14:val="tx1"/>
                  </w14:solidFill>
                </w14:textFill>
              </w:rPr>
              <w:t>6</w:t>
            </w:r>
            <w:r>
              <w:rPr>
                <w:color w:val="000000" w:themeColor="text1"/>
                <w:highlight w:val="none"/>
                <w14:textFill>
                  <w14:solidFill>
                    <w14:schemeClr w14:val="tx1"/>
                  </w14:solidFill>
                </w14:textFill>
              </w:rPr>
              <w:t>为天然气热风炉排气筒</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DA00</w:t>
            </w:r>
            <w:r>
              <w:rPr>
                <w:rFonts w:hint="eastAsia"/>
                <w:color w:val="000000" w:themeColor="text1"/>
                <w:highlight w:val="none"/>
                <w:lang w:val="en-US" w:eastAsia="zh-CN"/>
                <w14:textFill>
                  <w14:solidFill>
                    <w14:schemeClr w14:val="tx1"/>
                  </w14:solidFill>
                </w14:textFill>
              </w:rPr>
              <w:t>7为</w:t>
            </w:r>
            <w:r>
              <w:rPr>
                <w:rFonts w:hint="eastAsia"/>
                <w:color w:val="000000" w:themeColor="text1"/>
                <w:highlight w:val="none"/>
                <w14:textFill>
                  <w14:solidFill>
                    <w14:schemeClr w14:val="tx1"/>
                  </w14:solidFill>
                </w14:textFill>
              </w:rPr>
              <w:t>投料、筛分、抛光工序</w:t>
            </w:r>
            <w:r>
              <w:rPr>
                <w:rFonts w:hint="eastAsia"/>
                <w:color w:val="000000" w:themeColor="text1"/>
                <w:highlight w:val="none"/>
                <w:lang w:eastAsia="zh-CN"/>
                <w14:textFill>
                  <w14:solidFill>
                    <w14:schemeClr w14:val="tx1"/>
                  </w14:solidFill>
                </w14:textFill>
              </w:rPr>
              <w:t>颗粒物排气筒</w:t>
            </w:r>
            <w:r>
              <w:rPr>
                <w:rFonts w:hint="eastAsia"/>
                <w:color w:val="000000" w:themeColor="text1"/>
                <w:highlight w:val="none"/>
                <w:lang w:val="en-US" w:eastAsia="zh-CN"/>
                <w14:textFill>
                  <w14:solidFill>
                    <w14:schemeClr w14:val="tx1"/>
                  </w14:solidFill>
                </w14:textFill>
              </w:rPr>
              <w:t>、DA008</w:t>
            </w:r>
            <w:r>
              <w:rPr>
                <w:color w:val="000000" w:themeColor="text1"/>
                <w:highlight w:val="none"/>
                <w14:textFill>
                  <w14:solidFill>
                    <w14:schemeClr w14:val="tx1"/>
                  </w14:solidFill>
                </w14:textFill>
              </w:rPr>
              <w:t>为</w:t>
            </w:r>
            <w:r>
              <w:rPr>
                <w:rFonts w:hint="eastAsia"/>
                <w:color w:val="000000" w:themeColor="text1"/>
                <w:highlight w:val="none"/>
                <w14:textFill>
                  <w14:solidFill>
                    <w14:schemeClr w14:val="tx1"/>
                  </w14:solidFill>
                </w14:textFill>
              </w:rPr>
              <w:t>包膜工序</w:t>
            </w:r>
            <w:r>
              <w:rPr>
                <w:rFonts w:hint="eastAsia"/>
                <w:color w:val="000000" w:themeColor="text1"/>
                <w:highlight w:val="none"/>
                <w:lang w:eastAsia="zh-CN"/>
                <w14:textFill>
                  <w14:solidFill>
                    <w14:schemeClr w14:val="tx1"/>
                  </w14:solidFill>
                </w14:textFill>
              </w:rPr>
              <w:t>非甲烷总烃、冷却流化床和包装工序颗粒物</w:t>
            </w:r>
            <w:r>
              <w:rPr>
                <w:color w:val="000000" w:themeColor="text1"/>
                <w:highlight w:val="none"/>
                <w14:textFill>
                  <w14:solidFill>
                    <w14:schemeClr w14:val="tx1"/>
                  </w14:solidFill>
                </w14:textFill>
              </w:rPr>
              <w:t>排气筒。本项目废气排放口基本情况见下表4-3。</w:t>
            </w:r>
          </w:p>
          <w:p w14:paraId="46239BDD">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表4-3</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有组织废气排放口基本情况及达标性一览表</w:t>
            </w:r>
          </w:p>
          <w:tbl>
            <w:tblPr>
              <w:tblStyle w:val="12"/>
              <w:tblW w:w="774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30"/>
              <w:gridCol w:w="559"/>
              <w:gridCol w:w="742"/>
              <w:gridCol w:w="419"/>
              <w:gridCol w:w="669"/>
              <w:gridCol w:w="410"/>
              <w:gridCol w:w="581"/>
              <w:gridCol w:w="837"/>
              <w:gridCol w:w="581"/>
              <w:gridCol w:w="643"/>
              <w:gridCol w:w="715"/>
              <w:gridCol w:w="629"/>
              <w:gridCol w:w="432"/>
            </w:tblGrid>
            <w:tr w14:paraId="0DB159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30" w:type="dxa"/>
                  <w:vMerge w:val="restart"/>
                  <w:tcBorders>
                    <w:top w:val="single" w:color="000000" w:sz="4" w:space="0"/>
                    <w:left w:val="nil"/>
                    <w:bottom w:val="single" w:color="000000" w:sz="4" w:space="0"/>
                    <w:right w:val="single" w:color="000000" w:sz="4" w:space="0"/>
                    <w:tl2br w:val="nil"/>
                  </w:tcBorders>
                  <w:shd w:val="clear" w:color="auto" w:fill="FFFFFF"/>
                  <w:vAlign w:val="center"/>
                </w:tcPr>
                <w:p w14:paraId="729203F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名称</w:t>
                  </w:r>
                </w:p>
              </w:tc>
              <w:tc>
                <w:tcPr>
                  <w:tcW w:w="130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82637C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排气筒底部中心坐标</w:t>
                  </w:r>
                </w:p>
              </w:tc>
              <w:tc>
                <w:tcPr>
                  <w:tcW w:w="419"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01A170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排气筒高度</w:t>
                  </w:r>
                  <w:r>
                    <w:rPr>
                      <w:rFonts w:hint="eastAsia"/>
                      <w:b w:val="0"/>
                      <w:color w:val="000000" w:themeColor="text1"/>
                      <w:lang w:val="en-US" w:eastAsia="zh-CN"/>
                      <w14:textFill>
                        <w14:solidFill>
                          <w14:schemeClr w14:val="tx1"/>
                        </w14:solidFill>
                      </w14:textFill>
                    </w:rPr>
                    <w:t>/m</w:t>
                  </w:r>
                </w:p>
              </w:tc>
              <w:tc>
                <w:tcPr>
                  <w:tcW w:w="669"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2B924E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排气筒出口内径/m</w:t>
                  </w:r>
                </w:p>
              </w:tc>
              <w:tc>
                <w:tcPr>
                  <w:tcW w:w="410"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4D437F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烟气温度/</w:t>
                  </w:r>
                  <w:r>
                    <w:rPr>
                      <w:rFonts w:hint="eastAsia"/>
                      <w:b w:val="0"/>
                      <w:color w:val="000000" w:themeColor="text1"/>
                      <w:lang w:eastAsia="zh-CN"/>
                      <w14:textFill>
                        <w14:solidFill>
                          <w14:schemeClr w14:val="tx1"/>
                        </w14:solidFill>
                      </w14:textFill>
                    </w:rPr>
                    <w:t>℃</w:t>
                  </w:r>
                </w:p>
              </w:tc>
              <w:tc>
                <w:tcPr>
                  <w:tcW w:w="581"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1BC059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年排放小时</w:t>
                  </w:r>
                  <w:r>
                    <w:rPr>
                      <w:rFonts w:hint="eastAsia"/>
                      <w:b w:val="0"/>
                      <w:color w:val="000000" w:themeColor="text1"/>
                      <w:lang w:val="en-US" w:eastAsia="zh-CN"/>
                      <w14:textFill>
                        <w14:solidFill>
                          <w14:schemeClr w14:val="tx1"/>
                        </w14:solidFill>
                      </w14:textFill>
                    </w:rPr>
                    <w:t>/h</w:t>
                  </w:r>
                </w:p>
              </w:tc>
              <w:tc>
                <w:tcPr>
                  <w:tcW w:w="837"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C91F0D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污染物名称</w:t>
                  </w:r>
                </w:p>
              </w:tc>
              <w:tc>
                <w:tcPr>
                  <w:tcW w:w="581"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B07D2B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排放量t/a</w:t>
                  </w:r>
                </w:p>
              </w:tc>
              <w:tc>
                <w:tcPr>
                  <w:tcW w:w="6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752984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污染物排放速率kg/h</w:t>
                  </w:r>
                </w:p>
              </w:tc>
              <w:tc>
                <w:tcPr>
                  <w:tcW w:w="715"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E52721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排放浓度mg/</w:t>
                  </w:r>
                  <w:r>
                    <w:rPr>
                      <w:rFonts w:hint="eastAsia"/>
                      <w:b w:val="0"/>
                      <w:color w:val="000000" w:themeColor="text1"/>
                      <w:lang w:val="en-US" w:eastAsia="zh-CN"/>
                      <w14:textFill>
                        <w14:solidFill>
                          <w14:schemeClr w14:val="tx1"/>
                        </w14:solidFill>
                      </w14:textFill>
                    </w:rPr>
                    <w:t>m³</w:t>
                  </w:r>
                </w:p>
              </w:tc>
              <w:tc>
                <w:tcPr>
                  <w:tcW w:w="629"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AD6A97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排放标准mg/</w:t>
                  </w:r>
                  <w:r>
                    <w:rPr>
                      <w:rFonts w:hint="eastAsia"/>
                      <w:b w:val="0"/>
                      <w:color w:val="000000" w:themeColor="text1"/>
                      <w:lang w:val="en-US" w:eastAsia="zh-CN"/>
                      <w14:textFill>
                        <w14:solidFill>
                          <w14:schemeClr w14:val="tx1"/>
                        </w14:solidFill>
                      </w14:textFill>
                    </w:rPr>
                    <w:t>m³</w:t>
                  </w:r>
                </w:p>
              </w:tc>
              <w:tc>
                <w:tcPr>
                  <w:tcW w:w="432"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9B3293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是否达标</w:t>
                  </w:r>
                </w:p>
              </w:tc>
            </w:tr>
            <w:tr w14:paraId="61FC00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30" w:type="dxa"/>
                  <w:vMerge w:val="continue"/>
                  <w:tcBorders>
                    <w:top w:val="single" w:color="000000" w:sz="4" w:space="0"/>
                    <w:left w:val="nil"/>
                    <w:bottom w:val="single" w:color="000000" w:sz="4" w:space="0"/>
                    <w:right w:val="single" w:color="000000" w:sz="4" w:space="0"/>
                  </w:tcBorders>
                  <w:shd w:val="clear" w:color="auto" w:fill="FFFFFF"/>
                  <w:vAlign w:val="center"/>
                </w:tcPr>
                <w:p w14:paraId="0B0F80E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3053A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经度°</w:t>
                  </w:r>
                </w:p>
              </w:tc>
              <w:tc>
                <w:tcPr>
                  <w:tcW w:w="74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7BE8F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纬度°</w:t>
                  </w:r>
                </w:p>
              </w:tc>
              <w:tc>
                <w:tcPr>
                  <w:tcW w:w="41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CB1178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6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2A5C18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410"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D0FE74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1"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7A9A1E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37"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C8BDFA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1"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174F05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05165B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71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CCABB4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2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375B00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432" w:type="dxa"/>
                  <w:vMerge w:val="continue"/>
                  <w:tcBorders>
                    <w:top w:val="single" w:color="000000" w:sz="4" w:space="0"/>
                    <w:left w:val="single" w:color="000000" w:sz="4" w:space="0"/>
                    <w:bottom w:val="single" w:color="000000" w:sz="4" w:space="0"/>
                    <w:right w:val="nil"/>
                  </w:tcBorders>
                  <w:shd w:val="clear" w:color="auto" w:fill="FFFFFF"/>
                  <w:vAlign w:val="center"/>
                </w:tcPr>
                <w:p w14:paraId="0758C27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r>
            <w:tr w14:paraId="0B2A89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30" w:type="dxa"/>
                  <w:vMerge w:val="restart"/>
                  <w:tcBorders>
                    <w:top w:val="single" w:color="000000" w:sz="4" w:space="0"/>
                    <w:left w:val="nil"/>
                    <w:right w:val="single" w:color="000000" w:sz="4" w:space="0"/>
                  </w:tcBorders>
                  <w:shd w:val="clear" w:color="auto" w:fill="FFFFFF"/>
                  <w:vAlign w:val="center"/>
                </w:tcPr>
                <w:p w14:paraId="24A6A17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DA006</w:t>
                  </w:r>
                </w:p>
              </w:tc>
              <w:tc>
                <w:tcPr>
                  <w:tcW w:w="559" w:type="dxa"/>
                  <w:vMerge w:val="restart"/>
                  <w:tcBorders>
                    <w:top w:val="single" w:color="000000" w:sz="4" w:space="0"/>
                    <w:left w:val="single" w:color="000000" w:sz="4" w:space="0"/>
                    <w:right w:val="single" w:color="000000" w:sz="4" w:space="0"/>
                  </w:tcBorders>
                  <w:shd w:val="clear" w:color="auto" w:fill="FFFFFF"/>
                  <w:vAlign w:val="center"/>
                </w:tcPr>
                <w:p w14:paraId="4EB2D166">
                  <w:pPr>
                    <w:pStyle w:val="15"/>
                    <w:bidi w:val="0"/>
                    <w:jc w:val="center"/>
                    <w:rPr>
                      <w:b w:val="0"/>
                      <w:color w:val="000000" w:themeColor="text1"/>
                      <w14:textFill>
                        <w14:solidFill>
                          <w14:schemeClr w14:val="tx1"/>
                        </w14:solidFill>
                      </w14:textFill>
                    </w:rPr>
                  </w:pPr>
                  <w:r>
                    <w:rPr>
                      <w:rFonts w:hint="eastAsia"/>
                      <w:color w:val="000000" w:themeColor="text1"/>
                      <w14:textFill>
                        <w14:solidFill>
                          <w14:schemeClr w14:val="tx1"/>
                        </w14:solidFill>
                      </w14:textFill>
                    </w:rPr>
                    <w:t>123.69120946</w:t>
                  </w:r>
                </w:p>
              </w:tc>
              <w:tc>
                <w:tcPr>
                  <w:tcW w:w="742" w:type="dxa"/>
                  <w:vMerge w:val="restart"/>
                  <w:tcBorders>
                    <w:top w:val="single" w:color="000000" w:sz="4" w:space="0"/>
                    <w:left w:val="single" w:color="000000" w:sz="4" w:space="0"/>
                    <w:right w:val="single" w:color="000000" w:sz="4" w:space="0"/>
                  </w:tcBorders>
                  <w:shd w:val="clear" w:color="auto" w:fill="FFFFFF"/>
                  <w:vAlign w:val="center"/>
                </w:tcPr>
                <w:p w14:paraId="60681E3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color w:val="000000" w:themeColor="text1"/>
                      <w14:textFill>
                        <w14:solidFill>
                          <w14:schemeClr w14:val="tx1"/>
                        </w14:solidFill>
                      </w14:textFill>
                    </w:rPr>
                    <w:t>42.11291024</w:t>
                  </w:r>
                </w:p>
              </w:tc>
              <w:tc>
                <w:tcPr>
                  <w:tcW w:w="419" w:type="dxa"/>
                  <w:vMerge w:val="restart"/>
                  <w:tcBorders>
                    <w:top w:val="single" w:color="000000" w:sz="4" w:space="0"/>
                    <w:left w:val="single" w:color="000000" w:sz="4" w:space="0"/>
                    <w:right w:val="single" w:color="000000" w:sz="4" w:space="0"/>
                  </w:tcBorders>
                  <w:shd w:val="clear" w:color="auto" w:fill="FFFFFF"/>
                  <w:vAlign w:val="center"/>
                </w:tcPr>
                <w:p w14:paraId="4748D6F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18</w:t>
                  </w:r>
                </w:p>
              </w:tc>
              <w:tc>
                <w:tcPr>
                  <w:tcW w:w="669" w:type="dxa"/>
                  <w:vMerge w:val="restart"/>
                  <w:tcBorders>
                    <w:top w:val="single" w:color="000000" w:sz="4" w:space="0"/>
                    <w:left w:val="single" w:color="000000" w:sz="4" w:space="0"/>
                    <w:right w:val="single" w:color="000000" w:sz="4" w:space="0"/>
                  </w:tcBorders>
                  <w:shd w:val="clear" w:color="auto" w:fill="FFFFFF"/>
                  <w:vAlign w:val="center"/>
                </w:tcPr>
                <w:p w14:paraId="2A4F1E2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b w:val="0"/>
                      <w:color w:val="000000" w:themeColor="text1"/>
                      <w:lang w:val="en-US" w:eastAsia="zh-CN"/>
                      <w14:textFill>
                        <w14:solidFill>
                          <w14:schemeClr w14:val="tx1"/>
                        </w14:solidFill>
                      </w14:textFill>
                    </w:rPr>
                    <w:t>0.</w:t>
                  </w:r>
                  <w:r>
                    <w:rPr>
                      <w:rFonts w:hint="eastAsia"/>
                      <w:b w:val="0"/>
                      <w:color w:val="000000" w:themeColor="text1"/>
                      <w:lang w:val="en-US" w:eastAsia="zh-CN"/>
                      <w14:textFill>
                        <w14:solidFill>
                          <w14:schemeClr w14:val="tx1"/>
                        </w14:solidFill>
                      </w14:textFill>
                    </w:rPr>
                    <w:t>1</w:t>
                  </w:r>
                </w:p>
              </w:tc>
              <w:tc>
                <w:tcPr>
                  <w:tcW w:w="410" w:type="dxa"/>
                  <w:vMerge w:val="restart"/>
                  <w:tcBorders>
                    <w:top w:val="single" w:color="000000" w:sz="4" w:space="0"/>
                    <w:left w:val="single" w:color="000000" w:sz="4" w:space="0"/>
                    <w:right w:val="single" w:color="000000" w:sz="4" w:space="0"/>
                  </w:tcBorders>
                  <w:shd w:val="clear" w:color="auto" w:fill="FFFFFF"/>
                  <w:vAlign w:val="center"/>
                </w:tcPr>
                <w:p w14:paraId="2645DC1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100</w:t>
                  </w:r>
                </w:p>
              </w:tc>
              <w:tc>
                <w:tcPr>
                  <w:tcW w:w="581" w:type="dxa"/>
                  <w:vMerge w:val="restart"/>
                  <w:tcBorders>
                    <w:top w:val="single" w:color="000000" w:sz="4" w:space="0"/>
                    <w:left w:val="single" w:color="000000" w:sz="4" w:space="0"/>
                    <w:right w:val="single" w:color="000000" w:sz="4" w:space="0"/>
                  </w:tcBorders>
                  <w:shd w:val="clear" w:color="auto" w:fill="FFFFFF"/>
                  <w:vAlign w:val="center"/>
                </w:tcPr>
                <w:p w14:paraId="7865BD0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8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75959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颗粒物</w:t>
                  </w:r>
                </w:p>
              </w:tc>
              <w:tc>
                <w:tcPr>
                  <w:tcW w:w="5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26D99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0.05</w:t>
                  </w:r>
                </w:p>
              </w:tc>
              <w:tc>
                <w:tcPr>
                  <w:tcW w:w="6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869A3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0.007</w:t>
                  </w:r>
                </w:p>
              </w:tc>
              <w:tc>
                <w:tcPr>
                  <w:tcW w:w="7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C2F92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18.6</w:t>
                  </w:r>
                </w:p>
              </w:tc>
              <w:tc>
                <w:tcPr>
                  <w:tcW w:w="6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5F04DB">
                  <w:pPr>
                    <w:pStyle w:val="15"/>
                    <w:widowControl w:val="0"/>
                    <w:bidi w:val="0"/>
                    <w:jc w:val="center"/>
                    <w:rPr>
                      <w:rFonts w:ascii="Times New Roman" w:hAnsi="Times New Roman" w:eastAsia="宋体" w:cs="宋体"/>
                      <w:b w:val="0"/>
                      <w:snapToGrid w:val="0"/>
                      <w:color w:val="000000" w:themeColor="text1"/>
                      <w:spacing w:val="-3"/>
                      <w:kern w:val="0"/>
                      <w:sz w:val="21"/>
                      <w:szCs w:val="24"/>
                      <w:vertAlign w:val="baseline"/>
                      <w:lang w:val="en-US" w:eastAsia="en-US" w:bidi="ar-SA"/>
                      <w14:textFill>
                        <w14:solidFill>
                          <w14:schemeClr w14:val="tx1"/>
                        </w14:solidFill>
                      </w14:textFill>
                    </w:rPr>
                  </w:pPr>
                  <w:r>
                    <w:rPr>
                      <w:b w:val="0"/>
                      <w:color w:val="000000" w:themeColor="text1"/>
                      <w14:textFill>
                        <w14:solidFill>
                          <w14:schemeClr w14:val="tx1"/>
                        </w14:solidFill>
                      </w14:textFill>
                    </w:rPr>
                    <w:t>20</w:t>
                  </w:r>
                </w:p>
              </w:tc>
              <w:tc>
                <w:tcPr>
                  <w:tcW w:w="432" w:type="dxa"/>
                  <w:tcBorders>
                    <w:top w:val="single" w:color="000000" w:sz="4" w:space="0"/>
                    <w:left w:val="single" w:color="000000" w:sz="4" w:space="0"/>
                    <w:bottom w:val="single" w:color="000000" w:sz="4" w:space="0"/>
                    <w:right w:val="nil"/>
                  </w:tcBorders>
                  <w:shd w:val="clear" w:color="auto" w:fill="FFFFFF"/>
                  <w:vAlign w:val="center"/>
                </w:tcPr>
                <w:p w14:paraId="44139421">
                  <w:pPr>
                    <w:pStyle w:val="15"/>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达标</w:t>
                  </w:r>
                </w:p>
              </w:tc>
            </w:tr>
            <w:tr w14:paraId="41AD4C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30" w:type="dxa"/>
                  <w:vMerge w:val="continue"/>
                  <w:tcBorders>
                    <w:left w:val="nil"/>
                    <w:right w:val="single" w:color="000000" w:sz="4" w:space="0"/>
                  </w:tcBorders>
                  <w:shd w:val="clear" w:color="auto" w:fill="FFFFFF"/>
                  <w:vAlign w:val="center"/>
                </w:tcPr>
                <w:p w14:paraId="11DDEFC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59" w:type="dxa"/>
                  <w:vMerge w:val="continue"/>
                  <w:tcBorders>
                    <w:left w:val="single" w:color="000000" w:sz="4" w:space="0"/>
                    <w:right w:val="single" w:color="000000" w:sz="4" w:space="0"/>
                  </w:tcBorders>
                  <w:shd w:val="clear" w:color="auto" w:fill="FFFFFF"/>
                  <w:vAlign w:val="center"/>
                </w:tcPr>
                <w:p w14:paraId="14D011B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742" w:type="dxa"/>
                  <w:vMerge w:val="continue"/>
                  <w:tcBorders>
                    <w:left w:val="single" w:color="000000" w:sz="4" w:space="0"/>
                    <w:right w:val="single" w:color="000000" w:sz="4" w:space="0"/>
                  </w:tcBorders>
                  <w:shd w:val="clear" w:color="auto" w:fill="FFFFFF"/>
                  <w:vAlign w:val="center"/>
                </w:tcPr>
                <w:p w14:paraId="2B1BE12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419" w:type="dxa"/>
                  <w:vMerge w:val="continue"/>
                  <w:tcBorders>
                    <w:left w:val="single" w:color="000000" w:sz="4" w:space="0"/>
                    <w:right w:val="single" w:color="000000" w:sz="4" w:space="0"/>
                  </w:tcBorders>
                  <w:shd w:val="clear" w:color="auto" w:fill="FFFFFF"/>
                  <w:vAlign w:val="center"/>
                </w:tcPr>
                <w:p w14:paraId="6C6C54C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69" w:type="dxa"/>
                  <w:vMerge w:val="continue"/>
                  <w:tcBorders>
                    <w:left w:val="single" w:color="000000" w:sz="4" w:space="0"/>
                    <w:right w:val="single" w:color="000000" w:sz="4" w:space="0"/>
                  </w:tcBorders>
                  <w:shd w:val="clear" w:color="auto" w:fill="FFFFFF"/>
                  <w:vAlign w:val="center"/>
                </w:tcPr>
                <w:p w14:paraId="483E014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410" w:type="dxa"/>
                  <w:vMerge w:val="continue"/>
                  <w:tcBorders>
                    <w:left w:val="single" w:color="000000" w:sz="4" w:space="0"/>
                    <w:right w:val="single" w:color="000000" w:sz="4" w:space="0"/>
                  </w:tcBorders>
                  <w:shd w:val="clear" w:color="auto" w:fill="FFFFFF"/>
                  <w:vAlign w:val="center"/>
                </w:tcPr>
                <w:p w14:paraId="03E9F07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1" w:type="dxa"/>
                  <w:vMerge w:val="continue"/>
                  <w:tcBorders>
                    <w:left w:val="single" w:color="000000" w:sz="4" w:space="0"/>
                    <w:right w:val="single" w:color="000000" w:sz="4" w:space="0"/>
                  </w:tcBorders>
                  <w:shd w:val="clear" w:color="auto" w:fill="FFFFFF"/>
                  <w:vAlign w:val="center"/>
                </w:tcPr>
                <w:p w14:paraId="4C38E1B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377F5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SO</w:t>
                  </w:r>
                  <w:r>
                    <w:rPr>
                      <w:rFonts w:hint="eastAsia"/>
                      <w:b w:val="0"/>
                      <w:color w:val="000000" w:themeColor="text1"/>
                      <w:vertAlign w:val="subscript"/>
                      <w:lang w:val="en-US" w:eastAsia="zh-CN"/>
                      <w14:textFill>
                        <w14:solidFill>
                          <w14:schemeClr w14:val="tx1"/>
                        </w14:solidFill>
                      </w14:textFill>
                    </w:rPr>
                    <w:t>2</w:t>
                  </w:r>
                </w:p>
              </w:tc>
              <w:tc>
                <w:tcPr>
                  <w:tcW w:w="5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10321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0.042</w:t>
                  </w:r>
                </w:p>
              </w:tc>
              <w:tc>
                <w:tcPr>
                  <w:tcW w:w="6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B4C13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0.006</w:t>
                  </w:r>
                </w:p>
              </w:tc>
              <w:tc>
                <w:tcPr>
                  <w:tcW w:w="7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91DE5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15.6</w:t>
                  </w:r>
                </w:p>
              </w:tc>
              <w:tc>
                <w:tcPr>
                  <w:tcW w:w="6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F157DC">
                  <w:pPr>
                    <w:pStyle w:val="15"/>
                    <w:widowControl w:val="0"/>
                    <w:bidi w:val="0"/>
                    <w:jc w:val="center"/>
                    <w:rPr>
                      <w:rFonts w:ascii="Times New Roman" w:hAnsi="Times New Roman" w:eastAsia="宋体" w:cs="宋体"/>
                      <w:b w:val="0"/>
                      <w:snapToGrid w:val="0"/>
                      <w:color w:val="000000" w:themeColor="text1"/>
                      <w:spacing w:val="-3"/>
                      <w:kern w:val="0"/>
                      <w:sz w:val="21"/>
                      <w:szCs w:val="24"/>
                      <w:vertAlign w:val="baseline"/>
                      <w:lang w:val="en-US" w:eastAsia="en-US" w:bidi="ar-SA"/>
                      <w14:textFill>
                        <w14:solidFill>
                          <w14:schemeClr w14:val="tx1"/>
                        </w14:solidFill>
                      </w14:textFill>
                    </w:rPr>
                  </w:pPr>
                  <w:r>
                    <w:rPr>
                      <w:b w:val="0"/>
                      <w:color w:val="000000" w:themeColor="text1"/>
                      <w14:textFill>
                        <w14:solidFill>
                          <w14:schemeClr w14:val="tx1"/>
                        </w14:solidFill>
                      </w14:textFill>
                    </w:rPr>
                    <w:t>50</w:t>
                  </w:r>
                </w:p>
              </w:tc>
              <w:tc>
                <w:tcPr>
                  <w:tcW w:w="432" w:type="dxa"/>
                  <w:tcBorders>
                    <w:top w:val="single" w:color="000000" w:sz="4" w:space="0"/>
                    <w:left w:val="single" w:color="000000" w:sz="4" w:space="0"/>
                    <w:bottom w:val="single" w:color="000000" w:sz="4" w:space="0"/>
                    <w:right w:val="nil"/>
                  </w:tcBorders>
                  <w:shd w:val="clear" w:color="auto" w:fill="FFFFFF"/>
                  <w:vAlign w:val="center"/>
                </w:tcPr>
                <w:p w14:paraId="45241239">
                  <w:pPr>
                    <w:pStyle w:val="15"/>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达标</w:t>
                  </w:r>
                </w:p>
              </w:tc>
            </w:tr>
            <w:tr w14:paraId="4EA9AB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30" w:type="dxa"/>
                  <w:vMerge w:val="continue"/>
                  <w:tcBorders>
                    <w:left w:val="nil"/>
                    <w:bottom w:val="single" w:color="000000" w:sz="4" w:space="0"/>
                    <w:right w:val="single" w:color="000000" w:sz="4" w:space="0"/>
                  </w:tcBorders>
                  <w:shd w:val="clear" w:color="auto" w:fill="FFFFFF"/>
                  <w:vAlign w:val="center"/>
                </w:tcPr>
                <w:p w14:paraId="61A12F8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59" w:type="dxa"/>
                  <w:vMerge w:val="continue"/>
                  <w:tcBorders>
                    <w:left w:val="single" w:color="000000" w:sz="4" w:space="0"/>
                    <w:bottom w:val="single" w:color="000000" w:sz="4" w:space="0"/>
                    <w:right w:val="single" w:color="000000" w:sz="4" w:space="0"/>
                  </w:tcBorders>
                  <w:shd w:val="clear" w:color="auto" w:fill="FFFFFF"/>
                  <w:vAlign w:val="center"/>
                </w:tcPr>
                <w:p w14:paraId="7683732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742" w:type="dxa"/>
                  <w:vMerge w:val="continue"/>
                  <w:tcBorders>
                    <w:left w:val="single" w:color="000000" w:sz="4" w:space="0"/>
                    <w:bottom w:val="single" w:color="000000" w:sz="4" w:space="0"/>
                    <w:right w:val="single" w:color="000000" w:sz="4" w:space="0"/>
                  </w:tcBorders>
                  <w:shd w:val="clear" w:color="auto" w:fill="FFFFFF"/>
                  <w:vAlign w:val="center"/>
                </w:tcPr>
                <w:p w14:paraId="0C293CD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419" w:type="dxa"/>
                  <w:vMerge w:val="continue"/>
                  <w:tcBorders>
                    <w:left w:val="single" w:color="000000" w:sz="4" w:space="0"/>
                    <w:bottom w:val="single" w:color="000000" w:sz="4" w:space="0"/>
                    <w:right w:val="single" w:color="000000" w:sz="4" w:space="0"/>
                  </w:tcBorders>
                  <w:shd w:val="clear" w:color="auto" w:fill="FFFFFF"/>
                  <w:vAlign w:val="center"/>
                </w:tcPr>
                <w:p w14:paraId="7F5D2B9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69" w:type="dxa"/>
                  <w:vMerge w:val="continue"/>
                  <w:tcBorders>
                    <w:left w:val="single" w:color="000000" w:sz="4" w:space="0"/>
                    <w:bottom w:val="single" w:color="000000" w:sz="4" w:space="0"/>
                    <w:right w:val="single" w:color="000000" w:sz="4" w:space="0"/>
                  </w:tcBorders>
                  <w:shd w:val="clear" w:color="auto" w:fill="FFFFFF"/>
                  <w:vAlign w:val="center"/>
                </w:tcPr>
                <w:p w14:paraId="60D1434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410" w:type="dxa"/>
                  <w:vMerge w:val="continue"/>
                  <w:tcBorders>
                    <w:left w:val="single" w:color="000000" w:sz="4" w:space="0"/>
                    <w:bottom w:val="single" w:color="000000" w:sz="4" w:space="0"/>
                    <w:right w:val="single" w:color="000000" w:sz="4" w:space="0"/>
                  </w:tcBorders>
                  <w:shd w:val="clear" w:color="auto" w:fill="FFFFFF"/>
                  <w:vAlign w:val="center"/>
                </w:tcPr>
                <w:p w14:paraId="2F871D0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1" w:type="dxa"/>
                  <w:vMerge w:val="continue"/>
                  <w:tcBorders>
                    <w:left w:val="single" w:color="000000" w:sz="4" w:space="0"/>
                    <w:bottom w:val="single" w:color="000000" w:sz="4" w:space="0"/>
                    <w:right w:val="single" w:color="000000" w:sz="4" w:space="0"/>
                  </w:tcBorders>
                  <w:shd w:val="clear" w:color="auto" w:fill="FFFFFF"/>
                  <w:vAlign w:val="center"/>
                </w:tcPr>
                <w:p w14:paraId="4BF92B5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2BB80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NOx</w:t>
                  </w:r>
                </w:p>
              </w:tc>
              <w:tc>
                <w:tcPr>
                  <w:tcW w:w="5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77110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0.377</w:t>
                  </w:r>
                </w:p>
              </w:tc>
              <w:tc>
                <w:tcPr>
                  <w:tcW w:w="6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E8F97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0.052</w:t>
                  </w:r>
                </w:p>
              </w:tc>
              <w:tc>
                <w:tcPr>
                  <w:tcW w:w="7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D703F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140</w:t>
                  </w:r>
                </w:p>
              </w:tc>
              <w:tc>
                <w:tcPr>
                  <w:tcW w:w="6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F7D2D6">
                  <w:pPr>
                    <w:pStyle w:val="15"/>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150</w:t>
                  </w:r>
                </w:p>
              </w:tc>
              <w:tc>
                <w:tcPr>
                  <w:tcW w:w="432" w:type="dxa"/>
                  <w:tcBorders>
                    <w:top w:val="single" w:color="000000" w:sz="4" w:space="0"/>
                    <w:left w:val="single" w:color="000000" w:sz="4" w:space="0"/>
                    <w:bottom w:val="single" w:color="000000" w:sz="4" w:space="0"/>
                    <w:right w:val="nil"/>
                  </w:tcBorders>
                  <w:shd w:val="clear" w:color="auto" w:fill="FFFFFF"/>
                  <w:vAlign w:val="center"/>
                </w:tcPr>
                <w:p w14:paraId="2A517CC7">
                  <w:pPr>
                    <w:pStyle w:val="15"/>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达标</w:t>
                  </w:r>
                </w:p>
              </w:tc>
            </w:tr>
            <w:tr w14:paraId="60FAE8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30" w:type="dxa"/>
                  <w:tcBorders>
                    <w:top w:val="single" w:color="000000" w:sz="4" w:space="0"/>
                    <w:left w:val="nil"/>
                    <w:bottom w:val="single" w:color="000000" w:sz="4" w:space="0"/>
                    <w:right w:val="single" w:color="000000" w:sz="4" w:space="0"/>
                  </w:tcBorders>
                  <w:shd w:val="clear" w:color="auto" w:fill="FFFFFF"/>
                  <w:vAlign w:val="center"/>
                </w:tcPr>
                <w:p w14:paraId="2FAA9C6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DA007</w:t>
                  </w:r>
                </w:p>
              </w:tc>
              <w:tc>
                <w:tcPr>
                  <w:tcW w:w="5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7CD0A6">
                  <w:pPr>
                    <w:pStyle w:val="15"/>
                    <w:bidi w:val="0"/>
                    <w:jc w:val="center"/>
                    <w:rPr>
                      <w:b w:val="0"/>
                      <w:color w:val="000000" w:themeColor="text1"/>
                      <w14:textFill>
                        <w14:solidFill>
                          <w14:schemeClr w14:val="tx1"/>
                        </w14:solidFill>
                      </w14:textFill>
                    </w:rPr>
                  </w:pPr>
                  <w:r>
                    <w:rPr>
                      <w:rFonts w:hint="eastAsia"/>
                      <w:color w:val="000000" w:themeColor="text1"/>
                      <w14:textFill>
                        <w14:solidFill>
                          <w14:schemeClr w14:val="tx1"/>
                        </w14:solidFill>
                      </w14:textFill>
                    </w:rPr>
                    <w:t>123.69079808</w:t>
                  </w:r>
                </w:p>
              </w:tc>
              <w:tc>
                <w:tcPr>
                  <w:tcW w:w="74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68282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color w:val="000000" w:themeColor="text1"/>
                      <w14:textFill>
                        <w14:solidFill>
                          <w14:schemeClr w14:val="tx1"/>
                        </w14:solidFill>
                      </w14:textFill>
                    </w:rPr>
                    <w:t>42.11293136</w:t>
                  </w:r>
                </w:p>
              </w:tc>
              <w:tc>
                <w:tcPr>
                  <w:tcW w:w="41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21F7E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c>
                <w:tcPr>
                  <w:tcW w:w="6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9B123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0.7</w:t>
                  </w:r>
                </w:p>
              </w:tc>
              <w:tc>
                <w:tcPr>
                  <w:tcW w:w="4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07710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25</w:t>
                  </w:r>
                </w:p>
              </w:tc>
              <w:tc>
                <w:tcPr>
                  <w:tcW w:w="5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41159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8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836CC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颗粒物</w:t>
                  </w:r>
                </w:p>
              </w:tc>
              <w:tc>
                <w:tcPr>
                  <w:tcW w:w="5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4294E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5.9994</w:t>
                  </w:r>
                </w:p>
              </w:tc>
              <w:tc>
                <w:tcPr>
                  <w:tcW w:w="6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2E0F0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0.83325</w:t>
                  </w:r>
                </w:p>
              </w:tc>
              <w:tc>
                <w:tcPr>
                  <w:tcW w:w="7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192F9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41.6625</w:t>
                  </w:r>
                </w:p>
              </w:tc>
              <w:tc>
                <w:tcPr>
                  <w:tcW w:w="6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62B4B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120</w:t>
                  </w:r>
                </w:p>
              </w:tc>
              <w:tc>
                <w:tcPr>
                  <w:tcW w:w="432" w:type="dxa"/>
                  <w:tcBorders>
                    <w:top w:val="single" w:color="000000" w:sz="4" w:space="0"/>
                    <w:left w:val="single" w:color="000000" w:sz="4" w:space="0"/>
                    <w:bottom w:val="single" w:color="000000" w:sz="4" w:space="0"/>
                    <w:right w:val="nil"/>
                  </w:tcBorders>
                  <w:shd w:val="clear" w:color="auto" w:fill="FFFFFF"/>
                  <w:vAlign w:val="center"/>
                </w:tcPr>
                <w:p w14:paraId="49B46E45">
                  <w:pPr>
                    <w:pStyle w:val="15"/>
                    <w:bidi w:val="0"/>
                    <w:rPr>
                      <w:rFonts w:hint="eastAsia" w:eastAsia="宋体"/>
                      <w:b w:val="0"/>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达标</w:t>
                  </w:r>
                </w:p>
              </w:tc>
            </w:tr>
            <w:tr w14:paraId="599ABF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30" w:type="dxa"/>
                  <w:vMerge w:val="restart"/>
                  <w:tcBorders>
                    <w:top w:val="single" w:color="000000" w:sz="4" w:space="0"/>
                    <w:left w:val="nil"/>
                    <w:right w:val="single" w:color="000000" w:sz="4" w:space="0"/>
                  </w:tcBorders>
                  <w:shd w:val="clear" w:color="auto" w:fill="FFFFFF"/>
                  <w:vAlign w:val="center"/>
                </w:tcPr>
                <w:p w14:paraId="75385DB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DA008</w:t>
                  </w:r>
                </w:p>
              </w:tc>
              <w:tc>
                <w:tcPr>
                  <w:tcW w:w="559" w:type="dxa"/>
                  <w:vMerge w:val="restart"/>
                  <w:tcBorders>
                    <w:top w:val="single" w:color="000000" w:sz="4" w:space="0"/>
                    <w:left w:val="single" w:color="000000" w:sz="4" w:space="0"/>
                    <w:right w:val="single" w:color="000000" w:sz="4" w:space="0"/>
                  </w:tcBorders>
                  <w:shd w:val="clear" w:color="auto" w:fill="FFFFFF"/>
                  <w:vAlign w:val="center"/>
                </w:tcPr>
                <w:p w14:paraId="792FBCC6">
                  <w:pPr>
                    <w:pStyle w:val="15"/>
                    <w:bidi w:val="0"/>
                    <w:jc w:val="center"/>
                    <w:rPr>
                      <w:b w:val="0"/>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123.69188433,</w:t>
                  </w:r>
                </w:p>
              </w:tc>
              <w:tc>
                <w:tcPr>
                  <w:tcW w:w="742" w:type="dxa"/>
                  <w:vMerge w:val="restart"/>
                  <w:tcBorders>
                    <w:top w:val="single" w:color="000000" w:sz="4" w:space="0"/>
                    <w:left w:val="single" w:color="000000" w:sz="4" w:space="0"/>
                    <w:right w:val="single" w:color="000000" w:sz="4" w:space="0"/>
                  </w:tcBorders>
                  <w:shd w:val="clear" w:color="auto" w:fill="FFFFFF"/>
                  <w:vAlign w:val="center"/>
                </w:tcPr>
                <w:p w14:paraId="1BBAFDD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42.11282195</w:t>
                  </w:r>
                </w:p>
              </w:tc>
              <w:tc>
                <w:tcPr>
                  <w:tcW w:w="419" w:type="dxa"/>
                  <w:vMerge w:val="restart"/>
                  <w:tcBorders>
                    <w:top w:val="single" w:color="000000" w:sz="4" w:space="0"/>
                    <w:left w:val="single" w:color="000000" w:sz="4" w:space="0"/>
                    <w:right w:val="single" w:color="000000" w:sz="4" w:space="0"/>
                  </w:tcBorders>
                  <w:shd w:val="clear" w:color="auto" w:fill="FFFFFF"/>
                  <w:vAlign w:val="center"/>
                </w:tcPr>
                <w:p w14:paraId="4C7B9BD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c>
                <w:tcPr>
                  <w:tcW w:w="669" w:type="dxa"/>
                  <w:vMerge w:val="restart"/>
                  <w:tcBorders>
                    <w:top w:val="single" w:color="000000" w:sz="4" w:space="0"/>
                    <w:left w:val="single" w:color="000000" w:sz="4" w:space="0"/>
                    <w:right w:val="single" w:color="000000" w:sz="4" w:space="0"/>
                  </w:tcBorders>
                  <w:shd w:val="clear" w:color="auto" w:fill="FFFFFF"/>
                  <w:vAlign w:val="center"/>
                </w:tcPr>
                <w:p w14:paraId="26D2262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0.8</w:t>
                  </w:r>
                </w:p>
              </w:tc>
              <w:tc>
                <w:tcPr>
                  <w:tcW w:w="410" w:type="dxa"/>
                  <w:vMerge w:val="restart"/>
                  <w:tcBorders>
                    <w:top w:val="single" w:color="000000" w:sz="4" w:space="0"/>
                    <w:left w:val="single" w:color="000000" w:sz="4" w:space="0"/>
                    <w:right w:val="single" w:color="000000" w:sz="4" w:space="0"/>
                  </w:tcBorders>
                  <w:shd w:val="clear" w:color="auto" w:fill="FFFFFF"/>
                  <w:vAlign w:val="center"/>
                </w:tcPr>
                <w:p w14:paraId="34AA7F1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25</w:t>
                  </w:r>
                </w:p>
              </w:tc>
              <w:tc>
                <w:tcPr>
                  <w:tcW w:w="581" w:type="dxa"/>
                  <w:vMerge w:val="restart"/>
                  <w:tcBorders>
                    <w:top w:val="single" w:color="000000" w:sz="4" w:space="0"/>
                    <w:left w:val="single" w:color="000000" w:sz="4" w:space="0"/>
                    <w:right w:val="single" w:color="000000" w:sz="4" w:space="0"/>
                  </w:tcBorders>
                  <w:shd w:val="clear" w:color="auto" w:fill="FFFFFF"/>
                  <w:vAlign w:val="center"/>
                </w:tcPr>
                <w:p w14:paraId="2C5D427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8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B7B12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非甲烷总烃</w:t>
                  </w:r>
                </w:p>
              </w:tc>
              <w:tc>
                <w:tcPr>
                  <w:tcW w:w="5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67D7A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lang w:val="en-US" w:eastAsia="zh-CN"/>
                      <w14:textFill>
                        <w14:solidFill>
                          <w14:schemeClr w14:val="tx1"/>
                        </w14:solidFill>
                      </w14:textFill>
                    </w:rPr>
                    <w:t>1</w:t>
                  </w:r>
                </w:p>
              </w:tc>
              <w:tc>
                <w:tcPr>
                  <w:tcW w:w="6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A2AE1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lang w:val="en-US" w:eastAsia="zh-CN"/>
                      <w14:textFill>
                        <w14:solidFill>
                          <w14:schemeClr w14:val="tx1"/>
                        </w14:solidFill>
                      </w14:textFill>
                    </w:rPr>
                    <w:t>0.139</w:t>
                  </w:r>
                </w:p>
              </w:tc>
              <w:tc>
                <w:tcPr>
                  <w:tcW w:w="7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CD4BB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4.63</w:t>
                  </w:r>
                </w:p>
              </w:tc>
              <w:tc>
                <w:tcPr>
                  <w:tcW w:w="6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F8C6B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120</w:t>
                  </w:r>
                </w:p>
              </w:tc>
              <w:tc>
                <w:tcPr>
                  <w:tcW w:w="432" w:type="dxa"/>
                  <w:tcBorders>
                    <w:top w:val="single" w:color="000000" w:sz="4" w:space="0"/>
                    <w:left w:val="single" w:color="000000" w:sz="4" w:space="0"/>
                    <w:bottom w:val="single" w:color="000000" w:sz="4" w:space="0"/>
                    <w:right w:val="nil"/>
                  </w:tcBorders>
                  <w:shd w:val="clear" w:color="auto" w:fill="FFFFFF"/>
                  <w:vAlign w:val="center"/>
                </w:tcPr>
                <w:p w14:paraId="28E3E73B">
                  <w:pPr>
                    <w:pStyle w:val="15"/>
                    <w:bidi w:val="0"/>
                    <w:rPr>
                      <w:b w:val="0"/>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达标</w:t>
                  </w:r>
                </w:p>
              </w:tc>
            </w:tr>
            <w:tr w14:paraId="46334C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30" w:type="dxa"/>
                  <w:vMerge w:val="continue"/>
                  <w:tcBorders>
                    <w:left w:val="nil"/>
                    <w:bottom w:val="single" w:color="000000" w:sz="4" w:space="0"/>
                    <w:right w:val="single" w:color="000000" w:sz="4" w:space="0"/>
                  </w:tcBorders>
                  <w:shd w:val="clear" w:color="auto" w:fill="FFFFFF"/>
                  <w:vAlign w:val="center"/>
                </w:tcPr>
                <w:p w14:paraId="6FC94D1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b w:val="0"/>
                      <w:color w:val="000000" w:themeColor="text1"/>
                      <w:lang w:val="en-US" w:eastAsia="zh-CN"/>
                      <w14:textFill>
                        <w14:solidFill>
                          <w14:schemeClr w14:val="tx1"/>
                        </w14:solidFill>
                      </w14:textFill>
                    </w:rPr>
                  </w:pPr>
                </w:p>
              </w:tc>
              <w:tc>
                <w:tcPr>
                  <w:tcW w:w="559" w:type="dxa"/>
                  <w:vMerge w:val="continue"/>
                  <w:tcBorders>
                    <w:left w:val="single" w:color="000000" w:sz="4" w:space="0"/>
                    <w:bottom w:val="single" w:color="000000" w:sz="4" w:space="0"/>
                    <w:right w:val="single" w:color="000000" w:sz="4" w:space="0"/>
                  </w:tcBorders>
                  <w:shd w:val="clear" w:color="auto" w:fill="FFFFFF"/>
                  <w:vAlign w:val="center"/>
                </w:tcPr>
                <w:p w14:paraId="4FA5A8A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lang w:val="en-US" w:eastAsia="zh-CN"/>
                      <w14:textFill>
                        <w14:solidFill>
                          <w14:schemeClr w14:val="tx1"/>
                        </w14:solidFill>
                      </w14:textFill>
                    </w:rPr>
                  </w:pPr>
                </w:p>
              </w:tc>
              <w:tc>
                <w:tcPr>
                  <w:tcW w:w="742" w:type="dxa"/>
                  <w:vMerge w:val="continue"/>
                  <w:tcBorders>
                    <w:left w:val="single" w:color="000000" w:sz="4" w:space="0"/>
                    <w:bottom w:val="single" w:color="000000" w:sz="4" w:space="0"/>
                    <w:right w:val="single" w:color="000000" w:sz="4" w:space="0"/>
                  </w:tcBorders>
                  <w:shd w:val="clear" w:color="auto" w:fill="FFFFFF"/>
                  <w:vAlign w:val="center"/>
                </w:tcPr>
                <w:p w14:paraId="0AC351C8">
                  <w:pPr>
                    <w:pStyle w:val="15"/>
                    <w:bidi w:val="0"/>
                    <w:jc w:val="center"/>
                    <w:rPr>
                      <w:rFonts w:hint="eastAsia"/>
                      <w:color w:val="000000" w:themeColor="text1"/>
                      <w:lang w:val="en-US" w:eastAsia="zh-CN"/>
                      <w14:textFill>
                        <w14:solidFill>
                          <w14:schemeClr w14:val="tx1"/>
                        </w14:solidFill>
                      </w14:textFill>
                    </w:rPr>
                  </w:pPr>
                </w:p>
              </w:tc>
              <w:tc>
                <w:tcPr>
                  <w:tcW w:w="419" w:type="dxa"/>
                  <w:vMerge w:val="continue"/>
                  <w:tcBorders>
                    <w:left w:val="single" w:color="000000" w:sz="4" w:space="0"/>
                    <w:bottom w:val="single" w:color="000000" w:sz="4" w:space="0"/>
                    <w:right w:val="single" w:color="000000" w:sz="4" w:space="0"/>
                  </w:tcBorders>
                  <w:shd w:val="clear" w:color="auto" w:fill="FFFFFF"/>
                  <w:vAlign w:val="center"/>
                </w:tcPr>
                <w:p w14:paraId="6786CB4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b w:val="0"/>
                      <w:color w:val="000000" w:themeColor="text1"/>
                      <w:lang w:val="en-US" w:eastAsia="zh-CN"/>
                      <w14:textFill>
                        <w14:solidFill>
                          <w14:schemeClr w14:val="tx1"/>
                        </w14:solidFill>
                      </w14:textFill>
                    </w:rPr>
                  </w:pPr>
                </w:p>
              </w:tc>
              <w:tc>
                <w:tcPr>
                  <w:tcW w:w="669" w:type="dxa"/>
                  <w:vMerge w:val="continue"/>
                  <w:tcBorders>
                    <w:left w:val="single" w:color="000000" w:sz="4" w:space="0"/>
                    <w:bottom w:val="single" w:color="000000" w:sz="4" w:space="0"/>
                    <w:right w:val="single" w:color="000000" w:sz="4" w:space="0"/>
                  </w:tcBorders>
                  <w:shd w:val="clear" w:color="auto" w:fill="FFFFFF"/>
                  <w:vAlign w:val="center"/>
                </w:tcPr>
                <w:p w14:paraId="1DA8623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b w:val="0"/>
                      <w:color w:val="000000" w:themeColor="text1"/>
                      <w:lang w:val="en-US" w:eastAsia="zh-CN"/>
                      <w14:textFill>
                        <w14:solidFill>
                          <w14:schemeClr w14:val="tx1"/>
                        </w14:solidFill>
                      </w14:textFill>
                    </w:rPr>
                  </w:pPr>
                </w:p>
              </w:tc>
              <w:tc>
                <w:tcPr>
                  <w:tcW w:w="410" w:type="dxa"/>
                  <w:vMerge w:val="continue"/>
                  <w:tcBorders>
                    <w:left w:val="single" w:color="000000" w:sz="4" w:space="0"/>
                    <w:bottom w:val="single" w:color="000000" w:sz="4" w:space="0"/>
                    <w:right w:val="single" w:color="000000" w:sz="4" w:space="0"/>
                  </w:tcBorders>
                  <w:shd w:val="clear" w:color="auto" w:fill="FFFFFF"/>
                  <w:vAlign w:val="center"/>
                </w:tcPr>
                <w:p w14:paraId="73C95A7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b w:val="0"/>
                      <w:color w:val="000000" w:themeColor="text1"/>
                      <w:lang w:val="en-US" w:eastAsia="zh-CN"/>
                      <w14:textFill>
                        <w14:solidFill>
                          <w14:schemeClr w14:val="tx1"/>
                        </w14:solidFill>
                      </w14:textFill>
                    </w:rPr>
                  </w:pPr>
                </w:p>
              </w:tc>
              <w:tc>
                <w:tcPr>
                  <w:tcW w:w="581" w:type="dxa"/>
                  <w:vMerge w:val="continue"/>
                  <w:tcBorders>
                    <w:left w:val="single" w:color="000000" w:sz="4" w:space="0"/>
                    <w:bottom w:val="single" w:color="000000" w:sz="4" w:space="0"/>
                    <w:right w:val="single" w:color="000000" w:sz="4" w:space="0"/>
                  </w:tcBorders>
                  <w:shd w:val="clear" w:color="auto" w:fill="FFFFFF"/>
                  <w:vAlign w:val="center"/>
                </w:tcPr>
                <w:p w14:paraId="4AFFC6E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b w:val="0"/>
                      <w:color w:val="000000" w:themeColor="text1"/>
                      <w:lang w:val="en-US" w:eastAsia="zh-CN"/>
                      <w14:textFill>
                        <w14:solidFill>
                          <w14:schemeClr w14:val="tx1"/>
                        </w14:solidFill>
                      </w14:textFill>
                    </w:rPr>
                  </w:pPr>
                </w:p>
              </w:tc>
              <w:tc>
                <w:tcPr>
                  <w:tcW w:w="8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327CE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颗粒物</w:t>
                  </w:r>
                </w:p>
              </w:tc>
              <w:tc>
                <w:tcPr>
                  <w:tcW w:w="5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1B06A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0.1005</w:t>
                  </w:r>
                </w:p>
              </w:tc>
              <w:tc>
                <w:tcPr>
                  <w:tcW w:w="6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7CF17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0.01324</w:t>
                  </w:r>
                </w:p>
              </w:tc>
              <w:tc>
                <w:tcPr>
                  <w:tcW w:w="7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1561F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0.44</w:t>
                  </w:r>
                </w:p>
              </w:tc>
              <w:tc>
                <w:tcPr>
                  <w:tcW w:w="6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F3900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120</w:t>
                  </w:r>
                </w:p>
              </w:tc>
              <w:tc>
                <w:tcPr>
                  <w:tcW w:w="432" w:type="dxa"/>
                  <w:tcBorders>
                    <w:top w:val="single" w:color="000000" w:sz="4" w:space="0"/>
                    <w:left w:val="single" w:color="000000" w:sz="4" w:space="0"/>
                    <w:bottom w:val="single" w:color="000000" w:sz="4" w:space="0"/>
                    <w:right w:val="nil"/>
                  </w:tcBorders>
                  <w:shd w:val="clear" w:color="auto" w:fill="FFFFFF"/>
                  <w:vAlign w:val="center"/>
                </w:tcPr>
                <w:p w14:paraId="21929EC2">
                  <w:pPr>
                    <w:pStyle w:val="15"/>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达标</w:t>
                  </w:r>
                </w:p>
              </w:tc>
            </w:tr>
            <w:tr w14:paraId="39468E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30" w:type="dxa"/>
                  <w:tcBorders>
                    <w:top w:val="single" w:color="000000" w:sz="4" w:space="0"/>
                    <w:left w:val="nil"/>
                    <w:bottom w:val="single" w:color="000000" w:sz="4" w:space="0"/>
                    <w:right w:val="single" w:color="000000" w:sz="4" w:space="0"/>
                  </w:tcBorders>
                  <w:shd w:val="clear" w:color="auto" w:fill="FFFFFF"/>
                  <w:vAlign w:val="center"/>
                </w:tcPr>
                <w:p w14:paraId="00574B9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油烟排气筒</w:t>
                  </w:r>
                </w:p>
              </w:tc>
              <w:tc>
                <w:tcPr>
                  <w:tcW w:w="5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1A2A1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123.69174461</w:t>
                  </w:r>
                </w:p>
              </w:tc>
              <w:tc>
                <w:tcPr>
                  <w:tcW w:w="74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3FFF7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42.11346830</w:t>
                  </w:r>
                </w:p>
              </w:tc>
              <w:tc>
                <w:tcPr>
                  <w:tcW w:w="41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5E567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c>
                <w:tcPr>
                  <w:tcW w:w="6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9DA9E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0.3</w:t>
                  </w:r>
                </w:p>
              </w:tc>
              <w:tc>
                <w:tcPr>
                  <w:tcW w:w="4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0906F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100</w:t>
                  </w:r>
                </w:p>
              </w:tc>
              <w:tc>
                <w:tcPr>
                  <w:tcW w:w="5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24893">
                  <w:pPr>
                    <w:pStyle w:val="15"/>
                    <w:bidi w:val="0"/>
                    <w:rPr>
                      <w:rFonts w:hint="default" w:ascii="Times New Roman" w:hAnsi="Times New Roman" w:eastAsia="Arial" w:cs="Times New Roman"/>
                      <w:snapToGrid w:val="0"/>
                      <w:color w:val="000000" w:themeColor="text1"/>
                      <w:kern w:val="0"/>
                      <w:szCs w:val="21"/>
                      <w:highlight w:val="none"/>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1800</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4D998">
                  <w:pPr>
                    <w:pStyle w:val="15"/>
                    <w:bidi w:val="0"/>
                    <w:rPr>
                      <w:rFonts w:hint="default" w:ascii="Times New Roman" w:hAnsi="Times New Roman" w:eastAsia="Arial" w:cs="Times New Roman"/>
                      <w:snapToGrid w:val="0"/>
                      <w:color w:val="000000" w:themeColor="text1"/>
                      <w:kern w:val="0"/>
                      <w:szCs w:val="21"/>
                      <w:highlight w:val="none"/>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油烟</w:t>
                  </w:r>
                </w:p>
              </w:tc>
              <w:tc>
                <w:tcPr>
                  <w:tcW w:w="5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C55C1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lang w:val="en-US" w:eastAsia="zh-CN"/>
                      <w14:textFill>
                        <w14:solidFill>
                          <w14:schemeClr w14:val="tx1"/>
                        </w14:solidFill>
                      </w14:textFill>
                    </w:rPr>
                    <w:t>0.01</w:t>
                  </w:r>
                  <w:r>
                    <w:rPr>
                      <w:rFonts w:hint="eastAsia"/>
                      <w:b w:val="0"/>
                      <w:color w:val="000000" w:themeColor="text1"/>
                      <w:lang w:val="en-US" w:eastAsia="zh-CN"/>
                      <w14:textFill>
                        <w14:solidFill>
                          <w14:schemeClr w14:val="tx1"/>
                        </w14:solidFill>
                      </w14:textFill>
                    </w:rPr>
                    <w:t>26</w:t>
                  </w:r>
                </w:p>
              </w:tc>
              <w:tc>
                <w:tcPr>
                  <w:tcW w:w="6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6DBA3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lang w:val="en-US" w:eastAsia="zh-CN"/>
                      <w14:textFill>
                        <w14:solidFill>
                          <w14:schemeClr w14:val="tx1"/>
                        </w14:solidFill>
                      </w14:textFill>
                    </w:rPr>
                    <w:t>0.007</w:t>
                  </w:r>
                </w:p>
              </w:tc>
              <w:tc>
                <w:tcPr>
                  <w:tcW w:w="71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1567A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lang w:val="en-US" w:eastAsia="zh-CN"/>
                      <w14:textFill>
                        <w14:solidFill>
                          <w14:schemeClr w14:val="tx1"/>
                        </w14:solidFill>
                      </w14:textFill>
                    </w:rPr>
                    <w:t>0.7</w:t>
                  </w:r>
                </w:p>
              </w:tc>
              <w:tc>
                <w:tcPr>
                  <w:tcW w:w="62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6BDA4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2.0</w:t>
                  </w:r>
                </w:p>
              </w:tc>
              <w:tc>
                <w:tcPr>
                  <w:tcW w:w="432" w:type="dxa"/>
                  <w:tcBorders>
                    <w:top w:val="single" w:color="000000" w:sz="4" w:space="0"/>
                    <w:left w:val="single" w:color="000000" w:sz="4" w:space="0"/>
                    <w:bottom w:val="single" w:color="000000" w:sz="4" w:space="0"/>
                    <w:right w:val="nil"/>
                  </w:tcBorders>
                  <w:shd w:val="clear" w:color="auto" w:fill="FFFFFF"/>
                  <w:vAlign w:val="center"/>
                </w:tcPr>
                <w:p w14:paraId="64DF287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达标</w:t>
                  </w:r>
                </w:p>
              </w:tc>
            </w:tr>
          </w:tbl>
          <w:p w14:paraId="630B7DA1">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表4-4</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无组织废气排放基本情况表</w:t>
            </w:r>
          </w:p>
          <w:tbl>
            <w:tblPr>
              <w:tblStyle w:val="12"/>
              <w:tblW w:w="774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9"/>
              <w:gridCol w:w="697"/>
              <w:gridCol w:w="658"/>
              <w:gridCol w:w="594"/>
              <w:gridCol w:w="594"/>
              <w:gridCol w:w="594"/>
              <w:gridCol w:w="745"/>
              <w:gridCol w:w="745"/>
              <w:gridCol w:w="597"/>
              <w:gridCol w:w="597"/>
              <w:gridCol w:w="597"/>
              <w:gridCol w:w="597"/>
            </w:tblGrid>
            <w:tr w14:paraId="331060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29" w:type="dxa"/>
                  <w:vMerge w:val="restart"/>
                  <w:tcBorders>
                    <w:top w:val="single" w:color="000000" w:sz="4" w:space="0"/>
                    <w:left w:val="nil"/>
                    <w:right w:val="single" w:color="000000" w:sz="4" w:space="0"/>
                    <w:tl2br w:val="nil"/>
                  </w:tcBorders>
                  <w:shd w:val="clear" w:color="auto" w:fill="FFFFFF"/>
                  <w:vAlign w:val="center"/>
                </w:tcPr>
                <w:p w14:paraId="4EFFA1F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污染源名称</w:t>
                  </w:r>
                </w:p>
              </w:tc>
              <w:tc>
                <w:tcPr>
                  <w:tcW w:w="1355"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BD8304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面源起点坐标/m</w:t>
                  </w:r>
                </w:p>
              </w:tc>
              <w:tc>
                <w:tcPr>
                  <w:tcW w:w="594" w:type="dxa"/>
                  <w:vMerge w:val="restart"/>
                  <w:tcBorders>
                    <w:top w:val="single" w:color="000000" w:sz="4" w:space="0"/>
                    <w:left w:val="single" w:color="000000" w:sz="4" w:space="0"/>
                    <w:right w:val="single" w:color="auto" w:sz="4" w:space="0"/>
                  </w:tcBorders>
                  <w:shd w:val="clear" w:color="auto" w:fill="FFFFFF"/>
                  <w:vAlign w:val="center"/>
                </w:tcPr>
                <w:p w14:paraId="1235483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面源海拔高度/m</w:t>
                  </w:r>
                </w:p>
              </w:tc>
              <w:tc>
                <w:tcPr>
                  <w:tcW w:w="594" w:type="dxa"/>
                  <w:vMerge w:val="restart"/>
                  <w:tcBorders>
                    <w:top w:val="single" w:color="000000" w:sz="4" w:space="0"/>
                    <w:left w:val="single" w:color="000000" w:sz="4" w:space="0"/>
                    <w:right w:val="single" w:color="auto" w:sz="4" w:space="0"/>
                  </w:tcBorders>
                  <w:shd w:val="clear" w:color="auto" w:fill="FFFFFF"/>
                  <w:vAlign w:val="center"/>
                </w:tcPr>
                <w:p w14:paraId="36F2C0E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面源长度</w:t>
                  </w:r>
                  <w:r>
                    <w:rPr>
                      <w:rFonts w:hint="eastAsia"/>
                      <w:b w:val="0"/>
                      <w:color w:val="000000" w:themeColor="text1"/>
                      <w:highlight w:val="none"/>
                      <w:lang w:val="en-US" w:eastAsia="zh-CN"/>
                      <w14:textFill>
                        <w14:solidFill>
                          <w14:schemeClr w14:val="tx1"/>
                        </w14:solidFill>
                      </w14:textFill>
                    </w:rPr>
                    <w:t>/</w:t>
                  </w:r>
                  <w:r>
                    <w:rPr>
                      <w:b w:val="0"/>
                      <w:color w:val="000000" w:themeColor="text1"/>
                      <w:highlight w:val="none"/>
                      <w14:textFill>
                        <w14:solidFill>
                          <w14:schemeClr w14:val="tx1"/>
                        </w14:solidFill>
                      </w14:textFill>
                    </w:rPr>
                    <w:t>m</w:t>
                  </w:r>
                </w:p>
              </w:tc>
              <w:tc>
                <w:tcPr>
                  <w:tcW w:w="594" w:type="dxa"/>
                  <w:vMerge w:val="restart"/>
                  <w:tcBorders>
                    <w:top w:val="single" w:color="000000" w:sz="4" w:space="0"/>
                    <w:left w:val="single" w:color="auto" w:sz="4" w:space="0"/>
                    <w:right w:val="single" w:color="auto" w:sz="4" w:space="0"/>
                  </w:tcBorders>
                  <w:shd w:val="clear" w:color="auto" w:fill="FFFFFF"/>
                  <w:vAlign w:val="center"/>
                </w:tcPr>
                <w:p w14:paraId="5F031FA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highlight w:val="none"/>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面源</w:t>
                  </w:r>
                  <w:r>
                    <w:rPr>
                      <w:b w:val="0"/>
                      <w:color w:val="000000" w:themeColor="text1"/>
                      <w:highlight w:val="none"/>
                      <w14:textFill>
                        <w14:solidFill>
                          <w14:schemeClr w14:val="tx1"/>
                        </w14:solidFill>
                      </w14:textFill>
                    </w:rPr>
                    <w:t>宽度</w:t>
                  </w:r>
                  <w:r>
                    <w:rPr>
                      <w:rFonts w:hint="eastAsia"/>
                      <w:b w:val="0"/>
                      <w:color w:val="000000" w:themeColor="text1"/>
                      <w:highlight w:val="none"/>
                      <w:lang w:val="en-US" w:eastAsia="zh-CN"/>
                      <w14:textFill>
                        <w14:solidFill>
                          <w14:schemeClr w14:val="tx1"/>
                        </w14:solidFill>
                      </w14:textFill>
                    </w:rPr>
                    <w:t>/</w:t>
                  </w:r>
                  <w:r>
                    <w:rPr>
                      <w:b w:val="0"/>
                      <w:color w:val="000000" w:themeColor="text1"/>
                      <w:highlight w:val="none"/>
                      <w14:textFill>
                        <w14:solidFill>
                          <w14:schemeClr w14:val="tx1"/>
                        </w14:solidFill>
                      </w14:textFill>
                    </w:rPr>
                    <w:t>m</w:t>
                  </w:r>
                </w:p>
              </w:tc>
              <w:tc>
                <w:tcPr>
                  <w:tcW w:w="745" w:type="dxa"/>
                  <w:vMerge w:val="restart"/>
                  <w:tcBorders>
                    <w:top w:val="single" w:color="000000" w:sz="4" w:space="0"/>
                    <w:left w:val="single" w:color="auto" w:sz="4" w:space="0"/>
                    <w:right w:val="single" w:color="000000" w:sz="4" w:space="0"/>
                  </w:tcBorders>
                  <w:shd w:val="clear" w:color="auto" w:fill="FFFFFF"/>
                  <w:vAlign w:val="center"/>
                </w:tcPr>
                <w:p w14:paraId="4059777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与正北向夹角/°</w:t>
                  </w:r>
                </w:p>
              </w:tc>
              <w:tc>
                <w:tcPr>
                  <w:tcW w:w="745" w:type="dxa"/>
                  <w:vMerge w:val="restart"/>
                  <w:tcBorders>
                    <w:top w:val="single" w:color="000000" w:sz="4" w:space="0"/>
                    <w:left w:val="single" w:color="auto" w:sz="4" w:space="0"/>
                    <w:right w:val="single" w:color="000000" w:sz="4" w:space="0"/>
                  </w:tcBorders>
                  <w:shd w:val="clear" w:color="auto" w:fill="FFFFFF"/>
                  <w:vAlign w:val="center"/>
                </w:tcPr>
                <w:p w14:paraId="1E676E5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面源</w:t>
                  </w:r>
                  <w:r>
                    <w:rPr>
                      <w:b w:val="0"/>
                      <w:color w:val="000000" w:themeColor="text1"/>
                      <w14:textFill>
                        <w14:solidFill>
                          <w14:schemeClr w14:val="tx1"/>
                        </w14:solidFill>
                      </w14:textFill>
                    </w:rPr>
                    <w:t>有效</w:t>
                  </w:r>
                  <w:r>
                    <w:rPr>
                      <w:rFonts w:hint="eastAsia"/>
                      <w:b w:val="0"/>
                      <w:color w:val="000000" w:themeColor="text1"/>
                      <w:lang w:val="en-US" w:eastAsia="zh-CN"/>
                      <w14:textFill>
                        <w14:solidFill>
                          <w14:schemeClr w14:val="tx1"/>
                        </w14:solidFill>
                      </w14:textFill>
                    </w:rPr>
                    <w:t>排放</w:t>
                  </w:r>
                  <w:r>
                    <w:rPr>
                      <w:b w:val="0"/>
                      <w:color w:val="000000" w:themeColor="text1"/>
                      <w14:textFill>
                        <w14:solidFill>
                          <w14:schemeClr w14:val="tx1"/>
                        </w14:solidFill>
                      </w14:textFill>
                    </w:rPr>
                    <w:t>高度</w:t>
                  </w:r>
                  <w:r>
                    <w:rPr>
                      <w:rFonts w:hint="eastAsia"/>
                      <w:b w:val="0"/>
                      <w:color w:val="000000" w:themeColor="text1"/>
                      <w:lang w:val="en-US" w:eastAsia="zh-CN"/>
                      <w14:textFill>
                        <w14:solidFill>
                          <w14:schemeClr w14:val="tx1"/>
                        </w14:solidFill>
                      </w14:textFill>
                    </w:rPr>
                    <w:t>/</w:t>
                  </w:r>
                  <w:r>
                    <w:rPr>
                      <w:b w:val="0"/>
                      <w:color w:val="000000" w:themeColor="text1"/>
                      <w14:textFill>
                        <w14:solidFill>
                          <w14:schemeClr w14:val="tx1"/>
                        </w14:solidFill>
                      </w14:textFill>
                    </w:rPr>
                    <w:t>m</w:t>
                  </w:r>
                </w:p>
              </w:tc>
              <w:tc>
                <w:tcPr>
                  <w:tcW w:w="597" w:type="dxa"/>
                  <w:vMerge w:val="restart"/>
                  <w:tcBorders>
                    <w:top w:val="single" w:color="000000" w:sz="4" w:space="0"/>
                    <w:left w:val="single" w:color="000000" w:sz="4" w:space="0"/>
                    <w:right w:val="single" w:color="000000" w:sz="4" w:space="0"/>
                  </w:tcBorders>
                  <w:shd w:val="clear" w:color="auto" w:fill="FFFFFF"/>
                  <w:vAlign w:val="center"/>
                </w:tcPr>
                <w:p w14:paraId="7579FF7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年排放小时数/h</w:t>
                  </w:r>
                </w:p>
              </w:tc>
              <w:tc>
                <w:tcPr>
                  <w:tcW w:w="597" w:type="dxa"/>
                  <w:vMerge w:val="restart"/>
                  <w:tcBorders>
                    <w:top w:val="single" w:color="000000" w:sz="4" w:space="0"/>
                    <w:left w:val="single" w:color="000000" w:sz="4" w:space="0"/>
                    <w:right w:val="single" w:color="000000" w:sz="4" w:space="0"/>
                  </w:tcBorders>
                  <w:shd w:val="clear" w:color="auto" w:fill="FFFFFF"/>
                  <w:vAlign w:val="center"/>
                </w:tcPr>
                <w:p w14:paraId="379A567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排放工况</w:t>
                  </w:r>
                </w:p>
              </w:tc>
              <w:tc>
                <w:tcPr>
                  <w:tcW w:w="1194" w:type="dxa"/>
                  <w:gridSpan w:val="2"/>
                  <w:tcBorders>
                    <w:top w:val="single" w:color="000000" w:sz="4" w:space="0"/>
                    <w:left w:val="single" w:color="000000" w:sz="4" w:space="0"/>
                    <w:right w:val="single" w:color="000000" w:sz="4" w:space="0"/>
                  </w:tcBorders>
                  <w:shd w:val="clear" w:color="auto" w:fill="FFFFFF"/>
                  <w:vAlign w:val="center"/>
                </w:tcPr>
                <w:p w14:paraId="0C3D9C3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污染物</w:t>
                  </w:r>
                  <w:r>
                    <w:rPr>
                      <w:rFonts w:hint="eastAsia"/>
                      <w:b w:val="0"/>
                      <w:color w:val="000000" w:themeColor="text1"/>
                      <w:lang w:val="en-US" w:eastAsia="zh-CN"/>
                      <w14:textFill>
                        <w14:solidFill>
                          <w14:schemeClr w14:val="tx1"/>
                        </w14:solidFill>
                      </w14:textFill>
                    </w:rPr>
                    <w:t>排放速率/kg/h</w:t>
                  </w:r>
                </w:p>
              </w:tc>
            </w:tr>
            <w:tr w14:paraId="0CC0D5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29" w:type="dxa"/>
                  <w:vMerge w:val="continue"/>
                  <w:tcBorders>
                    <w:left w:val="nil"/>
                    <w:bottom w:val="single" w:color="auto" w:sz="4" w:space="0"/>
                    <w:right w:val="single" w:color="000000" w:sz="4" w:space="0"/>
                  </w:tcBorders>
                  <w:shd w:val="clear" w:color="auto" w:fill="auto"/>
                  <w:vAlign w:val="center"/>
                </w:tcPr>
                <w:p w14:paraId="5958539C">
                  <w:pPr>
                    <w:pStyle w:val="15"/>
                    <w:bidi w:val="0"/>
                    <w:rPr>
                      <w:rFonts w:hint="eastAsia" w:ascii="宋体" w:hAnsi="宋体" w:eastAsia="Arial" w:cs="宋体"/>
                      <w:b w:val="0"/>
                      <w:bCs w:val="0"/>
                      <w:snapToGrid w:val="0"/>
                      <w:color w:val="000000" w:themeColor="text1"/>
                      <w:kern w:val="0"/>
                      <w:szCs w:val="21"/>
                      <w:highlight w:val="none"/>
                      <w:lang w:val="en-US" w:eastAsia="zh-CN" w:bidi="ar-SA"/>
                      <w14:textFill>
                        <w14:solidFill>
                          <w14:schemeClr w14:val="tx1"/>
                        </w14:solidFill>
                      </w14:textFill>
                    </w:rPr>
                  </w:pPr>
                </w:p>
              </w:tc>
              <w:tc>
                <w:tcPr>
                  <w:tcW w:w="697" w:type="dxa"/>
                  <w:tcBorders>
                    <w:top w:val="single" w:color="000000" w:sz="4" w:space="0"/>
                    <w:left w:val="single" w:color="000000" w:sz="4" w:space="0"/>
                    <w:bottom w:val="single" w:color="auto" w:sz="4" w:space="0"/>
                    <w:right w:val="single" w:color="000000" w:sz="4" w:space="0"/>
                  </w:tcBorders>
                  <w:shd w:val="clear" w:color="auto" w:fill="FFFFFF"/>
                  <w:vAlign w:val="center"/>
                </w:tcPr>
                <w:p w14:paraId="73DEE20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rFonts w:hint="eastAsia"/>
                      <w:b w:val="0"/>
                      <w:color w:val="000000" w:themeColor="text1"/>
                      <w:lang w:val="en-US" w:eastAsia="zh-CN"/>
                      <w14:textFill>
                        <w14:solidFill>
                          <w14:schemeClr w14:val="tx1"/>
                        </w14:solidFill>
                      </w14:textFill>
                    </w:rPr>
                    <w:t>X</w:t>
                  </w:r>
                </w:p>
              </w:tc>
              <w:tc>
                <w:tcPr>
                  <w:tcW w:w="658" w:type="dxa"/>
                  <w:tcBorders>
                    <w:top w:val="single" w:color="000000" w:sz="4" w:space="0"/>
                    <w:left w:val="single" w:color="000000" w:sz="4" w:space="0"/>
                    <w:bottom w:val="single" w:color="auto" w:sz="4" w:space="0"/>
                    <w:right w:val="single" w:color="000000" w:sz="4" w:space="0"/>
                  </w:tcBorders>
                  <w:shd w:val="clear" w:color="auto" w:fill="FFFFFF"/>
                  <w:vAlign w:val="center"/>
                </w:tcPr>
                <w:p w14:paraId="5E5EB2D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Y</w:t>
                  </w:r>
                </w:p>
              </w:tc>
              <w:tc>
                <w:tcPr>
                  <w:tcW w:w="594" w:type="dxa"/>
                  <w:vMerge w:val="continue"/>
                  <w:tcBorders>
                    <w:left w:val="single" w:color="000000" w:sz="4" w:space="0"/>
                    <w:bottom w:val="single" w:color="auto" w:sz="4" w:space="0"/>
                    <w:right w:val="single" w:color="auto" w:sz="4" w:space="0"/>
                  </w:tcBorders>
                  <w:shd w:val="clear" w:color="auto" w:fill="auto"/>
                  <w:vAlign w:val="center"/>
                </w:tcPr>
                <w:p w14:paraId="7FBDE089">
                  <w:pPr>
                    <w:pStyle w:val="15"/>
                    <w:bidi w:val="0"/>
                    <w:rPr>
                      <w:rFonts w:hint="eastAsia"/>
                      <w:color w:val="000000" w:themeColor="text1"/>
                      <w:highlight w:val="none"/>
                      <w:lang w:val="en-US" w:eastAsia="zh-CN"/>
                      <w14:textFill>
                        <w14:solidFill>
                          <w14:schemeClr w14:val="tx1"/>
                        </w14:solidFill>
                      </w14:textFill>
                    </w:rPr>
                  </w:pPr>
                </w:p>
              </w:tc>
              <w:tc>
                <w:tcPr>
                  <w:tcW w:w="594" w:type="dxa"/>
                  <w:vMerge w:val="continue"/>
                  <w:tcBorders>
                    <w:left w:val="single" w:color="000000" w:sz="4" w:space="0"/>
                    <w:bottom w:val="single" w:color="auto" w:sz="4" w:space="0"/>
                    <w:right w:val="single" w:color="auto" w:sz="4" w:space="0"/>
                  </w:tcBorders>
                  <w:shd w:val="clear" w:color="auto" w:fill="auto"/>
                  <w:vAlign w:val="center"/>
                </w:tcPr>
                <w:p w14:paraId="4775FD89">
                  <w:pPr>
                    <w:pStyle w:val="15"/>
                    <w:bidi w:val="0"/>
                    <w:rPr>
                      <w:rFonts w:hint="default" w:ascii="Times New Roman" w:hAnsi="Times New Roman" w:eastAsia="Arial" w:cs="Times New Roman"/>
                      <w:snapToGrid w:val="0"/>
                      <w:color w:val="000000" w:themeColor="text1"/>
                      <w:kern w:val="0"/>
                      <w:szCs w:val="21"/>
                      <w:highlight w:val="none"/>
                      <w:lang w:val="en-US" w:eastAsia="zh-CN" w:bidi="ar-SA"/>
                      <w14:textFill>
                        <w14:solidFill>
                          <w14:schemeClr w14:val="tx1"/>
                        </w14:solidFill>
                      </w14:textFill>
                    </w:rPr>
                  </w:pPr>
                </w:p>
              </w:tc>
              <w:tc>
                <w:tcPr>
                  <w:tcW w:w="594" w:type="dxa"/>
                  <w:vMerge w:val="continue"/>
                  <w:tcBorders>
                    <w:left w:val="single" w:color="auto" w:sz="4" w:space="0"/>
                    <w:bottom w:val="single" w:color="auto" w:sz="4" w:space="0"/>
                    <w:right w:val="single" w:color="auto" w:sz="4" w:space="0"/>
                  </w:tcBorders>
                  <w:shd w:val="clear" w:color="auto" w:fill="auto"/>
                  <w:vAlign w:val="center"/>
                </w:tcPr>
                <w:p w14:paraId="4CC9848B">
                  <w:pPr>
                    <w:pStyle w:val="15"/>
                    <w:bidi w:val="0"/>
                    <w:rPr>
                      <w:rFonts w:hint="default" w:ascii="Times New Roman" w:hAnsi="Times New Roman" w:eastAsia="Arial" w:cs="Times New Roman"/>
                      <w:snapToGrid w:val="0"/>
                      <w:color w:val="000000" w:themeColor="text1"/>
                      <w:kern w:val="0"/>
                      <w:szCs w:val="21"/>
                      <w:highlight w:val="none"/>
                      <w:lang w:val="en-US" w:eastAsia="zh-CN" w:bidi="ar-SA"/>
                      <w14:textFill>
                        <w14:solidFill>
                          <w14:schemeClr w14:val="tx1"/>
                        </w14:solidFill>
                      </w14:textFill>
                    </w:rPr>
                  </w:pPr>
                </w:p>
              </w:tc>
              <w:tc>
                <w:tcPr>
                  <w:tcW w:w="745" w:type="dxa"/>
                  <w:vMerge w:val="continue"/>
                  <w:tcBorders>
                    <w:left w:val="single" w:color="auto" w:sz="4" w:space="0"/>
                    <w:bottom w:val="single" w:color="auto" w:sz="4" w:space="0"/>
                    <w:right w:val="single" w:color="000000" w:sz="4" w:space="0"/>
                  </w:tcBorders>
                  <w:shd w:val="clear" w:color="auto" w:fill="auto"/>
                  <w:vAlign w:val="center"/>
                </w:tcPr>
                <w:p w14:paraId="31C52F33">
                  <w:pPr>
                    <w:pStyle w:val="15"/>
                    <w:bidi w:val="0"/>
                    <w:rPr>
                      <w:rFonts w:hint="eastAsia"/>
                      <w:color w:val="000000" w:themeColor="text1"/>
                      <w:highlight w:val="none"/>
                      <w:lang w:val="en-US" w:eastAsia="zh-CN"/>
                      <w14:textFill>
                        <w14:solidFill>
                          <w14:schemeClr w14:val="tx1"/>
                        </w14:solidFill>
                      </w14:textFill>
                    </w:rPr>
                  </w:pPr>
                </w:p>
              </w:tc>
              <w:tc>
                <w:tcPr>
                  <w:tcW w:w="745" w:type="dxa"/>
                  <w:vMerge w:val="continue"/>
                  <w:tcBorders>
                    <w:left w:val="single" w:color="auto" w:sz="4" w:space="0"/>
                    <w:bottom w:val="single" w:color="auto" w:sz="4" w:space="0"/>
                    <w:right w:val="single" w:color="000000" w:sz="4" w:space="0"/>
                  </w:tcBorders>
                  <w:shd w:val="clear" w:color="auto" w:fill="auto"/>
                  <w:vAlign w:val="center"/>
                </w:tcPr>
                <w:p w14:paraId="37BE9AA7">
                  <w:pPr>
                    <w:pStyle w:val="15"/>
                    <w:bidi w:val="0"/>
                    <w:rPr>
                      <w:rFonts w:hint="default" w:ascii="Times New Roman" w:hAnsi="Times New Roman" w:eastAsia="Arial" w:cs="Times New Roman"/>
                      <w:snapToGrid w:val="0"/>
                      <w:color w:val="000000" w:themeColor="text1"/>
                      <w:kern w:val="0"/>
                      <w:szCs w:val="21"/>
                      <w:highlight w:val="none"/>
                      <w:lang w:val="en-US" w:eastAsia="zh-CN" w:bidi="ar-SA"/>
                      <w14:textFill>
                        <w14:solidFill>
                          <w14:schemeClr w14:val="tx1"/>
                        </w14:solidFill>
                      </w14:textFill>
                    </w:rPr>
                  </w:pPr>
                </w:p>
              </w:tc>
              <w:tc>
                <w:tcPr>
                  <w:tcW w:w="597" w:type="dxa"/>
                  <w:vMerge w:val="continue"/>
                  <w:tcBorders>
                    <w:left w:val="single" w:color="000000" w:sz="4" w:space="0"/>
                    <w:bottom w:val="single" w:color="000000" w:sz="4" w:space="0"/>
                    <w:right w:val="single" w:color="000000" w:sz="4" w:space="0"/>
                  </w:tcBorders>
                  <w:shd w:val="clear" w:color="auto" w:fill="FFFFFF"/>
                  <w:vAlign w:val="center"/>
                </w:tcPr>
                <w:p w14:paraId="5201D578">
                  <w:pPr>
                    <w:pStyle w:val="15"/>
                    <w:bidi w:val="0"/>
                    <w:rPr>
                      <w:rFonts w:hint="eastAsia"/>
                      <w:color w:val="000000" w:themeColor="text1"/>
                      <w:lang w:val="en-US" w:eastAsia="zh-CN"/>
                      <w14:textFill>
                        <w14:solidFill>
                          <w14:schemeClr w14:val="tx1"/>
                        </w14:solidFill>
                      </w14:textFill>
                    </w:rPr>
                  </w:pPr>
                </w:p>
              </w:tc>
              <w:tc>
                <w:tcPr>
                  <w:tcW w:w="597" w:type="dxa"/>
                  <w:vMerge w:val="continue"/>
                  <w:tcBorders>
                    <w:left w:val="single" w:color="000000" w:sz="4" w:space="0"/>
                    <w:bottom w:val="single" w:color="000000" w:sz="4" w:space="0"/>
                    <w:right w:val="single" w:color="000000" w:sz="4" w:space="0"/>
                  </w:tcBorders>
                  <w:shd w:val="clear" w:color="auto" w:fill="FFFFFF"/>
                  <w:vAlign w:val="center"/>
                </w:tcPr>
                <w:p w14:paraId="0BA7C38B">
                  <w:pPr>
                    <w:pStyle w:val="15"/>
                    <w:bidi w:val="0"/>
                    <w:rPr>
                      <w:rFonts w:hint="eastAsia"/>
                      <w:color w:val="000000" w:themeColor="text1"/>
                      <w:lang w:val="en-US" w:eastAsia="zh-CN"/>
                      <w14:textFill>
                        <w14:solidFill>
                          <w14:schemeClr w14:val="tx1"/>
                        </w14:solidFill>
                      </w14:textFill>
                    </w:rPr>
                  </w:pPr>
                </w:p>
              </w:tc>
              <w:tc>
                <w:tcPr>
                  <w:tcW w:w="5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1C677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颗粒物</w:t>
                  </w:r>
                </w:p>
              </w:tc>
              <w:tc>
                <w:tcPr>
                  <w:tcW w:w="5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1A860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非甲烷总烃</w:t>
                  </w:r>
                </w:p>
              </w:tc>
            </w:tr>
            <w:tr w14:paraId="3BA9F8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29" w:type="dxa"/>
                  <w:tcBorders>
                    <w:top w:val="single" w:color="auto" w:sz="4" w:space="0"/>
                    <w:left w:val="nil"/>
                    <w:bottom w:val="single" w:color="000000" w:sz="4" w:space="0"/>
                    <w:right w:val="single" w:color="000000" w:sz="4" w:space="0"/>
                  </w:tcBorders>
                  <w:shd w:val="clear" w:color="auto" w:fill="auto"/>
                  <w:vAlign w:val="center"/>
                </w:tcPr>
                <w:p w14:paraId="160B8B35">
                  <w:pPr>
                    <w:pStyle w:val="15"/>
                    <w:bidi w:val="0"/>
                    <w:rPr>
                      <w:rFonts w:hint="eastAsia" w:ascii="宋体" w:hAnsi="宋体" w:eastAsia="Arial" w:cs="宋体"/>
                      <w:b w:val="0"/>
                      <w:bCs w:val="0"/>
                      <w:snapToGrid w:val="0"/>
                      <w:color w:val="000000" w:themeColor="text1"/>
                      <w:spacing w:val="-3"/>
                      <w:kern w:val="0"/>
                      <w:sz w:val="21"/>
                      <w:szCs w:val="21"/>
                      <w:highlight w:val="none"/>
                      <w:lang w:val="en-US" w:eastAsia="zh-CN" w:bidi="ar-SA"/>
                      <w14:textFill>
                        <w14:solidFill>
                          <w14:schemeClr w14:val="tx1"/>
                        </w14:solidFill>
                      </w14:textFill>
                    </w:rPr>
                  </w:pP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p>
              </w:tc>
              <w:tc>
                <w:tcPr>
                  <w:tcW w:w="697" w:type="dxa"/>
                  <w:tcBorders>
                    <w:top w:val="single" w:color="auto" w:sz="4" w:space="0"/>
                    <w:left w:val="single" w:color="000000" w:sz="4" w:space="0"/>
                    <w:bottom w:val="single" w:color="000000" w:sz="4" w:space="0"/>
                    <w:right w:val="single" w:color="000000" w:sz="4" w:space="0"/>
                  </w:tcBorders>
                  <w:shd w:val="clear" w:color="auto" w:fill="auto"/>
                  <w:vAlign w:val="center"/>
                </w:tcPr>
                <w:p w14:paraId="02791831">
                  <w:pPr>
                    <w:pStyle w:val="15"/>
                    <w:bidi w:val="0"/>
                    <w:rPr>
                      <w:rFonts w:hint="default" w:ascii="Times New Roman" w:hAnsi="Times New Roman" w:eastAsia="Arial" w:cs="Times New Roman"/>
                      <w:snapToGrid w:val="0"/>
                      <w:color w:val="000000" w:themeColor="text1"/>
                      <w:spacing w:val="-3"/>
                      <w:kern w:val="0"/>
                      <w:sz w:val="21"/>
                      <w:szCs w:val="21"/>
                      <w:highlight w:val="none"/>
                      <w:lang w:val="en-US" w:eastAsia="en-US" w:bidi="ar-SA"/>
                      <w14:textFill>
                        <w14:solidFill>
                          <w14:schemeClr w14:val="tx1"/>
                        </w14:solidFill>
                      </w14:textFill>
                    </w:rPr>
                  </w:pPr>
                  <w:r>
                    <w:rPr>
                      <w:rFonts w:hint="default"/>
                      <w:color w:val="000000" w:themeColor="text1"/>
                      <w14:textFill>
                        <w14:solidFill>
                          <w14:schemeClr w14:val="tx1"/>
                        </w14:solidFill>
                      </w14:textFill>
                    </w:rPr>
                    <w:t>123.69148097</w:t>
                  </w:r>
                </w:p>
              </w:tc>
              <w:tc>
                <w:tcPr>
                  <w:tcW w:w="658" w:type="dxa"/>
                  <w:tcBorders>
                    <w:top w:val="single" w:color="auto" w:sz="4" w:space="0"/>
                    <w:left w:val="single" w:color="000000" w:sz="4" w:space="0"/>
                    <w:bottom w:val="single" w:color="000000" w:sz="4" w:space="0"/>
                    <w:right w:val="single" w:color="000000" w:sz="4" w:space="0"/>
                  </w:tcBorders>
                  <w:shd w:val="clear" w:color="auto" w:fill="auto"/>
                  <w:vAlign w:val="center"/>
                </w:tcPr>
                <w:p w14:paraId="3BE45321">
                  <w:pPr>
                    <w:pStyle w:val="15"/>
                    <w:bidi w:val="0"/>
                    <w:rPr>
                      <w:rFonts w:hint="eastAsia" w:ascii="Times New Roman" w:hAnsi="Times New Roman" w:eastAsia="Arial" w:cs="Times New Roman"/>
                      <w:snapToGrid w:val="0"/>
                      <w:color w:val="000000" w:themeColor="text1"/>
                      <w:spacing w:val="-3"/>
                      <w:kern w:val="0"/>
                      <w:sz w:val="21"/>
                      <w:szCs w:val="21"/>
                      <w:highlight w:val="none"/>
                      <w:lang w:val="en-US" w:eastAsia="zh-CN" w:bidi="ar-SA"/>
                      <w14:textFill>
                        <w14:solidFill>
                          <w14:schemeClr w14:val="tx1"/>
                        </w14:solidFill>
                      </w14:textFill>
                    </w:rPr>
                  </w:pPr>
                  <w:r>
                    <w:rPr>
                      <w:rFonts w:hint="default"/>
                      <w:color w:val="000000" w:themeColor="text1"/>
                      <w14:textFill>
                        <w14:solidFill>
                          <w14:schemeClr w14:val="tx1"/>
                        </w14:solidFill>
                      </w14:textFill>
                    </w:rPr>
                    <w:t>42.11252476</w:t>
                  </w:r>
                </w:p>
              </w:tc>
              <w:tc>
                <w:tcPr>
                  <w:tcW w:w="594" w:type="dxa"/>
                  <w:tcBorders>
                    <w:top w:val="single" w:color="auto" w:sz="4" w:space="0"/>
                    <w:left w:val="single" w:color="000000" w:sz="4" w:space="0"/>
                    <w:bottom w:val="single" w:color="000000" w:sz="4" w:space="0"/>
                    <w:right w:val="single" w:color="000000" w:sz="4" w:space="0"/>
                  </w:tcBorders>
                  <w:shd w:val="clear" w:color="auto" w:fill="FFFFFF"/>
                  <w:vAlign w:val="center"/>
                </w:tcPr>
                <w:p w14:paraId="5F29010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81</w:t>
                  </w:r>
                </w:p>
              </w:tc>
              <w:tc>
                <w:tcPr>
                  <w:tcW w:w="594" w:type="dxa"/>
                  <w:tcBorders>
                    <w:top w:val="single" w:color="auto" w:sz="4" w:space="0"/>
                    <w:left w:val="single" w:color="000000" w:sz="4" w:space="0"/>
                    <w:bottom w:val="single" w:color="000000" w:sz="4" w:space="0"/>
                    <w:right w:val="single" w:color="000000" w:sz="4" w:space="0"/>
                  </w:tcBorders>
                  <w:shd w:val="clear" w:color="auto" w:fill="auto"/>
                  <w:vAlign w:val="center"/>
                </w:tcPr>
                <w:p w14:paraId="23B1C8B9">
                  <w:pPr>
                    <w:pStyle w:val="15"/>
                    <w:bidi w:val="0"/>
                    <w:rPr>
                      <w:rFonts w:hint="default" w:ascii="Times New Roman" w:hAnsi="Times New Roman" w:eastAsia="Arial" w:cs="Times New Roman"/>
                      <w:snapToGrid w:val="0"/>
                      <w:color w:val="000000" w:themeColor="text1"/>
                      <w:spacing w:val="-3"/>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w:t>
                  </w:r>
                </w:p>
              </w:tc>
              <w:tc>
                <w:tcPr>
                  <w:tcW w:w="594" w:type="dxa"/>
                  <w:tcBorders>
                    <w:top w:val="single" w:color="auto" w:sz="4" w:space="0"/>
                    <w:left w:val="single" w:color="000000" w:sz="4" w:space="0"/>
                    <w:bottom w:val="single" w:color="000000" w:sz="4" w:space="0"/>
                    <w:right w:val="single" w:color="000000" w:sz="4" w:space="0"/>
                  </w:tcBorders>
                  <w:shd w:val="clear" w:color="auto" w:fill="auto"/>
                  <w:vAlign w:val="center"/>
                </w:tcPr>
                <w:p w14:paraId="081243FA">
                  <w:pPr>
                    <w:pStyle w:val="15"/>
                    <w:bidi w:val="0"/>
                    <w:rPr>
                      <w:rFonts w:hint="default" w:ascii="Times New Roman" w:hAnsi="Times New Roman" w:eastAsia="Arial" w:cs="Times New Roman"/>
                      <w:snapToGrid w:val="0"/>
                      <w:color w:val="000000" w:themeColor="text1"/>
                      <w:spacing w:val="-3"/>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745" w:type="dxa"/>
                  <w:tcBorders>
                    <w:top w:val="single" w:color="auto" w:sz="4" w:space="0"/>
                    <w:left w:val="single" w:color="000000" w:sz="4" w:space="0"/>
                    <w:bottom w:val="single" w:color="000000" w:sz="4" w:space="0"/>
                    <w:right w:val="single" w:color="000000" w:sz="4" w:space="0"/>
                  </w:tcBorders>
                  <w:shd w:val="clear" w:color="auto" w:fill="FFFFFF"/>
                  <w:vAlign w:val="center"/>
                </w:tcPr>
                <w:p w14:paraId="60BF47D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highlight w:val="none"/>
                      <w:lang w:val="en-US" w:eastAsia="zh-CN"/>
                      <w14:textFill>
                        <w14:solidFill>
                          <w14:schemeClr w14:val="tx1"/>
                        </w14:solidFill>
                      </w14:textFill>
                    </w:rPr>
                  </w:pPr>
                  <w:r>
                    <w:rPr>
                      <w:rFonts w:hint="eastAsia"/>
                      <w:b w:val="0"/>
                      <w:color w:val="000000" w:themeColor="text1"/>
                      <w:highlight w:val="none"/>
                      <w:lang w:val="en-US" w:eastAsia="zh-CN"/>
                      <w14:textFill>
                        <w14:solidFill>
                          <w14:schemeClr w14:val="tx1"/>
                        </w14:solidFill>
                      </w14:textFill>
                    </w:rPr>
                    <w:t>11.6</w:t>
                  </w:r>
                </w:p>
              </w:tc>
              <w:tc>
                <w:tcPr>
                  <w:tcW w:w="745" w:type="dxa"/>
                  <w:tcBorders>
                    <w:top w:val="single" w:color="auto" w:sz="4" w:space="0"/>
                    <w:left w:val="single" w:color="000000" w:sz="4" w:space="0"/>
                    <w:bottom w:val="single" w:color="000000" w:sz="4" w:space="0"/>
                    <w:right w:val="single" w:color="000000" w:sz="4" w:space="0"/>
                  </w:tcBorders>
                  <w:shd w:val="clear" w:color="auto" w:fill="FFFFFF"/>
                  <w:vAlign w:val="center"/>
                </w:tcPr>
                <w:p w14:paraId="157D122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w:t>
                  </w:r>
                </w:p>
              </w:tc>
              <w:tc>
                <w:tcPr>
                  <w:tcW w:w="5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ECEA4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5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C9790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正常排放</w:t>
                  </w:r>
                </w:p>
              </w:tc>
              <w:tc>
                <w:tcPr>
                  <w:tcW w:w="5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EC7F7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0.842</w:t>
                  </w:r>
                </w:p>
              </w:tc>
              <w:tc>
                <w:tcPr>
                  <w:tcW w:w="5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D20CC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0.029</w:t>
                  </w:r>
                </w:p>
              </w:tc>
            </w:tr>
          </w:tbl>
          <w:p w14:paraId="5ADC613A">
            <w:pPr>
              <w:pStyle w:val="13"/>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3、废气治理措施可行性分析</w:t>
            </w:r>
          </w:p>
          <w:p w14:paraId="14A09D96">
            <w:pPr>
              <w:pStyle w:val="13"/>
              <w:bidi w:val="0"/>
              <w:rPr>
                <w:rFonts w:hint="default"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工艺废气</w:t>
            </w:r>
          </w:p>
          <w:p w14:paraId="32BEDB30">
            <w:pPr>
              <w:pStyle w:val="13"/>
              <w:bidi w:val="0"/>
              <w:rPr>
                <w:color w:val="000000" w:themeColor="text1"/>
                <w14:textFill>
                  <w14:solidFill>
                    <w14:schemeClr w14:val="tx1"/>
                  </w14:solidFill>
                </w14:textFill>
              </w:rPr>
            </w:pPr>
            <w:r>
              <w:rPr>
                <w:color w:val="000000" w:themeColor="text1"/>
                <w14:textFill>
                  <w14:solidFill>
                    <w14:schemeClr w14:val="tx1"/>
                  </w14:solidFill>
                </w14:textFill>
              </w:rPr>
              <w:t>与《</w:t>
            </w:r>
            <w:r>
              <w:rPr>
                <w:rFonts w:hint="eastAsia"/>
                <w:color w:val="000000" w:themeColor="text1"/>
                <w14:textFill>
                  <w14:solidFill>
                    <w14:schemeClr w14:val="tx1"/>
                  </w14:solidFill>
                </w14:textFill>
              </w:rPr>
              <w:t>排污许可证申请与核发技术规范 磷肥、 钾肥 、复混钾肥 、有机肥料及微生物肥料工业</w:t>
            </w:r>
            <w:r>
              <w:rPr>
                <w:color w:val="000000" w:themeColor="text1"/>
                <w14:textFill>
                  <w14:solidFill>
                    <w14:schemeClr w14:val="tx1"/>
                  </w14:solidFill>
                </w14:textFill>
              </w:rPr>
              <w:t>》（HJ864.2-2018）中</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表14复混肥料（复合肥料）工业排污单位生产单元或设施废气治理可行技术参照表</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，本项目可行性分析见下表。</w:t>
            </w:r>
          </w:p>
          <w:p w14:paraId="431A9846">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表4-5</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本项目与HJ864.2-2018相符性分析</w:t>
            </w:r>
          </w:p>
          <w:tbl>
            <w:tblPr>
              <w:tblStyle w:val="12"/>
              <w:tblW w:w="774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04"/>
              <w:gridCol w:w="673"/>
              <w:gridCol w:w="974"/>
              <w:gridCol w:w="1071"/>
              <w:gridCol w:w="1393"/>
              <w:gridCol w:w="1266"/>
              <w:gridCol w:w="1466"/>
            </w:tblGrid>
            <w:tr w14:paraId="280A29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551" w:type="dxa"/>
                  <w:gridSpan w:val="3"/>
                  <w:tcBorders>
                    <w:top w:val="single" w:color="000000" w:sz="4" w:space="0"/>
                    <w:left w:val="nil"/>
                    <w:bottom w:val="single" w:color="000000" w:sz="4" w:space="0"/>
                    <w:right w:val="single" w:color="000000" w:sz="4" w:space="0"/>
                    <w:tl2br w:val="nil"/>
                  </w:tcBorders>
                  <w:shd w:val="clear" w:color="auto" w:fill="FFFFFF"/>
                  <w:vAlign w:val="center"/>
                </w:tcPr>
                <w:p w14:paraId="7B7654B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生产单元或设施废气</w:t>
                  </w:r>
                </w:p>
              </w:tc>
              <w:tc>
                <w:tcPr>
                  <w:tcW w:w="107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D29A1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主要控制污染物</w:t>
                  </w:r>
                </w:p>
              </w:tc>
              <w:tc>
                <w:tcPr>
                  <w:tcW w:w="139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FEE25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可行性技术</w:t>
                  </w:r>
                </w:p>
              </w:tc>
              <w:tc>
                <w:tcPr>
                  <w:tcW w:w="12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71A52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本项目实际废气治理措施</w:t>
                  </w:r>
                </w:p>
              </w:tc>
              <w:tc>
                <w:tcPr>
                  <w:tcW w:w="14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9AEDA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符合性</w:t>
                  </w:r>
                </w:p>
              </w:tc>
            </w:tr>
            <w:tr w14:paraId="5857AE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04" w:type="dxa"/>
                  <w:vMerge w:val="restart"/>
                  <w:tcBorders>
                    <w:top w:val="single" w:color="000000" w:sz="4" w:space="0"/>
                    <w:left w:val="nil"/>
                    <w:bottom w:val="single" w:color="000000" w:sz="4" w:space="0"/>
                    <w:right w:val="single" w:color="000000" w:sz="4" w:space="0"/>
                  </w:tcBorders>
                  <w:shd w:val="clear" w:color="auto" w:fill="FFFFFF"/>
                  <w:vAlign w:val="center"/>
                </w:tcPr>
                <w:p w14:paraId="79ACC37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团粒</w:t>
                  </w:r>
                  <w:r>
                    <w:rPr>
                      <w:color w:val="000000" w:themeColor="text1"/>
                      <w14:textFill>
                        <w14:solidFill>
                          <w14:schemeClr w14:val="tx1"/>
                        </w14:solidFill>
                      </w14:textFill>
                    </w:rPr>
                    <w:t>型复混肥料（复合肥料）</w:t>
                  </w:r>
                </w:p>
              </w:tc>
              <w:tc>
                <w:tcPr>
                  <w:tcW w:w="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00C7A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备料</w:t>
                  </w:r>
                </w:p>
              </w:tc>
              <w:tc>
                <w:tcPr>
                  <w:tcW w:w="9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3C7AD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含尘废气</w:t>
                  </w:r>
                </w:p>
              </w:tc>
              <w:tc>
                <w:tcPr>
                  <w:tcW w:w="107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56252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39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CCA8A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袋式除尘</w:t>
                  </w:r>
                </w:p>
              </w:tc>
              <w:tc>
                <w:tcPr>
                  <w:tcW w:w="12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10711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布袋除尘器</w:t>
                  </w:r>
                </w:p>
              </w:tc>
              <w:tc>
                <w:tcPr>
                  <w:tcW w:w="1466" w:type="dxa"/>
                  <w:tcBorders>
                    <w:top w:val="single" w:color="000000" w:sz="4" w:space="0"/>
                    <w:left w:val="single" w:color="000000" w:sz="4" w:space="0"/>
                    <w:bottom w:val="single" w:color="000000" w:sz="4" w:space="0"/>
                    <w:right w:val="nil"/>
                  </w:tcBorders>
                  <w:shd w:val="clear" w:color="auto" w:fill="FFFFFF"/>
                  <w:vAlign w:val="center"/>
                </w:tcPr>
                <w:p w14:paraId="3EA4249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7465F3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04" w:type="dxa"/>
                  <w:vMerge w:val="continue"/>
                  <w:tcBorders>
                    <w:left w:val="nil"/>
                    <w:right w:val="single" w:color="000000" w:sz="4" w:space="0"/>
                  </w:tcBorders>
                  <w:shd w:val="clear" w:color="auto" w:fill="FFFFFF"/>
                  <w:vAlign w:val="center"/>
                </w:tcPr>
                <w:p w14:paraId="2FBC9F5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p>
              </w:tc>
              <w:tc>
                <w:tcPr>
                  <w:tcW w:w="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2A5C6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造粒</w:t>
                  </w:r>
                </w:p>
              </w:tc>
              <w:tc>
                <w:tcPr>
                  <w:tcW w:w="9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991D2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造粒尾气</w:t>
                  </w:r>
                </w:p>
              </w:tc>
              <w:tc>
                <w:tcPr>
                  <w:tcW w:w="107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AEB20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颗粒物、氨</w:t>
                  </w:r>
                </w:p>
              </w:tc>
              <w:tc>
                <w:tcPr>
                  <w:tcW w:w="139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2D292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湿式除尘（文丘里）+除雾</w:t>
                  </w:r>
                </w:p>
              </w:tc>
              <w:tc>
                <w:tcPr>
                  <w:tcW w:w="12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98C56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本项目无破碎工序</w:t>
                  </w:r>
                </w:p>
              </w:tc>
              <w:tc>
                <w:tcPr>
                  <w:tcW w:w="1466" w:type="dxa"/>
                  <w:tcBorders>
                    <w:top w:val="single" w:color="000000" w:sz="4" w:space="0"/>
                    <w:left w:val="single" w:color="000000" w:sz="4" w:space="0"/>
                    <w:bottom w:val="single" w:color="000000" w:sz="4" w:space="0"/>
                    <w:right w:val="nil"/>
                  </w:tcBorders>
                  <w:shd w:val="clear" w:color="auto" w:fill="FFFFFF"/>
                  <w:vAlign w:val="center"/>
                </w:tcPr>
                <w:p w14:paraId="5F3697A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r w14:paraId="0B36CA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04" w:type="dxa"/>
                  <w:vMerge w:val="continue"/>
                  <w:tcBorders>
                    <w:left w:val="nil"/>
                    <w:right w:val="single" w:color="000000" w:sz="4" w:space="0"/>
                  </w:tcBorders>
                  <w:shd w:val="clear" w:color="auto" w:fill="FFFFFF"/>
                  <w:vAlign w:val="center"/>
                </w:tcPr>
                <w:p w14:paraId="3C3CCF8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p>
              </w:tc>
              <w:tc>
                <w:tcPr>
                  <w:tcW w:w="673" w:type="dxa"/>
                  <w:vMerge w:val="restart"/>
                  <w:tcBorders>
                    <w:top w:val="single" w:color="000000" w:sz="4" w:space="0"/>
                    <w:left w:val="single" w:color="000000" w:sz="4" w:space="0"/>
                    <w:right w:val="single" w:color="000000" w:sz="4" w:space="0"/>
                  </w:tcBorders>
                  <w:shd w:val="clear" w:color="auto" w:fill="FFFFFF"/>
                  <w:vAlign w:val="center"/>
                </w:tcPr>
                <w:p w14:paraId="3DA5227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干燥</w:t>
                  </w:r>
                </w:p>
              </w:tc>
              <w:tc>
                <w:tcPr>
                  <w:tcW w:w="974" w:type="dxa"/>
                  <w:vMerge w:val="restart"/>
                  <w:tcBorders>
                    <w:top w:val="single" w:color="000000" w:sz="4" w:space="0"/>
                    <w:left w:val="single" w:color="000000" w:sz="4" w:space="0"/>
                    <w:right w:val="single" w:color="000000" w:sz="4" w:space="0"/>
                  </w:tcBorders>
                  <w:shd w:val="clear" w:color="auto" w:fill="FFFFFF"/>
                  <w:vAlign w:val="center"/>
                </w:tcPr>
                <w:p w14:paraId="054BAA6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干燥尾气</w:t>
                  </w:r>
                </w:p>
              </w:tc>
              <w:tc>
                <w:tcPr>
                  <w:tcW w:w="107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FC025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颗粒物</w:t>
                  </w:r>
                </w:p>
              </w:tc>
              <w:tc>
                <w:tcPr>
                  <w:tcW w:w="139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6F639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湿式除尘（文丘里、喷淋塔）+除雾、电除尘</w:t>
                  </w:r>
                </w:p>
              </w:tc>
              <w:tc>
                <w:tcPr>
                  <w:tcW w:w="12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BF52C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高温布袋除尘器</w:t>
                  </w:r>
                </w:p>
              </w:tc>
              <w:tc>
                <w:tcPr>
                  <w:tcW w:w="1466" w:type="dxa"/>
                  <w:tcBorders>
                    <w:top w:val="single" w:color="000000" w:sz="4" w:space="0"/>
                    <w:left w:val="single" w:color="000000" w:sz="4" w:space="0"/>
                    <w:bottom w:val="single" w:color="000000" w:sz="4" w:space="0"/>
                    <w:right w:val="nil"/>
                  </w:tcBorders>
                  <w:shd w:val="clear" w:color="auto" w:fill="FFFFFF"/>
                  <w:vAlign w:val="center"/>
                </w:tcPr>
                <w:p w14:paraId="32F4997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不符合，但由现有生产线实际监测数据可知，布袋除尘器处理后，污染物可达标排放</w:t>
                  </w:r>
                </w:p>
              </w:tc>
            </w:tr>
            <w:tr w14:paraId="60778E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04" w:type="dxa"/>
                  <w:vMerge w:val="continue"/>
                  <w:tcBorders>
                    <w:left w:val="nil"/>
                    <w:right w:val="single" w:color="000000" w:sz="4" w:space="0"/>
                  </w:tcBorders>
                  <w:shd w:val="clear" w:color="auto" w:fill="FFFFFF"/>
                  <w:vAlign w:val="center"/>
                </w:tcPr>
                <w:p w14:paraId="08735EE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p>
              </w:tc>
              <w:tc>
                <w:tcPr>
                  <w:tcW w:w="673" w:type="dxa"/>
                  <w:vMerge w:val="continue"/>
                  <w:tcBorders>
                    <w:left w:val="single" w:color="000000" w:sz="4" w:space="0"/>
                    <w:bottom w:val="single" w:color="000000" w:sz="4" w:space="0"/>
                    <w:right w:val="single" w:color="000000" w:sz="4" w:space="0"/>
                  </w:tcBorders>
                  <w:shd w:val="clear" w:color="auto" w:fill="FFFFFF"/>
                  <w:vAlign w:val="center"/>
                </w:tcPr>
                <w:p w14:paraId="5C89DA4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p>
              </w:tc>
              <w:tc>
                <w:tcPr>
                  <w:tcW w:w="974" w:type="dxa"/>
                  <w:vMerge w:val="continue"/>
                  <w:tcBorders>
                    <w:left w:val="single" w:color="000000" w:sz="4" w:space="0"/>
                    <w:bottom w:val="single" w:color="000000" w:sz="4" w:space="0"/>
                    <w:right w:val="single" w:color="000000" w:sz="4" w:space="0"/>
                  </w:tcBorders>
                  <w:shd w:val="clear" w:color="auto" w:fill="FFFFFF"/>
                  <w:vAlign w:val="center"/>
                </w:tcPr>
                <w:p w14:paraId="450DCDE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p>
              </w:tc>
              <w:tc>
                <w:tcPr>
                  <w:tcW w:w="107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EC580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二氧化硫</w:t>
                  </w:r>
                </w:p>
              </w:tc>
              <w:tc>
                <w:tcPr>
                  <w:tcW w:w="139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F446D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低硫燃料</w:t>
                  </w:r>
                </w:p>
              </w:tc>
              <w:tc>
                <w:tcPr>
                  <w:tcW w:w="12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5B6A6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天然气</w:t>
                  </w:r>
                </w:p>
              </w:tc>
              <w:tc>
                <w:tcPr>
                  <w:tcW w:w="1466" w:type="dxa"/>
                  <w:tcBorders>
                    <w:top w:val="single" w:color="000000" w:sz="4" w:space="0"/>
                    <w:left w:val="single" w:color="000000" w:sz="4" w:space="0"/>
                    <w:bottom w:val="single" w:color="000000" w:sz="4" w:space="0"/>
                    <w:right w:val="nil"/>
                  </w:tcBorders>
                  <w:shd w:val="clear" w:color="auto" w:fill="FFFFFF"/>
                  <w:vAlign w:val="center"/>
                </w:tcPr>
                <w:p w14:paraId="688D704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370C01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04" w:type="dxa"/>
                  <w:vMerge w:val="continue"/>
                  <w:tcBorders>
                    <w:left w:val="nil"/>
                    <w:right w:val="single" w:color="000000" w:sz="4" w:space="0"/>
                  </w:tcBorders>
                  <w:shd w:val="clear" w:color="auto" w:fill="FFFFFF"/>
                  <w:vAlign w:val="center"/>
                </w:tcPr>
                <w:p w14:paraId="3B43AA2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p>
              </w:tc>
              <w:tc>
                <w:tcPr>
                  <w:tcW w:w="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315EE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color w:val="000000" w:themeColor="text1"/>
                      <w14:textFill>
                        <w14:solidFill>
                          <w14:schemeClr w14:val="tx1"/>
                        </w14:solidFill>
                      </w14:textFill>
                    </w:rPr>
                    <w:t>筛分</w:t>
                  </w:r>
                </w:p>
              </w:tc>
              <w:tc>
                <w:tcPr>
                  <w:tcW w:w="9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144A8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筛分尾气</w:t>
                  </w:r>
                </w:p>
              </w:tc>
              <w:tc>
                <w:tcPr>
                  <w:tcW w:w="107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EA7DF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颗粒物</w:t>
                  </w:r>
                </w:p>
              </w:tc>
              <w:tc>
                <w:tcPr>
                  <w:tcW w:w="139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79E05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ascii="Times New Roman" w:hAnsi="Times New Roman" w:eastAsia="宋体" w:cs="宋体"/>
                      <w:snapToGrid w:val="0"/>
                      <w:color w:val="000000" w:themeColor="text1"/>
                      <w:spacing w:val="-3"/>
                      <w:kern w:val="0"/>
                      <w:sz w:val="21"/>
                      <w:szCs w:val="24"/>
                      <w:lang w:val="en-US" w:eastAsia="en-US" w:bidi="ar-SA"/>
                      <w14:textFill>
                        <w14:solidFill>
                          <w14:schemeClr w14:val="tx1"/>
                        </w14:solidFill>
                      </w14:textFill>
                    </w:rPr>
                  </w:pPr>
                  <w:r>
                    <w:rPr>
                      <w:color w:val="000000" w:themeColor="text1"/>
                      <w14:textFill>
                        <w14:solidFill>
                          <w14:schemeClr w14:val="tx1"/>
                        </w14:solidFill>
                      </w14:textFill>
                    </w:rPr>
                    <w:t>袋式除尘</w:t>
                  </w:r>
                </w:p>
              </w:tc>
              <w:tc>
                <w:tcPr>
                  <w:tcW w:w="12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76D72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color w:val="000000" w:themeColor="text1"/>
                      <w14:textFill>
                        <w14:solidFill>
                          <w14:schemeClr w14:val="tx1"/>
                        </w14:solidFill>
                      </w14:textFill>
                    </w:rPr>
                    <w:t>布袋除尘器</w:t>
                  </w:r>
                </w:p>
              </w:tc>
              <w:tc>
                <w:tcPr>
                  <w:tcW w:w="1466" w:type="dxa"/>
                  <w:tcBorders>
                    <w:top w:val="single" w:color="000000" w:sz="4" w:space="0"/>
                    <w:left w:val="single" w:color="000000" w:sz="4" w:space="0"/>
                    <w:bottom w:val="single" w:color="000000" w:sz="4" w:space="0"/>
                    <w:right w:val="nil"/>
                  </w:tcBorders>
                  <w:shd w:val="clear" w:color="auto" w:fill="FFFFFF"/>
                  <w:vAlign w:val="center"/>
                </w:tcPr>
                <w:p w14:paraId="1369B3F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ascii="Times New Roman" w:hAnsi="Times New Roman" w:eastAsia="宋体" w:cs="宋体"/>
                      <w:snapToGrid w:val="0"/>
                      <w:color w:val="000000" w:themeColor="text1"/>
                      <w:spacing w:val="-3"/>
                      <w:kern w:val="0"/>
                      <w:sz w:val="21"/>
                      <w:szCs w:val="24"/>
                      <w:lang w:val="en-US" w:eastAsia="zh-CN" w:bidi="ar-SA"/>
                      <w14:textFill>
                        <w14:solidFill>
                          <w14:schemeClr w14:val="tx1"/>
                        </w14:solidFill>
                      </w14:textFill>
                    </w:rPr>
                  </w:pPr>
                  <w:r>
                    <w:rPr>
                      <w:color w:val="000000" w:themeColor="text1"/>
                      <w14:textFill>
                        <w14:solidFill>
                          <w14:schemeClr w14:val="tx1"/>
                        </w14:solidFill>
                      </w14:textFill>
                    </w:rPr>
                    <w:t>符合</w:t>
                  </w:r>
                </w:p>
              </w:tc>
            </w:tr>
            <w:tr w14:paraId="7E29C6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04" w:type="dxa"/>
                  <w:vMerge w:val="continue"/>
                  <w:tcBorders>
                    <w:top w:val="single" w:color="000000" w:sz="4" w:space="0"/>
                    <w:left w:val="nil"/>
                    <w:bottom w:val="single" w:color="000000" w:sz="4" w:space="0"/>
                    <w:right w:val="single" w:color="000000" w:sz="4" w:space="0"/>
                  </w:tcBorders>
                  <w:shd w:val="clear" w:color="auto" w:fill="FFFFFF"/>
                  <w:vAlign w:val="center"/>
                </w:tcPr>
                <w:p w14:paraId="0598469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6FC28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破碎</w:t>
                  </w:r>
                </w:p>
              </w:tc>
              <w:tc>
                <w:tcPr>
                  <w:tcW w:w="9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C0E58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破碎尾气</w:t>
                  </w:r>
                </w:p>
              </w:tc>
              <w:tc>
                <w:tcPr>
                  <w:tcW w:w="107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CD4F6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39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483B3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袋式除尘</w:t>
                  </w:r>
                </w:p>
              </w:tc>
              <w:tc>
                <w:tcPr>
                  <w:tcW w:w="12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6B580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本项目无破碎工序</w:t>
                  </w:r>
                </w:p>
              </w:tc>
              <w:tc>
                <w:tcPr>
                  <w:tcW w:w="1466" w:type="dxa"/>
                  <w:tcBorders>
                    <w:top w:val="single" w:color="000000" w:sz="4" w:space="0"/>
                    <w:left w:val="single" w:color="000000" w:sz="4" w:space="0"/>
                    <w:bottom w:val="single" w:color="000000" w:sz="4" w:space="0"/>
                    <w:right w:val="nil"/>
                  </w:tcBorders>
                  <w:shd w:val="clear" w:color="auto" w:fill="FFFFFF"/>
                  <w:vAlign w:val="center"/>
                </w:tcPr>
                <w:p w14:paraId="5CA3AE9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r w14:paraId="3EECF1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04" w:type="dxa"/>
                  <w:vMerge w:val="continue"/>
                  <w:tcBorders>
                    <w:top w:val="single" w:color="000000" w:sz="4" w:space="0"/>
                    <w:left w:val="nil"/>
                    <w:bottom w:val="single" w:color="000000" w:sz="4" w:space="0"/>
                    <w:right w:val="single" w:color="000000" w:sz="4" w:space="0"/>
                  </w:tcBorders>
                  <w:shd w:val="clear" w:color="auto" w:fill="FFFFFF"/>
                  <w:vAlign w:val="center"/>
                </w:tcPr>
                <w:p w14:paraId="1ACE8AC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287DF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冷却</w:t>
                  </w:r>
                </w:p>
              </w:tc>
              <w:tc>
                <w:tcPr>
                  <w:tcW w:w="9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B18A0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冷却尾气</w:t>
                  </w:r>
                </w:p>
              </w:tc>
              <w:tc>
                <w:tcPr>
                  <w:tcW w:w="107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F5D14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39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A709D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袋式除尘</w:t>
                  </w:r>
                </w:p>
              </w:tc>
              <w:tc>
                <w:tcPr>
                  <w:tcW w:w="12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CDFED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布袋除尘器</w:t>
                  </w:r>
                </w:p>
              </w:tc>
              <w:tc>
                <w:tcPr>
                  <w:tcW w:w="1466" w:type="dxa"/>
                  <w:tcBorders>
                    <w:top w:val="single" w:color="000000" w:sz="4" w:space="0"/>
                    <w:left w:val="single" w:color="000000" w:sz="4" w:space="0"/>
                    <w:bottom w:val="single" w:color="000000" w:sz="4" w:space="0"/>
                    <w:right w:val="nil"/>
                  </w:tcBorders>
                  <w:shd w:val="clear" w:color="auto" w:fill="FFFFFF"/>
                  <w:vAlign w:val="center"/>
                </w:tcPr>
                <w:p w14:paraId="70EE3F3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符合</w:t>
                  </w:r>
                </w:p>
              </w:tc>
            </w:tr>
            <w:tr w14:paraId="04B24B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04" w:type="dxa"/>
                  <w:vMerge w:val="continue"/>
                  <w:tcBorders>
                    <w:top w:val="single" w:color="000000" w:sz="4" w:space="0"/>
                    <w:left w:val="nil"/>
                    <w:bottom w:val="single" w:color="000000" w:sz="4" w:space="0"/>
                    <w:right w:val="single" w:color="000000" w:sz="4" w:space="0"/>
                  </w:tcBorders>
                  <w:shd w:val="clear" w:color="auto" w:fill="FFFFFF"/>
                  <w:vAlign w:val="center"/>
                </w:tcPr>
                <w:p w14:paraId="4074DB6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FF4E5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包装</w:t>
                  </w:r>
                </w:p>
              </w:tc>
              <w:tc>
                <w:tcPr>
                  <w:tcW w:w="9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A555F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包装尾气</w:t>
                  </w:r>
                </w:p>
              </w:tc>
              <w:tc>
                <w:tcPr>
                  <w:tcW w:w="107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2D56E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39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7F002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袋式除尘</w:t>
                  </w:r>
                </w:p>
              </w:tc>
              <w:tc>
                <w:tcPr>
                  <w:tcW w:w="12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3E7AA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布袋除尘器</w:t>
                  </w:r>
                </w:p>
              </w:tc>
              <w:tc>
                <w:tcPr>
                  <w:tcW w:w="1466" w:type="dxa"/>
                  <w:tcBorders>
                    <w:top w:val="single" w:color="000000" w:sz="4" w:space="0"/>
                    <w:left w:val="single" w:color="000000" w:sz="4" w:space="0"/>
                    <w:bottom w:val="single" w:color="000000" w:sz="4" w:space="0"/>
                    <w:right w:val="nil"/>
                  </w:tcBorders>
                  <w:shd w:val="clear" w:color="auto" w:fill="FFFFFF"/>
                  <w:vAlign w:val="center"/>
                </w:tcPr>
                <w:p w14:paraId="28DF07B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符合</w:t>
                  </w:r>
                </w:p>
              </w:tc>
            </w:tr>
          </w:tbl>
          <w:p w14:paraId="5AA4C151">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综上所述，本项目实际运行过程中投料、筛分、</w:t>
            </w:r>
            <w:r>
              <w:rPr>
                <w:rFonts w:hint="eastAsia"/>
                <w:color w:val="000000" w:themeColor="text1"/>
                <w:lang w:val="en-US" w:eastAsia="zh-CN"/>
                <w14:textFill>
                  <w14:solidFill>
                    <w14:schemeClr w14:val="tx1"/>
                  </w14:solidFill>
                </w14:textFill>
              </w:rPr>
              <w:t>冷却、包装等工序</w:t>
            </w:r>
            <w:r>
              <w:rPr>
                <w:rFonts w:hint="eastAsia"/>
                <w:color w:val="000000" w:themeColor="text1"/>
                <w:lang w:eastAsia="zh-CN"/>
                <w14:textFill>
                  <w14:solidFill>
                    <w14:schemeClr w14:val="tx1"/>
                  </w14:solidFill>
                </w14:textFill>
              </w:rPr>
              <w:t>生产废气颗粒物治理措施属于《排污许可证申请与核发技术规范磷肥、钾肥、复混肥料、有机肥料及微生物肥料工业》（HJ864.2-2018）中的可行技术；</w:t>
            </w:r>
            <w:r>
              <w:rPr>
                <w:rFonts w:hint="eastAsia"/>
                <w:color w:val="000000" w:themeColor="text1"/>
                <w:lang w:val="en-US" w:eastAsia="zh-CN"/>
                <w14:textFill>
                  <w14:solidFill>
                    <w14:schemeClr w14:val="tx1"/>
                  </w14:solidFill>
                </w14:textFill>
              </w:rPr>
              <w:t>干燥工序尾气治理措施不属于规划中的可行技术，但与</w:t>
            </w:r>
            <w:r>
              <w:rPr>
                <w:rFonts w:hint="eastAsia"/>
                <w:color w:val="000000" w:themeColor="text1"/>
                <w:lang w:eastAsia="zh-CN"/>
                <w14:textFill>
                  <w14:solidFill>
                    <w14:schemeClr w14:val="tx1"/>
                  </w14:solidFill>
                </w14:textFill>
              </w:rPr>
              <w:t>企业</w:t>
            </w:r>
            <w:r>
              <w:rPr>
                <w:rFonts w:hint="eastAsia"/>
                <w:color w:val="000000" w:themeColor="text1"/>
                <w:lang w:val="en-US" w:eastAsia="zh-CN"/>
                <w14:textFill>
                  <w14:solidFill>
                    <w14:schemeClr w14:val="tx1"/>
                  </w14:solidFill>
                </w14:textFill>
              </w:rPr>
              <w:t>现有的</w:t>
            </w:r>
            <w:r>
              <w:rPr>
                <w:color w:val="000000" w:themeColor="text1"/>
                <w14:textFill>
                  <w14:solidFill>
                    <w14:schemeClr w14:val="tx1"/>
                  </w14:solidFill>
                </w14:textFill>
              </w:rPr>
              <w:t>包膜缓/控释肥生产</w:t>
            </w:r>
            <w:r>
              <w:rPr>
                <w:rFonts w:hint="eastAsia"/>
                <w:color w:val="000000" w:themeColor="text1"/>
                <w:lang w:val="en-US" w:eastAsia="zh-CN"/>
                <w14:textFill>
                  <w14:solidFill>
                    <w14:schemeClr w14:val="tx1"/>
                  </w14:solidFill>
                </w14:textFill>
              </w:rPr>
              <w:t>线废气处理工艺一致，由现有项目废气监测结果可知，干燥工序尾气采用高温布袋除尘器处理后，排放的污染物可实现达标稳定排放，因此本项目干燥工序位置治理技术可行。</w:t>
            </w:r>
          </w:p>
          <w:p w14:paraId="54C952EA">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）天然气热风炉治理措施可行性分析</w:t>
            </w:r>
          </w:p>
          <w:p w14:paraId="16EE770F">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《排污许可证申请与核发技术规范锅炉》（HJ953</w:t>
            </w:r>
            <w:r>
              <w:rPr>
                <w:rFonts w:hint="eastAsia"/>
                <w:color w:val="000000" w:themeColor="text1"/>
                <w:lang w:val="en-US" w:eastAsia="zh-CN"/>
                <w14:textFill>
                  <w14:solidFill>
                    <w14:schemeClr w14:val="tx1"/>
                  </w14:solidFill>
                </w14:textFill>
              </w:rPr>
              <w:t>-</w:t>
            </w:r>
            <w:r>
              <w:rPr>
                <w:rFonts w:hint="eastAsia"/>
                <w:color w:val="000000" w:themeColor="text1"/>
                <w:lang w:eastAsia="zh-CN"/>
                <w14:textFill>
                  <w14:solidFill>
                    <w14:schemeClr w14:val="tx1"/>
                  </w14:solidFill>
                </w14:textFill>
              </w:rPr>
              <w:t>2018）进行天然气热风炉废气处理措施可行性分析，具体见表4-6。</w:t>
            </w:r>
          </w:p>
          <w:p w14:paraId="4B31C22E">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b/>
                <w:bCs/>
                <w:color w:val="000000" w:themeColor="text1"/>
                <w:spacing w:val="7"/>
                <w:szCs w:val="20"/>
                <w14:textFill>
                  <w14:solidFill>
                    <w14:schemeClr w14:val="tx1"/>
                  </w14:solidFill>
                </w14:textFill>
              </w:rPr>
            </w:pPr>
            <w:r>
              <w:rPr>
                <w:color w:val="000000" w:themeColor="text1"/>
                <w14:textFill>
                  <w14:solidFill>
                    <w14:schemeClr w14:val="tx1"/>
                  </w14:solidFill>
                </w14:textFill>
              </w:rPr>
              <w:t>表4-6与《排污许可证申请与核发技术规范锅炉》（HJ953</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2018）相符性分析</w:t>
            </w:r>
          </w:p>
          <w:tbl>
            <w:tblPr>
              <w:tblStyle w:val="12"/>
              <w:tblW w:w="7747" w:type="dxa"/>
              <w:tblInd w:w="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89"/>
              <w:gridCol w:w="1050"/>
              <w:gridCol w:w="3626"/>
              <w:gridCol w:w="1112"/>
              <w:gridCol w:w="1170"/>
            </w:tblGrid>
            <w:tr w14:paraId="62C186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789" w:type="dxa"/>
                  <w:tcBorders>
                    <w:top w:val="single" w:color="000000" w:sz="4" w:space="0"/>
                    <w:left w:val="nil"/>
                    <w:bottom w:val="single" w:color="000000" w:sz="4" w:space="0"/>
                    <w:right w:val="single" w:color="000000" w:sz="4" w:space="0"/>
                    <w:tl2br w:val="nil"/>
                  </w:tcBorders>
                  <w:shd w:val="clear" w:color="auto" w:fill="FFFFFF"/>
                  <w:vAlign w:val="center"/>
                </w:tcPr>
                <w:p w14:paraId="045025A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燃料类</w:t>
                  </w:r>
                </w:p>
              </w:tc>
              <w:tc>
                <w:tcPr>
                  <w:tcW w:w="105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7A7ED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主要污染物项目</w:t>
                  </w:r>
                </w:p>
              </w:tc>
              <w:tc>
                <w:tcPr>
                  <w:tcW w:w="36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B6F12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可行技术</w:t>
                  </w:r>
                </w:p>
              </w:tc>
              <w:tc>
                <w:tcPr>
                  <w:tcW w:w="11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39070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本项目具体情况</w:t>
                  </w:r>
                </w:p>
              </w:tc>
              <w:tc>
                <w:tcPr>
                  <w:tcW w:w="1170" w:type="dxa"/>
                  <w:tcBorders>
                    <w:top w:val="single" w:color="000000" w:sz="4" w:space="0"/>
                    <w:left w:val="single" w:color="000000" w:sz="4" w:space="0"/>
                    <w:bottom w:val="single" w:color="000000" w:sz="4" w:space="0"/>
                    <w:right w:val="nil"/>
                  </w:tcBorders>
                  <w:shd w:val="clear" w:color="auto" w:fill="FFFFFF"/>
                  <w:vAlign w:val="center"/>
                </w:tcPr>
                <w:p w14:paraId="5533C06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是否为可行技术</w:t>
                  </w:r>
                </w:p>
              </w:tc>
            </w:tr>
            <w:tr w14:paraId="207A52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789" w:type="dxa"/>
                  <w:vMerge w:val="restart"/>
                  <w:tcBorders>
                    <w:top w:val="single" w:color="000000" w:sz="4" w:space="0"/>
                    <w:left w:val="nil"/>
                    <w:bottom w:val="single" w:color="000000" w:sz="4" w:space="0"/>
                    <w:right w:val="single" w:color="000000" w:sz="4" w:space="0"/>
                  </w:tcBorders>
                  <w:shd w:val="clear" w:color="auto" w:fill="FFFFFF"/>
                  <w:vAlign w:val="center"/>
                </w:tcPr>
                <w:p w14:paraId="03C0A5D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天然气</w:t>
                  </w:r>
                </w:p>
              </w:tc>
              <w:tc>
                <w:tcPr>
                  <w:tcW w:w="105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200D9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二氧化硫</w:t>
                  </w:r>
                </w:p>
              </w:tc>
              <w:tc>
                <w:tcPr>
                  <w:tcW w:w="36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CC5B6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11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6EAB9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1170" w:type="dxa"/>
                  <w:tcBorders>
                    <w:top w:val="single" w:color="000000" w:sz="4" w:space="0"/>
                    <w:left w:val="single" w:color="000000" w:sz="4" w:space="0"/>
                    <w:bottom w:val="single" w:color="000000" w:sz="4" w:space="0"/>
                    <w:right w:val="nil"/>
                  </w:tcBorders>
                  <w:shd w:val="clear" w:color="auto" w:fill="FFFFFF"/>
                  <w:vAlign w:val="center"/>
                </w:tcPr>
                <w:p w14:paraId="629D549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r w14:paraId="1A9B56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789" w:type="dxa"/>
                  <w:vMerge w:val="continue"/>
                  <w:tcBorders>
                    <w:top w:val="single" w:color="000000" w:sz="4" w:space="0"/>
                    <w:left w:val="nil"/>
                    <w:bottom w:val="single" w:color="000000" w:sz="4" w:space="0"/>
                    <w:right w:val="single" w:color="000000" w:sz="4" w:space="0"/>
                  </w:tcBorders>
                  <w:shd w:val="clear" w:color="auto" w:fill="FFFFFF"/>
                  <w:vAlign w:val="center"/>
                </w:tcPr>
                <w:p w14:paraId="66BF84D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105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D5ACB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36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2672F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11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C9AA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1170" w:type="dxa"/>
                  <w:tcBorders>
                    <w:top w:val="single" w:color="000000" w:sz="4" w:space="0"/>
                    <w:left w:val="single" w:color="000000" w:sz="4" w:space="0"/>
                    <w:bottom w:val="single" w:color="000000" w:sz="4" w:space="0"/>
                    <w:right w:val="nil"/>
                  </w:tcBorders>
                  <w:shd w:val="clear" w:color="auto" w:fill="FFFFFF"/>
                  <w:vAlign w:val="center"/>
                </w:tcPr>
                <w:p w14:paraId="580C01D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r w14:paraId="75BC25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789" w:type="dxa"/>
                  <w:vMerge w:val="continue"/>
                  <w:tcBorders>
                    <w:top w:val="single" w:color="000000" w:sz="4" w:space="0"/>
                    <w:left w:val="nil"/>
                    <w:bottom w:val="single" w:color="000000" w:sz="4" w:space="0"/>
                    <w:right w:val="single" w:color="000000" w:sz="4" w:space="0"/>
                  </w:tcBorders>
                  <w:shd w:val="clear" w:color="auto" w:fill="FFFFFF"/>
                  <w:vAlign w:val="center"/>
                </w:tcPr>
                <w:p w14:paraId="31D4488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105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9AD51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氮氧化物</w:t>
                  </w:r>
                </w:p>
              </w:tc>
              <w:tc>
                <w:tcPr>
                  <w:tcW w:w="362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9A5E8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低氮燃烧技术、低氮燃烧+SCR脱硝技术</w:t>
                  </w:r>
                </w:p>
              </w:tc>
              <w:tc>
                <w:tcPr>
                  <w:tcW w:w="111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3F007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低氮燃烧技术</w:t>
                  </w:r>
                </w:p>
              </w:tc>
              <w:tc>
                <w:tcPr>
                  <w:tcW w:w="1170" w:type="dxa"/>
                  <w:tcBorders>
                    <w:top w:val="single" w:color="000000" w:sz="4" w:space="0"/>
                    <w:left w:val="single" w:color="000000" w:sz="4" w:space="0"/>
                    <w:bottom w:val="single" w:color="000000" w:sz="4" w:space="0"/>
                    <w:right w:val="nil"/>
                  </w:tcBorders>
                  <w:shd w:val="clear" w:color="auto" w:fill="FFFFFF"/>
                  <w:vAlign w:val="center"/>
                </w:tcPr>
                <w:p w14:paraId="7C5A8D4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lang w:val="en-US" w:eastAsia="en-US"/>
                      <w14:textFill>
                        <w14:solidFill>
                          <w14:schemeClr w14:val="tx1"/>
                        </w14:solidFill>
                      </w14:textFill>
                    </w:rPr>
                  </w:pPr>
                  <w:r>
                    <w:rPr>
                      <w:b w:val="0"/>
                      <w:color w:val="000000" w:themeColor="text1"/>
                      <w14:textFill>
                        <w14:solidFill>
                          <w14:schemeClr w14:val="tx1"/>
                        </w14:solidFill>
                      </w14:textFill>
                    </w:rPr>
                    <w:t>是</w:t>
                  </w:r>
                </w:p>
              </w:tc>
            </w:tr>
          </w:tbl>
          <w:p w14:paraId="37FFC72D">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综上所述，本项目天然气热风炉废气治理设施设置情况满足《排污许可证申请与核发技术规范锅炉》（HJ953</w:t>
            </w:r>
            <w:r>
              <w:rPr>
                <w:rFonts w:hint="eastAsia"/>
                <w:color w:val="000000" w:themeColor="text1"/>
                <w:lang w:val="en-US" w:eastAsia="zh-CN"/>
                <w14:textFill>
                  <w14:solidFill>
                    <w14:schemeClr w14:val="tx1"/>
                  </w14:solidFill>
                </w14:textFill>
              </w:rPr>
              <w:t>-</w:t>
            </w:r>
            <w:r>
              <w:rPr>
                <w:rFonts w:hint="eastAsia"/>
                <w:color w:val="000000" w:themeColor="text1"/>
                <w:lang w:eastAsia="zh-CN"/>
                <w14:textFill>
                  <w14:solidFill>
                    <w14:schemeClr w14:val="tx1"/>
                  </w14:solidFill>
                </w14:textFill>
              </w:rPr>
              <w:t>2018）。</w:t>
            </w:r>
          </w:p>
          <w:p w14:paraId="0180C4D1">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4、废气环境影响分析</w:t>
            </w:r>
          </w:p>
          <w:p w14:paraId="679D4B7D">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本项目所在地为达标区，为减少颗粒物的排放，本项目采取以下措施：生产车间密闭，包膜缓/控释肥生产过程中投料与筛分、抛光产生的颗粒物分别经集气罩1</w:t>
            </w:r>
            <w:r>
              <w:rPr>
                <w:rFonts w:hint="eastAsia"/>
                <w:color w:val="000000" w:themeColor="text1"/>
                <w:lang w:val="en-US" w:eastAsia="zh-CN"/>
                <w14:textFill>
                  <w14:solidFill>
                    <w14:schemeClr w14:val="tx1"/>
                  </w14:solidFill>
                </w14:textFill>
              </w:rPr>
              <w:t>5</w:t>
            </w:r>
            <w:r>
              <w:rPr>
                <w:rFonts w:hint="eastAsia"/>
                <w:color w:val="000000" w:themeColor="text1"/>
                <w:lang w:eastAsia="zh-CN"/>
                <w14:textFill>
                  <w14:solidFill>
                    <w14:schemeClr w14:val="tx1"/>
                  </w14:solidFill>
                </w14:textFill>
              </w:rPr>
              <w:t>#、集气罩1</w:t>
            </w:r>
            <w:r>
              <w:rPr>
                <w:rFonts w:hint="eastAsia"/>
                <w:color w:val="000000" w:themeColor="text1"/>
                <w:lang w:val="en-US" w:eastAsia="zh-CN"/>
                <w14:textFill>
                  <w14:solidFill>
                    <w14:schemeClr w14:val="tx1"/>
                  </w14:solidFill>
                </w14:textFill>
              </w:rPr>
              <w:t>6</w:t>
            </w:r>
            <w:r>
              <w:rPr>
                <w:rFonts w:hint="eastAsia"/>
                <w:color w:val="000000" w:themeColor="text1"/>
                <w:lang w:eastAsia="zh-CN"/>
                <w14:textFill>
                  <w14:solidFill>
                    <w14:schemeClr w14:val="tx1"/>
                  </w14:solidFill>
                </w14:textFill>
              </w:rPr>
              <w:t>#收集后，经布袋除尘器</w:t>
            </w:r>
            <w:r>
              <w:rPr>
                <w:rFonts w:hint="eastAsia"/>
                <w:color w:val="000000" w:themeColor="text1"/>
                <w:lang w:val="en-US" w:eastAsia="zh-CN"/>
                <w14:textFill>
                  <w14:solidFill>
                    <w14:schemeClr w14:val="tx1"/>
                  </w14:solidFill>
                </w14:textFill>
              </w:rPr>
              <w:t>9</w:t>
            </w:r>
            <w:r>
              <w:rPr>
                <w:rFonts w:hint="eastAsia"/>
                <w:color w:val="000000" w:themeColor="text1"/>
                <w:lang w:eastAsia="zh-CN"/>
                <w14:textFill>
                  <w14:solidFill>
                    <w14:schemeClr w14:val="tx1"/>
                  </w14:solidFill>
                </w14:textFill>
              </w:rPr>
              <w:t>#、布袋除尘器</w:t>
            </w:r>
            <w:r>
              <w:rPr>
                <w:rFonts w:hint="eastAsia"/>
                <w:color w:val="000000" w:themeColor="text1"/>
                <w:lang w:val="en-US" w:eastAsia="zh-CN"/>
                <w14:textFill>
                  <w14:solidFill>
                    <w14:schemeClr w14:val="tx1"/>
                  </w14:solidFill>
                </w14:textFill>
              </w:rPr>
              <w:t>10</w:t>
            </w:r>
            <w:r>
              <w:rPr>
                <w:rFonts w:hint="eastAsia"/>
                <w:color w:val="000000" w:themeColor="text1"/>
                <w:lang w:eastAsia="zh-CN"/>
                <w14:textFill>
                  <w14:solidFill>
                    <w14:schemeClr w14:val="tx1"/>
                  </w14:solidFill>
                </w14:textFill>
              </w:rPr>
              <w:t>#处理后，经1根排气筒（DA00</w:t>
            </w:r>
            <w:r>
              <w:rPr>
                <w:rFonts w:hint="eastAsia"/>
                <w:color w:val="000000" w:themeColor="text1"/>
                <w:lang w:val="en-US" w:eastAsia="zh-CN"/>
                <w14:textFill>
                  <w14:solidFill>
                    <w14:schemeClr w14:val="tx1"/>
                  </w14:solidFill>
                </w14:textFill>
              </w:rPr>
              <w:t>7</w:t>
            </w:r>
            <w:r>
              <w:rPr>
                <w:rFonts w:hint="eastAsia"/>
                <w:color w:val="000000" w:themeColor="text1"/>
                <w:lang w:eastAsia="zh-CN"/>
                <w14:textFill>
                  <w14:solidFill>
                    <w14:schemeClr w14:val="tx1"/>
                  </w14:solidFill>
                </w14:textFill>
              </w:rPr>
              <w:t>）有组织排放；</w:t>
            </w:r>
            <w:r>
              <w:rPr>
                <w:rFonts w:hint="eastAsia"/>
                <w:b w:val="0"/>
                <w:color w:val="000000" w:themeColor="text1"/>
                <w:lang w:eastAsia="zh-CN"/>
                <w14:textFill>
                  <w14:solidFill>
                    <w14:schemeClr w14:val="tx1"/>
                  </w14:solidFill>
                </w14:textFill>
              </w:rPr>
              <w:t>包膜工序产生的非甲烷总烃经</w:t>
            </w:r>
            <w:r>
              <w:rPr>
                <w:rFonts w:hint="eastAsia"/>
                <w:b w:val="0"/>
                <w:color w:val="000000" w:themeColor="text1"/>
                <w14:textFill>
                  <w14:solidFill>
                    <w14:schemeClr w14:val="tx1"/>
                  </w14:solidFill>
                </w14:textFill>
              </w:rPr>
              <w:t>集气罩17#收集，二级活性炭</w:t>
            </w:r>
            <w:r>
              <w:rPr>
                <w:rFonts w:hint="eastAsia"/>
                <w:b w:val="0"/>
                <w:color w:val="000000" w:themeColor="text1"/>
                <w:lang w:eastAsia="zh-CN"/>
                <w14:textFill>
                  <w14:solidFill>
                    <w14:schemeClr w14:val="tx1"/>
                  </w14:solidFill>
                </w14:textFill>
              </w:rPr>
              <w:t>吸附</w:t>
            </w:r>
            <w:r>
              <w:rPr>
                <w:rFonts w:hint="eastAsia"/>
                <w:b w:val="0"/>
                <w:color w:val="000000" w:themeColor="text1"/>
                <w14:textFill>
                  <w14:solidFill>
                    <w14:schemeClr w14:val="tx1"/>
                  </w14:solidFill>
                </w14:textFill>
              </w:rPr>
              <w:t>处理后，汇入</w:t>
            </w:r>
            <w:r>
              <w:rPr>
                <w:rFonts w:hint="eastAsia"/>
                <w:b w:val="0"/>
                <w:color w:val="000000" w:themeColor="text1"/>
                <w:lang w:val="en-US" w:eastAsia="zh-CN"/>
                <w14:textFill>
                  <w14:solidFill>
                    <w14:schemeClr w14:val="tx1"/>
                  </w14:solidFill>
                </w14:textFill>
              </w:rPr>
              <w:t>15m</w:t>
            </w:r>
            <w:r>
              <w:rPr>
                <w:rFonts w:hint="eastAsia"/>
                <w:b w:val="0"/>
                <w:color w:val="000000" w:themeColor="text1"/>
                <w14:textFill>
                  <w14:solidFill>
                    <w14:schemeClr w14:val="tx1"/>
                  </w14:solidFill>
                </w14:textFill>
              </w:rPr>
              <w:t>高排气筒（DA008）有组织排放</w:t>
            </w:r>
            <w:r>
              <w:rPr>
                <w:rFonts w:hint="eastAsia"/>
                <w:b w:val="0"/>
                <w:color w:val="000000" w:themeColor="text1"/>
                <w:lang w:eastAsia="zh-CN"/>
                <w14:textFill>
                  <w14:solidFill>
                    <w14:schemeClr w14:val="tx1"/>
                  </w14:solidFill>
                </w14:textFill>
              </w:rPr>
              <w:t>；冷却工序产生的颗粒物进行</w:t>
            </w:r>
            <w:r>
              <w:rPr>
                <w:rFonts w:hint="eastAsia"/>
                <w:b w:val="0"/>
                <w:color w:val="000000" w:themeColor="text1"/>
                <w14:textFill>
                  <w14:solidFill>
                    <w14:schemeClr w14:val="tx1"/>
                  </w14:solidFill>
                </w14:textFill>
              </w:rPr>
              <w:t>负压收集，</w:t>
            </w:r>
            <w:r>
              <w:rPr>
                <w:rFonts w:hint="eastAsia"/>
                <w:b w:val="0"/>
                <w:color w:val="000000" w:themeColor="text1"/>
                <w:lang w:eastAsia="zh-CN"/>
                <w14:textFill>
                  <w14:solidFill>
                    <w14:schemeClr w14:val="tx1"/>
                  </w14:solidFill>
                </w14:textFill>
              </w:rPr>
              <w:t>包装工序颗粒物采用集气罩</w:t>
            </w:r>
            <w:r>
              <w:rPr>
                <w:rFonts w:hint="eastAsia"/>
                <w:b w:val="0"/>
                <w:color w:val="000000" w:themeColor="text1"/>
                <w:lang w:val="en-US" w:eastAsia="zh-CN"/>
                <w14:textFill>
                  <w14:solidFill>
                    <w14:schemeClr w14:val="tx1"/>
                  </w14:solidFill>
                </w14:textFill>
              </w:rPr>
              <w:t>18#收集，共同经</w:t>
            </w:r>
            <w:r>
              <w:rPr>
                <w:rFonts w:hint="eastAsia"/>
                <w:b w:val="0"/>
                <w:color w:val="000000" w:themeColor="text1"/>
                <w14:textFill>
                  <w14:solidFill>
                    <w14:schemeClr w14:val="tx1"/>
                  </w14:solidFill>
                </w14:textFill>
              </w:rPr>
              <w:t>布袋除尘器11#处理后，汇入</w:t>
            </w:r>
            <w:r>
              <w:rPr>
                <w:rFonts w:hint="eastAsia"/>
                <w:b w:val="0"/>
                <w:color w:val="000000" w:themeColor="text1"/>
                <w:lang w:val="en-US" w:eastAsia="zh-CN"/>
                <w14:textFill>
                  <w14:solidFill>
                    <w14:schemeClr w14:val="tx1"/>
                  </w14:solidFill>
                </w14:textFill>
              </w:rPr>
              <w:t>15m</w:t>
            </w:r>
            <w:r>
              <w:rPr>
                <w:rFonts w:hint="eastAsia"/>
                <w:b w:val="0"/>
                <w:color w:val="000000" w:themeColor="text1"/>
                <w14:textFill>
                  <w14:solidFill>
                    <w14:schemeClr w14:val="tx1"/>
                  </w14:solidFill>
                </w14:textFill>
              </w:rPr>
              <w:t>高排气筒（DA008）有组织排放</w:t>
            </w:r>
            <w:r>
              <w:rPr>
                <w:rFonts w:hint="eastAsia"/>
                <w:color w:val="000000" w:themeColor="text1"/>
                <w:lang w:eastAsia="zh-CN"/>
                <w14:textFill>
                  <w14:solidFill>
                    <w14:schemeClr w14:val="tx1"/>
                  </w14:solidFill>
                </w14:textFill>
              </w:rPr>
              <w:t>。采取措施后可以达标排放。周边无敏感点，本项目在落实相应措施后对周边环境影响较小。</w:t>
            </w:r>
          </w:p>
          <w:p w14:paraId="418E45AB">
            <w:pPr>
              <w:pStyle w:val="1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5、监测要求</w:t>
            </w:r>
          </w:p>
          <w:p w14:paraId="1A019157">
            <w:pPr>
              <w:pStyle w:val="13"/>
              <w:bidi w:val="0"/>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根据《排污单位自行监测技术指南总则》（HJ819-2017）及《排污单位自行监测技术指南火力发电及锅炉》（HJ820-2017）、《排污单位自行监测技术指南磷肥、钾肥、复混肥料、有机肥料和微生物肥料》（HJ1088-2020）、《排污许可证申请与核发技术规范锅炉》（HJ953</w:t>
            </w:r>
            <w:r>
              <w:rPr>
                <w:rFonts w:hint="eastAsia"/>
                <w:color w:val="000000" w:themeColor="text1"/>
                <w:lang w:val="en-US" w:eastAsia="zh-CN"/>
                <w14:textFill>
                  <w14:solidFill>
                    <w14:schemeClr w14:val="tx1"/>
                  </w14:solidFill>
                </w14:textFill>
              </w:rPr>
              <w:t>-2018），结合本项目的自身特点，确定主要废气监测的监测项目、频率、点位见下表4-7。</w:t>
            </w:r>
          </w:p>
          <w:p w14:paraId="167DACF6">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表4-7  大气环境监测计划</w:t>
            </w:r>
          </w:p>
          <w:tbl>
            <w:tblPr>
              <w:tblStyle w:val="12"/>
              <w:tblW w:w="771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0"/>
              <w:gridCol w:w="775"/>
              <w:gridCol w:w="1468"/>
              <w:gridCol w:w="1386"/>
              <w:gridCol w:w="3391"/>
            </w:tblGrid>
            <w:tr w14:paraId="10C8B1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90" w:type="dxa"/>
                  <w:tcBorders>
                    <w:top w:val="single" w:color="000000" w:sz="4" w:space="0"/>
                    <w:left w:val="nil"/>
                    <w:bottom w:val="single" w:color="000000" w:sz="4" w:space="0"/>
                    <w:right w:val="single" w:color="000000" w:sz="4" w:space="0"/>
                    <w:tl2br w:val="nil"/>
                  </w:tcBorders>
                  <w:shd w:val="clear" w:color="auto" w:fill="FFFFFF"/>
                  <w:vAlign w:val="center"/>
                </w:tcPr>
                <w:p w14:paraId="53BDE03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序号</w:t>
                  </w:r>
                </w:p>
              </w:tc>
              <w:tc>
                <w:tcPr>
                  <w:tcW w:w="7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6C871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监测点位</w:t>
                  </w:r>
                </w:p>
              </w:tc>
              <w:tc>
                <w:tcPr>
                  <w:tcW w:w="14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84C2B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监测因子</w:t>
                  </w:r>
                </w:p>
              </w:tc>
              <w:tc>
                <w:tcPr>
                  <w:tcW w:w="13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CE24C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监测频次</w:t>
                  </w:r>
                </w:p>
              </w:tc>
              <w:tc>
                <w:tcPr>
                  <w:tcW w:w="3391" w:type="dxa"/>
                  <w:tcBorders>
                    <w:top w:val="single" w:color="000000" w:sz="4" w:space="0"/>
                    <w:left w:val="single" w:color="000000" w:sz="4" w:space="0"/>
                    <w:bottom w:val="single" w:color="000000" w:sz="4" w:space="0"/>
                    <w:right w:val="nil"/>
                  </w:tcBorders>
                  <w:shd w:val="clear" w:color="auto" w:fill="FFFFFF"/>
                  <w:vAlign w:val="center"/>
                </w:tcPr>
                <w:p w14:paraId="05FA661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执行标准</w:t>
                  </w:r>
                </w:p>
              </w:tc>
            </w:tr>
            <w:tr w14:paraId="7F5380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90" w:type="dxa"/>
                  <w:vMerge w:val="restart"/>
                  <w:tcBorders>
                    <w:top w:val="single" w:color="000000" w:sz="4" w:space="0"/>
                    <w:left w:val="nil"/>
                    <w:bottom w:val="single" w:color="000000" w:sz="4" w:space="0"/>
                    <w:right w:val="single" w:color="000000" w:sz="4" w:space="0"/>
                  </w:tcBorders>
                  <w:shd w:val="clear" w:color="auto" w:fill="FFFFFF"/>
                  <w:vAlign w:val="center"/>
                </w:tcPr>
                <w:p w14:paraId="488E6D7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w:t>
                  </w:r>
                </w:p>
              </w:tc>
              <w:tc>
                <w:tcPr>
                  <w:tcW w:w="775"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F68EBA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DA00</w:t>
                  </w:r>
                  <w:r>
                    <w:rPr>
                      <w:rFonts w:hint="eastAsia"/>
                      <w:b w:val="0"/>
                      <w:color w:val="000000" w:themeColor="text1"/>
                      <w:lang w:val="en-US" w:eastAsia="zh-CN"/>
                      <w14:textFill>
                        <w14:solidFill>
                          <w14:schemeClr w14:val="tx1"/>
                        </w14:solidFill>
                      </w14:textFill>
                    </w:rPr>
                    <w:t>6</w:t>
                  </w:r>
                </w:p>
              </w:tc>
              <w:tc>
                <w:tcPr>
                  <w:tcW w:w="14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30F4D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氮氧化物</w:t>
                  </w:r>
                </w:p>
              </w:tc>
              <w:tc>
                <w:tcPr>
                  <w:tcW w:w="13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1F0C5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1次/月</w:t>
                  </w:r>
                </w:p>
              </w:tc>
              <w:tc>
                <w:tcPr>
                  <w:tcW w:w="3391" w:type="dxa"/>
                  <w:vMerge w:val="restart"/>
                  <w:tcBorders>
                    <w:top w:val="single" w:color="000000" w:sz="4" w:space="0"/>
                    <w:left w:val="single" w:color="000000" w:sz="4" w:space="0"/>
                    <w:bottom w:val="single" w:color="000000" w:sz="4" w:space="0"/>
                    <w:right w:val="nil"/>
                  </w:tcBorders>
                  <w:shd w:val="clear" w:color="auto" w:fill="FFFFFF"/>
                  <w:vAlign w:val="center"/>
                </w:tcPr>
                <w:p w14:paraId="0C9A613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《锅炉大气污染物排放标准》（GB13271-2014）中表3大气污染物特别排放限值（燃气锅炉排放限值）</w:t>
                  </w:r>
                </w:p>
              </w:tc>
            </w:tr>
            <w:tr w14:paraId="5EFAA2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90" w:type="dxa"/>
                  <w:vMerge w:val="continue"/>
                  <w:tcBorders>
                    <w:top w:val="single" w:color="000000" w:sz="4" w:space="0"/>
                    <w:left w:val="nil"/>
                    <w:bottom w:val="single" w:color="000000" w:sz="4" w:space="0"/>
                    <w:right w:val="single" w:color="000000" w:sz="4" w:space="0"/>
                  </w:tcBorders>
                  <w:shd w:val="clear" w:color="auto" w:fill="FFFFFF"/>
                  <w:vAlign w:val="center"/>
                </w:tcPr>
                <w:p w14:paraId="2A65604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77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85B083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14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E11CD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二氧化硫</w:t>
                  </w:r>
                </w:p>
              </w:tc>
              <w:tc>
                <w:tcPr>
                  <w:tcW w:w="1386"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3CA973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1次/年</w:t>
                  </w:r>
                </w:p>
              </w:tc>
              <w:tc>
                <w:tcPr>
                  <w:tcW w:w="3391" w:type="dxa"/>
                  <w:vMerge w:val="continue"/>
                  <w:tcBorders>
                    <w:top w:val="single" w:color="000000" w:sz="4" w:space="0"/>
                    <w:left w:val="single" w:color="000000" w:sz="4" w:space="0"/>
                    <w:bottom w:val="single" w:color="000000" w:sz="4" w:space="0"/>
                    <w:right w:val="nil"/>
                  </w:tcBorders>
                  <w:shd w:val="clear" w:color="auto" w:fill="FFFFFF"/>
                  <w:vAlign w:val="center"/>
                </w:tcPr>
                <w:p w14:paraId="5EDD905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r>
            <w:tr w14:paraId="01E134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90" w:type="dxa"/>
                  <w:vMerge w:val="continue"/>
                  <w:tcBorders>
                    <w:top w:val="single" w:color="000000" w:sz="4" w:space="0"/>
                    <w:left w:val="nil"/>
                    <w:bottom w:val="single" w:color="000000" w:sz="4" w:space="0"/>
                    <w:right w:val="single" w:color="000000" w:sz="4" w:space="0"/>
                  </w:tcBorders>
                  <w:shd w:val="clear" w:color="auto" w:fill="FFFFFF"/>
                  <w:vAlign w:val="center"/>
                </w:tcPr>
                <w:p w14:paraId="5F687E1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77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B8A2D5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14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4525E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1386" w:type="dxa"/>
                  <w:vMerge w:val="continue"/>
                  <w:tcBorders>
                    <w:top w:val="single" w:color="000000" w:sz="4" w:space="0"/>
                    <w:left w:val="single" w:color="000000" w:sz="4" w:space="0"/>
                    <w:bottom w:val="single" w:color="auto" w:sz="4" w:space="0"/>
                    <w:right w:val="single" w:color="000000" w:sz="4" w:space="0"/>
                  </w:tcBorders>
                  <w:shd w:val="clear" w:color="auto" w:fill="FFFFFF"/>
                  <w:vAlign w:val="center"/>
                </w:tcPr>
                <w:p w14:paraId="6F7525B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3391" w:type="dxa"/>
                  <w:vMerge w:val="continue"/>
                  <w:tcBorders>
                    <w:top w:val="single" w:color="000000" w:sz="4" w:space="0"/>
                    <w:left w:val="single" w:color="000000" w:sz="4" w:space="0"/>
                    <w:bottom w:val="single" w:color="auto" w:sz="4" w:space="0"/>
                    <w:right w:val="nil"/>
                  </w:tcBorders>
                  <w:shd w:val="clear" w:color="auto" w:fill="FFFFFF"/>
                  <w:vAlign w:val="center"/>
                </w:tcPr>
                <w:p w14:paraId="1415AC2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r>
            <w:tr w14:paraId="50FEC7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90" w:type="dxa"/>
                  <w:tcBorders>
                    <w:top w:val="single" w:color="000000" w:sz="4" w:space="0"/>
                    <w:left w:val="nil"/>
                    <w:bottom w:val="single" w:color="000000" w:sz="4" w:space="0"/>
                    <w:right w:val="single" w:color="000000" w:sz="4" w:space="0"/>
                  </w:tcBorders>
                  <w:shd w:val="clear" w:color="auto" w:fill="FFFFFF"/>
                  <w:vAlign w:val="center"/>
                </w:tcPr>
                <w:p w14:paraId="38F94E8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w:t>
                  </w:r>
                </w:p>
              </w:tc>
              <w:tc>
                <w:tcPr>
                  <w:tcW w:w="7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49FF0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DA00</w:t>
                  </w:r>
                  <w:r>
                    <w:rPr>
                      <w:rFonts w:hint="eastAsia"/>
                      <w:b w:val="0"/>
                      <w:color w:val="000000" w:themeColor="text1"/>
                      <w:lang w:val="en-US" w:eastAsia="zh-CN"/>
                      <w14:textFill>
                        <w14:solidFill>
                          <w14:schemeClr w14:val="tx1"/>
                        </w14:solidFill>
                      </w14:textFill>
                    </w:rPr>
                    <w:t>7</w:t>
                  </w:r>
                </w:p>
              </w:tc>
              <w:tc>
                <w:tcPr>
                  <w:tcW w:w="14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A0625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颗粒物</w:t>
                  </w:r>
                  <w:r>
                    <w:rPr>
                      <w:rFonts w:hint="eastAsia"/>
                      <w:b w:val="0"/>
                      <w:color w:val="000000" w:themeColor="text1"/>
                      <w:lang w:eastAsia="zh-CN"/>
                      <w14:textFill>
                        <w14:solidFill>
                          <w14:schemeClr w14:val="tx1"/>
                        </w14:solidFill>
                      </w14:textFill>
                    </w:rPr>
                    <w:t>、氨气</w:t>
                  </w:r>
                </w:p>
              </w:tc>
              <w:tc>
                <w:tcPr>
                  <w:tcW w:w="1386" w:type="dxa"/>
                  <w:tcBorders>
                    <w:top w:val="single" w:color="auto" w:sz="4" w:space="0"/>
                    <w:left w:val="single" w:color="000000" w:sz="4" w:space="0"/>
                    <w:bottom w:val="single" w:color="000000" w:sz="4" w:space="0"/>
                    <w:right w:val="single" w:color="000000" w:sz="4" w:space="0"/>
                  </w:tcBorders>
                  <w:shd w:val="clear" w:color="auto" w:fill="FFFFFF"/>
                  <w:vAlign w:val="center"/>
                </w:tcPr>
                <w:p w14:paraId="69BEFE8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1次/半年</w:t>
                  </w:r>
                </w:p>
              </w:tc>
              <w:tc>
                <w:tcPr>
                  <w:tcW w:w="3391" w:type="dxa"/>
                  <w:vMerge w:val="restart"/>
                  <w:tcBorders>
                    <w:top w:val="single" w:color="auto" w:sz="4" w:space="0"/>
                    <w:left w:val="single" w:color="000000" w:sz="4" w:space="0"/>
                    <w:right w:val="nil"/>
                  </w:tcBorders>
                  <w:shd w:val="clear" w:color="auto" w:fill="FFFFFF"/>
                  <w:vAlign w:val="center"/>
                </w:tcPr>
                <w:p w14:paraId="0FCB4EF8">
                  <w:pPr>
                    <w:pStyle w:val="15"/>
                    <w:keepNext w:val="0"/>
                    <w:keepLines w:val="0"/>
                    <w:pageBreakBefore w:val="0"/>
                    <w:widowControl w:val="0"/>
                    <w:kinsoku/>
                    <w:wordWrap/>
                    <w:overflowPunct w:val="0"/>
                    <w:topLinePunct w:val="0"/>
                    <w:autoSpaceDE w:val="0"/>
                    <w:autoSpaceDN w:val="0"/>
                    <w:bidi w:val="0"/>
                    <w:adjustRightInd w:val="0"/>
                    <w:snapToGrid w:val="0"/>
                    <w:jc w:val="center"/>
                    <w:textAlignment w:val="baseline"/>
                    <w:rPr>
                      <w:rFonts w:hint="eastAsia"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《大气污染物综合排放标准》（GB16297-1996）表2无组织排放标准限值、《恶臭污染物排放标准》（GB14554-93）表2</w:t>
                  </w:r>
                  <w:r>
                    <w:rPr>
                      <w:rFonts w:hint="eastAsia"/>
                      <w:b w:val="0"/>
                      <w:color w:val="000000" w:themeColor="text1"/>
                      <w:lang w:eastAsia="zh-CN"/>
                      <w14:textFill>
                        <w14:solidFill>
                          <w14:schemeClr w14:val="tx1"/>
                        </w14:solidFill>
                      </w14:textFill>
                    </w:rPr>
                    <w:t>标准要求</w:t>
                  </w:r>
                </w:p>
              </w:tc>
            </w:tr>
            <w:tr w14:paraId="57409C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90" w:type="dxa"/>
                  <w:vMerge w:val="restart"/>
                  <w:tcBorders>
                    <w:top w:val="single" w:color="000000" w:sz="4" w:space="0"/>
                    <w:left w:val="nil"/>
                    <w:right w:val="single" w:color="000000" w:sz="4" w:space="0"/>
                  </w:tcBorders>
                  <w:shd w:val="clear" w:color="auto" w:fill="FFFFFF"/>
                  <w:vAlign w:val="center"/>
                </w:tcPr>
                <w:p w14:paraId="75C7E52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w:t>
                  </w:r>
                </w:p>
              </w:tc>
              <w:tc>
                <w:tcPr>
                  <w:tcW w:w="775" w:type="dxa"/>
                  <w:vMerge w:val="restart"/>
                  <w:tcBorders>
                    <w:top w:val="single" w:color="000000" w:sz="4" w:space="0"/>
                    <w:left w:val="single" w:color="000000" w:sz="4" w:space="0"/>
                    <w:right w:val="single" w:color="000000" w:sz="4" w:space="0"/>
                  </w:tcBorders>
                  <w:shd w:val="clear" w:color="auto" w:fill="FFFFFF"/>
                  <w:vAlign w:val="center"/>
                </w:tcPr>
                <w:p w14:paraId="716B102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DA008</w:t>
                  </w:r>
                </w:p>
              </w:tc>
              <w:tc>
                <w:tcPr>
                  <w:tcW w:w="14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E8C45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非甲烷总烃</w:t>
                  </w:r>
                </w:p>
              </w:tc>
              <w:tc>
                <w:tcPr>
                  <w:tcW w:w="13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42AEF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1次/半年</w:t>
                  </w:r>
                </w:p>
              </w:tc>
              <w:tc>
                <w:tcPr>
                  <w:tcW w:w="3391" w:type="dxa"/>
                  <w:vMerge w:val="continue"/>
                  <w:tcBorders>
                    <w:left w:val="single" w:color="000000" w:sz="4" w:space="0"/>
                    <w:right w:val="nil"/>
                  </w:tcBorders>
                  <w:shd w:val="clear" w:color="auto" w:fill="FFFFFF"/>
                  <w:vAlign w:val="center"/>
                </w:tcPr>
                <w:p w14:paraId="16D1C7D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r>
            <w:tr w14:paraId="641826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90" w:type="dxa"/>
                  <w:vMerge w:val="continue"/>
                  <w:tcBorders>
                    <w:left w:val="nil"/>
                    <w:bottom w:val="single" w:color="000000" w:sz="4" w:space="0"/>
                    <w:right w:val="single" w:color="000000" w:sz="4" w:space="0"/>
                  </w:tcBorders>
                  <w:shd w:val="clear" w:color="auto" w:fill="FFFFFF"/>
                  <w:vAlign w:val="center"/>
                </w:tcPr>
                <w:p w14:paraId="2D53E11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b w:val="0"/>
                      <w:color w:val="000000" w:themeColor="text1"/>
                      <w:lang w:val="en-US" w:eastAsia="zh-CN"/>
                      <w14:textFill>
                        <w14:solidFill>
                          <w14:schemeClr w14:val="tx1"/>
                        </w14:solidFill>
                      </w14:textFill>
                    </w:rPr>
                  </w:pPr>
                </w:p>
              </w:tc>
              <w:tc>
                <w:tcPr>
                  <w:tcW w:w="775" w:type="dxa"/>
                  <w:vMerge w:val="continue"/>
                  <w:tcBorders>
                    <w:left w:val="single" w:color="000000" w:sz="4" w:space="0"/>
                    <w:bottom w:val="single" w:color="000000" w:sz="4" w:space="0"/>
                    <w:right w:val="single" w:color="000000" w:sz="4" w:space="0"/>
                  </w:tcBorders>
                  <w:shd w:val="clear" w:color="auto" w:fill="FFFFFF"/>
                  <w:vAlign w:val="center"/>
                </w:tcPr>
                <w:p w14:paraId="45C499B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b w:val="0"/>
                      <w:color w:val="000000" w:themeColor="text1"/>
                      <w:lang w:val="en-US" w:eastAsia="zh-CN"/>
                      <w14:textFill>
                        <w14:solidFill>
                          <w14:schemeClr w14:val="tx1"/>
                        </w14:solidFill>
                      </w14:textFill>
                    </w:rPr>
                  </w:pPr>
                </w:p>
              </w:tc>
              <w:tc>
                <w:tcPr>
                  <w:tcW w:w="14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B3C28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颗粒物</w:t>
                  </w:r>
                </w:p>
              </w:tc>
              <w:tc>
                <w:tcPr>
                  <w:tcW w:w="13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AFE19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1次/半年</w:t>
                  </w:r>
                </w:p>
              </w:tc>
              <w:tc>
                <w:tcPr>
                  <w:tcW w:w="3391" w:type="dxa"/>
                  <w:vMerge w:val="continue"/>
                  <w:tcBorders>
                    <w:left w:val="single" w:color="000000" w:sz="4" w:space="0"/>
                    <w:right w:val="nil"/>
                  </w:tcBorders>
                  <w:shd w:val="clear" w:color="auto" w:fill="FFFFFF"/>
                  <w:vAlign w:val="center"/>
                </w:tcPr>
                <w:p w14:paraId="7F07358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r>
            <w:tr w14:paraId="233022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90" w:type="dxa"/>
                  <w:vMerge w:val="restart"/>
                  <w:tcBorders>
                    <w:top w:val="single" w:color="000000" w:sz="4" w:space="0"/>
                    <w:left w:val="nil"/>
                    <w:bottom w:val="single" w:color="000000" w:sz="4" w:space="0"/>
                    <w:right w:val="single" w:color="000000" w:sz="4" w:space="0"/>
                  </w:tcBorders>
                  <w:shd w:val="clear" w:color="auto" w:fill="FFFFFF"/>
                  <w:vAlign w:val="center"/>
                </w:tcPr>
                <w:p w14:paraId="0B0A80C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w:t>
                  </w:r>
                </w:p>
              </w:tc>
              <w:tc>
                <w:tcPr>
                  <w:tcW w:w="7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563D8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上风向1个点位、下风向3个点位</w:t>
                  </w:r>
                </w:p>
              </w:tc>
              <w:tc>
                <w:tcPr>
                  <w:tcW w:w="14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303EF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颗粒物、氨气、非甲烷总烃</w:t>
                  </w:r>
                </w:p>
              </w:tc>
              <w:tc>
                <w:tcPr>
                  <w:tcW w:w="13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51C90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1次/季度</w:t>
                  </w:r>
                </w:p>
              </w:tc>
              <w:tc>
                <w:tcPr>
                  <w:tcW w:w="3391" w:type="dxa"/>
                  <w:vMerge w:val="continue"/>
                  <w:tcBorders>
                    <w:left w:val="single" w:color="000000" w:sz="4" w:space="0"/>
                    <w:bottom w:val="single" w:color="000000" w:sz="4" w:space="0"/>
                    <w:right w:val="nil"/>
                  </w:tcBorders>
                  <w:shd w:val="clear" w:color="auto" w:fill="FFFFFF"/>
                  <w:vAlign w:val="center"/>
                </w:tcPr>
                <w:p w14:paraId="5C2A22B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r>
            <w:tr w14:paraId="0BD29D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90" w:type="dxa"/>
                  <w:vMerge w:val="continue"/>
                  <w:tcBorders>
                    <w:top w:val="single" w:color="000000" w:sz="4" w:space="0"/>
                    <w:left w:val="nil"/>
                    <w:bottom w:val="single" w:color="000000" w:sz="4" w:space="0"/>
                    <w:right w:val="single" w:color="000000" w:sz="4" w:space="0"/>
                  </w:tcBorders>
                  <w:shd w:val="clear" w:color="auto" w:fill="FFFFFF"/>
                  <w:vAlign w:val="center"/>
                </w:tcPr>
                <w:p w14:paraId="641D22B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7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45363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厂房外</w:t>
                  </w:r>
                </w:p>
              </w:tc>
              <w:tc>
                <w:tcPr>
                  <w:tcW w:w="14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28FBC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非甲烷总烃</w:t>
                  </w:r>
                </w:p>
              </w:tc>
              <w:tc>
                <w:tcPr>
                  <w:tcW w:w="13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5F09D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1次/年</w:t>
                  </w:r>
                </w:p>
              </w:tc>
              <w:tc>
                <w:tcPr>
                  <w:tcW w:w="3391" w:type="dxa"/>
                  <w:tcBorders>
                    <w:top w:val="single" w:color="000000" w:sz="4" w:space="0"/>
                    <w:left w:val="single" w:color="000000" w:sz="4" w:space="0"/>
                    <w:bottom w:val="single" w:color="000000" w:sz="4" w:space="0"/>
                    <w:right w:val="nil"/>
                  </w:tcBorders>
                  <w:shd w:val="clear" w:color="auto" w:fill="FFFFFF"/>
                  <w:vAlign w:val="center"/>
                </w:tcPr>
                <w:p w14:paraId="2894AC5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《挥发性有机物无组织排放控制标准》（GB37822</w:t>
                  </w:r>
                  <w:r>
                    <w:rPr>
                      <w:rFonts w:hint="eastAsia"/>
                      <w:b w:val="0"/>
                      <w:color w:val="000000" w:themeColor="text1"/>
                      <w:lang w:val="en-US" w:eastAsia="zh-CN"/>
                      <w14:textFill>
                        <w14:solidFill>
                          <w14:schemeClr w14:val="tx1"/>
                        </w14:solidFill>
                      </w14:textFill>
                    </w:rPr>
                    <w:t>-</w:t>
                  </w:r>
                  <w:r>
                    <w:rPr>
                      <w:b w:val="0"/>
                      <w:color w:val="000000" w:themeColor="text1"/>
                      <w14:textFill>
                        <w14:solidFill>
                          <w14:schemeClr w14:val="tx1"/>
                        </w14:solidFill>
                      </w14:textFill>
                    </w:rPr>
                    <w:t>2019）表A.1</w:t>
                  </w:r>
                </w:p>
              </w:tc>
            </w:tr>
          </w:tbl>
          <w:p w14:paraId="3339294F">
            <w:pPr>
              <w:pStyle w:val="13"/>
              <w:bidi w:val="0"/>
              <w:rPr>
                <w:color w:val="000000" w:themeColor="text1"/>
                <w14:textFill>
                  <w14:solidFill>
                    <w14:schemeClr w14:val="tx1"/>
                  </w14:solidFill>
                </w14:textFill>
              </w:rPr>
            </w:pPr>
            <w:r>
              <w:rPr>
                <w:color w:val="000000" w:themeColor="text1"/>
                <w14:textFill>
                  <w14:solidFill>
                    <w14:schemeClr w14:val="tx1"/>
                  </w14:solidFill>
                </w14:textFill>
              </w:rPr>
              <w:t>6、非正常工况</w:t>
            </w:r>
          </w:p>
          <w:p w14:paraId="1E870245">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本项目生产过程中，偶尔会发生环保措施发生事故情况。如布袋除尘器、二级活性炭损坏，导致废气治理设施不能正常运行。此时去除效率按0计算。</w:t>
            </w:r>
          </w:p>
          <w:p w14:paraId="4212DB93">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此情况发生频率1年1次，持续时间为1-2h，本项目取每年发生事故情况2h。通过维修机器恢复运行，本项目按照厂内环保设施最坏结果考虑，全厂环保设施同时损坏。</w:t>
            </w:r>
          </w:p>
          <w:p w14:paraId="5BBE08E4">
            <w:pPr>
              <w:pStyle w:val="13"/>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环评建议废气收集措施未修复好不得恢复生产。根据源强核算，非正常工况排放源强见表4-8。</w:t>
            </w:r>
          </w:p>
          <w:p w14:paraId="5FAC7EEE">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表4-8  非正常工况下污染物排放源强一览表</w:t>
            </w:r>
          </w:p>
          <w:tbl>
            <w:tblPr>
              <w:tblStyle w:val="12"/>
              <w:tblW w:w="7747" w:type="dxa"/>
              <w:tblInd w:w="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62"/>
              <w:gridCol w:w="1744"/>
              <w:gridCol w:w="1432"/>
              <w:gridCol w:w="1470"/>
              <w:gridCol w:w="1062"/>
              <w:gridCol w:w="1077"/>
            </w:tblGrid>
            <w:tr w14:paraId="06DF44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62" w:type="dxa"/>
                  <w:tcBorders>
                    <w:top w:val="single" w:color="000000" w:sz="4" w:space="0"/>
                    <w:left w:val="nil"/>
                    <w:bottom w:val="single" w:color="000000" w:sz="4" w:space="0"/>
                    <w:right w:val="single" w:color="000000" w:sz="4" w:space="0"/>
                    <w:tl2br w:val="nil"/>
                  </w:tcBorders>
                  <w:shd w:val="clear" w:color="auto" w:fill="FFFFFF"/>
                  <w:vAlign w:val="center"/>
                </w:tcPr>
                <w:p w14:paraId="55DE321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非正常排放源强</w:t>
                  </w:r>
                </w:p>
              </w:tc>
              <w:tc>
                <w:tcPr>
                  <w:tcW w:w="17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901AF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非正常排放原因</w:t>
                  </w:r>
                </w:p>
              </w:tc>
              <w:tc>
                <w:tcPr>
                  <w:tcW w:w="14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53172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污染物</w:t>
                  </w:r>
                </w:p>
              </w:tc>
              <w:tc>
                <w:tcPr>
                  <w:tcW w:w="14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BA01C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非正常</w:t>
                  </w:r>
                  <w:r>
                    <w:rPr>
                      <w:b w:val="0"/>
                      <w:color w:val="000000" w:themeColor="text1"/>
                      <w14:textFill>
                        <w14:solidFill>
                          <w14:schemeClr w14:val="tx1"/>
                        </w14:solidFill>
                      </w14:textFill>
                    </w:rPr>
                    <w:t>排放速率（kg/h）</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D28D2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单次持续时间（h）</w:t>
                  </w:r>
                </w:p>
              </w:tc>
              <w:tc>
                <w:tcPr>
                  <w:tcW w:w="1077" w:type="dxa"/>
                  <w:tcBorders>
                    <w:top w:val="single" w:color="000000" w:sz="4" w:space="0"/>
                    <w:left w:val="single" w:color="000000" w:sz="4" w:space="0"/>
                    <w:bottom w:val="single" w:color="000000" w:sz="4" w:space="0"/>
                    <w:right w:val="nil"/>
                  </w:tcBorders>
                  <w:shd w:val="clear" w:color="auto" w:fill="FFFFFF"/>
                  <w:vAlign w:val="center"/>
                </w:tcPr>
                <w:p w14:paraId="596DAF2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年发生频次</w:t>
                  </w:r>
                  <w:r>
                    <w:rPr>
                      <w:b w:val="0"/>
                      <w:color w:val="000000" w:themeColor="text1"/>
                      <w14:textFill>
                        <w14:solidFill>
                          <w14:schemeClr w14:val="tx1"/>
                        </w14:solidFill>
                      </w14:textFill>
                    </w:rPr>
                    <w:t>（</w:t>
                  </w:r>
                  <w:r>
                    <w:rPr>
                      <w:rFonts w:hint="eastAsia"/>
                      <w:b w:val="0"/>
                      <w:color w:val="000000" w:themeColor="text1"/>
                      <w:lang w:val="en-US" w:eastAsia="zh-CN"/>
                      <w14:textFill>
                        <w14:solidFill>
                          <w14:schemeClr w14:val="tx1"/>
                        </w14:solidFill>
                      </w14:textFill>
                    </w:rPr>
                    <w:t>次</w:t>
                  </w:r>
                  <w:r>
                    <w:rPr>
                      <w:b w:val="0"/>
                      <w:color w:val="000000" w:themeColor="text1"/>
                      <w14:textFill>
                        <w14:solidFill>
                          <w14:schemeClr w14:val="tx1"/>
                        </w14:solidFill>
                      </w14:textFill>
                    </w:rPr>
                    <w:t>）</w:t>
                  </w:r>
                </w:p>
              </w:tc>
            </w:tr>
            <w:tr w14:paraId="7C6E92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62" w:type="dxa"/>
                  <w:tcBorders>
                    <w:top w:val="single" w:color="000000" w:sz="4" w:space="0"/>
                    <w:left w:val="nil"/>
                    <w:bottom w:val="single" w:color="auto" w:sz="4" w:space="0"/>
                    <w:right w:val="single" w:color="000000" w:sz="4" w:space="0"/>
                  </w:tcBorders>
                  <w:shd w:val="clear" w:color="auto" w:fill="FFFFFF"/>
                  <w:vAlign w:val="center"/>
                </w:tcPr>
                <w:p w14:paraId="1336A58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b w:val="0"/>
                      <w:color w:val="000000" w:themeColor="text1"/>
                      <w14:textFill>
                        <w14:solidFill>
                          <w14:schemeClr w14:val="tx1"/>
                        </w14:solidFill>
                      </w14:textFill>
                    </w:rPr>
                    <w:t>DA00</w:t>
                  </w:r>
                  <w:r>
                    <w:rPr>
                      <w:rFonts w:hint="eastAsia"/>
                      <w:b w:val="0"/>
                      <w:color w:val="000000" w:themeColor="text1"/>
                      <w:lang w:val="en-US" w:eastAsia="zh-CN"/>
                      <w14:textFill>
                        <w14:solidFill>
                          <w14:schemeClr w14:val="tx1"/>
                        </w14:solidFill>
                      </w14:textFill>
                    </w:rPr>
                    <w:t>7</w:t>
                  </w:r>
                </w:p>
              </w:tc>
              <w:tc>
                <w:tcPr>
                  <w:tcW w:w="1744" w:type="dxa"/>
                  <w:tcBorders>
                    <w:top w:val="single" w:color="000000" w:sz="4" w:space="0"/>
                    <w:left w:val="single" w:color="000000" w:sz="4" w:space="0"/>
                    <w:bottom w:val="single" w:color="auto" w:sz="4" w:space="0"/>
                    <w:right w:val="single" w:color="000000" w:sz="4" w:space="0"/>
                  </w:tcBorders>
                  <w:shd w:val="clear" w:color="auto" w:fill="FFFFFF"/>
                  <w:vAlign w:val="center"/>
                </w:tcPr>
                <w:p w14:paraId="0019D7A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尾气处理设备失效</w:t>
                  </w:r>
                </w:p>
              </w:tc>
              <w:tc>
                <w:tcPr>
                  <w:tcW w:w="1432" w:type="dxa"/>
                  <w:tcBorders>
                    <w:top w:val="single" w:color="000000" w:sz="4" w:space="0"/>
                    <w:left w:val="single" w:color="000000" w:sz="4" w:space="0"/>
                    <w:bottom w:val="single" w:color="auto" w:sz="4" w:space="0"/>
                    <w:right w:val="single" w:color="000000" w:sz="4" w:space="0"/>
                  </w:tcBorders>
                  <w:shd w:val="clear" w:color="auto" w:fill="FFFFFF"/>
                  <w:vAlign w:val="center"/>
                </w:tcPr>
                <w:p w14:paraId="04B1F35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颗粒物</w:t>
                  </w:r>
                </w:p>
              </w:tc>
              <w:tc>
                <w:tcPr>
                  <w:tcW w:w="14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CFBEC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69.3</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90738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w:t>
                  </w:r>
                </w:p>
              </w:tc>
              <w:tc>
                <w:tcPr>
                  <w:tcW w:w="1077" w:type="dxa"/>
                  <w:tcBorders>
                    <w:top w:val="single" w:color="000000" w:sz="4" w:space="0"/>
                    <w:left w:val="single" w:color="000000" w:sz="4" w:space="0"/>
                    <w:bottom w:val="single" w:color="000000" w:sz="4" w:space="0"/>
                    <w:right w:val="nil"/>
                  </w:tcBorders>
                  <w:shd w:val="clear" w:color="auto" w:fill="FFFFFF"/>
                  <w:vAlign w:val="center"/>
                </w:tcPr>
                <w:p w14:paraId="045F699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r>
            <w:tr w14:paraId="2E1AB4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62" w:type="dxa"/>
                  <w:vMerge w:val="restart"/>
                  <w:tcBorders>
                    <w:top w:val="single" w:color="auto" w:sz="4" w:space="0"/>
                    <w:left w:val="nil"/>
                    <w:right w:val="single" w:color="000000" w:sz="4" w:space="0"/>
                  </w:tcBorders>
                  <w:shd w:val="clear" w:color="auto" w:fill="FFFFFF"/>
                  <w:vAlign w:val="center"/>
                </w:tcPr>
                <w:p w14:paraId="7B5C209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DA008</w:t>
                  </w:r>
                </w:p>
              </w:tc>
              <w:tc>
                <w:tcPr>
                  <w:tcW w:w="1744" w:type="dxa"/>
                  <w:vMerge w:val="restart"/>
                  <w:tcBorders>
                    <w:top w:val="single" w:color="auto" w:sz="4" w:space="0"/>
                    <w:left w:val="single" w:color="000000" w:sz="4" w:space="0"/>
                    <w:right w:val="single" w:color="000000" w:sz="4" w:space="0"/>
                  </w:tcBorders>
                  <w:shd w:val="clear" w:color="auto" w:fill="FFFFFF"/>
                  <w:vAlign w:val="center"/>
                </w:tcPr>
                <w:p w14:paraId="0929DBB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尾气处理设备失效</w:t>
                  </w:r>
                </w:p>
              </w:tc>
              <w:tc>
                <w:tcPr>
                  <w:tcW w:w="1432" w:type="dxa"/>
                  <w:tcBorders>
                    <w:top w:val="single" w:color="auto" w:sz="4" w:space="0"/>
                    <w:left w:val="single" w:color="000000" w:sz="4" w:space="0"/>
                    <w:bottom w:val="single" w:color="auto" w:sz="4" w:space="0"/>
                    <w:right w:val="single" w:color="000000" w:sz="4" w:space="0"/>
                  </w:tcBorders>
                  <w:shd w:val="clear" w:color="auto" w:fill="FFFFFF"/>
                  <w:vAlign w:val="center"/>
                </w:tcPr>
                <w:p w14:paraId="36E6B88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非甲烷总烃</w:t>
                  </w:r>
                </w:p>
              </w:tc>
              <w:tc>
                <w:tcPr>
                  <w:tcW w:w="14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1ECCE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0.556</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8F0B7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w:t>
                  </w:r>
                </w:p>
              </w:tc>
              <w:tc>
                <w:tcPr>
                  <w:tcW w:w="1077" w:type="dxa"/>
                  <w:tcBorders>
                    <w:top w:val="single" w:color="000000" w:sz="4" w:space="0"/>
                    <w:left w:val="single" w:color="000000" w:sz="4" w:space="0"/>
                    <w:bottom w:val="single" w:color="000000" w:sz="4" w:space="0"/>
                    <w:right w:val="nil"/>
                  </w:tcBorders>
                  <w:shd w:val="clear" w:color="auto" w:fill="FFFFFF"/>
                  <w:vAlign w:val="center"/>
                </w:tcPr>
                <w:p w14:paraId="74D0454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r>
            <w:tr w14:paraId="4B3092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62" w:type="dxa"/>
                  <w:vMerge w:val="continue"/>
                  <w:tcBorders>
                    <w:left w:val="nil"/>
                    <w:bottom w:val="single" w:color="000000" w:sz="4" w:space="0"/>
                    <w:right w:val="single" w:color="000000" w:sz="4" w:space="0"/>
                  </w:tcBorders>
                  <w:shd w:val="clear" w:color="auto" w:fill="FFFFFF"/>
                  <w:vAlign w:val="center"/>
                </w:tcPr>
                <w:p w14:paraId="3B0203D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lang w:val="en-US" w:eastAsia="zh-CN"/>
                      <w14:textFill>
                        <w14:solidFill>
                          <w14:schemeClr w14:val="tx1"/>
                        </w14:solidFill>
                      </w14:textFill>
                    </w:rPr>
                  </w:pPr>
                </w:p>
              </w:tc>
              <w:tc>
                <w:tcPr>
                  <w:tcW w:w="1744" w:type="dxa"/>
                  <w:vMerge w:val="continue"/>
                  <w:tcBorders>
                    <w:left w:val="single" w:color="000000" w:sz="4" w:space="0"/>
                    <w:bottom w:val="single" w:color="000000" w:sz="4" w:space="0"/>
                    <w:right w:val="single" w:color="000000" w:sz="4" w:space="0"/>
                  </w:tcBorders>
                  <w:shd w:val="clear" w:color="auto" w:fill="FFFFFF"/>
                  <w:vAlign w:val="center"/>
                </w:tcPr>
                <w:p w14:paraId="49D0FE0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b w:val="0"/>
                      <w:color w:val="000000" w:themeColor="text1"/>
                      <w:lang w:val="en-US" w:eastAsia="zh-CN"/>
                      <w14:textFill>
                        <w14:solidFill>
                          <w14:schemeClr w14:val="tx1"/>
                        </w14:solidFill>
                      </w14:textFill>
                    </w:rPr>
                  </w:pPr>
                </w:p>
              </w:tc>
              <w:tc>
                <w:tcPr>
                  <w:tcW w:w="1432" w:type="dxa"/>
                  <w:tcBorders>
                    <w:top w:val="single" w:color="auto" w:sz="4" w:space="0"/>
                    <w:left w:val="single" w:color="000000" w:sz="4" w:space="0"/>
                    <w:bottom w:val="single" w:color="000000" w:sz="4" w:space="0"/>
                    <w:right w:val="single" w:color="000000" w:sz="4" w:space="0"/>
                  </w:tcBorders>
                  <w:shd w:val="clear" w:color="auto" w:fill="FFFFFF"/>
                  <w:vAlign w:val="center"/>
                </w:tcPr>
                <w:p w14:paraId="39E3324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颗粒物</w:t>
                  </w:r>
                </w:p>
              </w:tc>
              <w:tc>
                <w:tcPr>
                  <w:tcW w:w="14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90AFC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1.324</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ABD6E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w:t>
                  </w:r>
                </w:p>
              </w:tc>
              <w:tc>
                <w:tcPr>
                  <w:tcW w:w="1077" w:type="dxa"/>
                  <w:tcBorders>
                    <w:top w:val="single" w:color="000000" w:sz="4" w:space="0"/>
                    <w:left w:val="single" w:color="000000" w:sz="4" w:space="0"/>
                    <w:bottom w:val="single" w:color="000000" w:sz="4" w:space="0"/>
                    <w:right w:val="nil"/>
                  </w:tcBorders>
                  <w:shd w:val="clear" w:color="auto" w:fill="FFFFFF"/>
                  <w:vAlign w:val="center"/>
                </w:tcPr>
                <w:p w14:paraId="403BEEC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r>
          </w:tbl>
          <w:p w14:paraId="3BCFE1EC">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由上表可知当环保设施故障，导致非正常排放时，污染物对周围环境短时贡献值明显高于正常工况，并出现超标排放现象。</w:t>
            </w:r>
          </w:p>
          <w:p w14:paraId="53B0EA02">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为避免或减少出现非正常排放情况，本次环评建议采取以下措施及对策：</w:t>
            </w:r>
          </w:p>
          <w:p w14:paraId="36A67056">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①加强管理，制定严格的规章制度，增强操作人员的责任心。</w:t>
            </w:r>
          </w:p>
          <w:p w14:paraId="171E09C3">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②对设备进行定期维护保养，及时检修，确保环保设备处于正常运行状态。</w:t>
            </w:r>
          </w:p>
          <w:p w14:paraId="5AB74DD0">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③如发现设备故障应及时进行维修，必要时应停止生产运行，待</w:t>
            </w:r>
            <w:r>
              <w:rPr>
                <w:color w:val="000000" w:themeColor="text1"/>
                <w:spacing w:val="2"/>
                <w14:textFill>
                  <w14:solidFill>
                    <w14:schemeClr w14:val="tx1"/>
                  </w14:solidFill>
                </w14:textFill>
              </w:rPr>
              <w:t>检</w:t>
            </w:r>
            <w:r>
              <w:rPr>
                <w:color w:val="000000" w:themeColor="text1"/>
                <w:spacing w:val="-1"/>
                <w14:textFill>
                  <w14:solidFill>
                    <w14:schemeClr w14:val="tx1"/>
                  </w14:solidFill>
                </w14:textFill>
              </w:rPr>
              <w:t>修完毕正常运行后再投入生产。</w:t>
            </w:r>
          </w:p>
          <w:p w14:paraId="0AD17D35">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b/>
                <w:bCs/>
                <w:color w:val="000000" w:themeColor="text1"/>
                <w14:textFill>
                  <w14:solidFill>
                    <w14:schemeClr w14:val="tx1"/>
                  </w14:solidFill>
                </w14:textFill>
              </w:rPr>
              <w:t>二、废水</w:t>
            </w:r>
          </w:p>
          <w:p w14:paraId="5F408501">
            <w:pPr>
              <w:pStyle w:val="13"/>
              <w:bidi w:val="0"/>
              <w:rPr>
                <w:color w:val="000000" w:themeColor="text1"/>
                <w14:textFill>
                  <w14:solidFill>
                    <w14:schemeClr w14:val="tx1"/>
                  </w14:solidFill>
                </w14:textFill>
              </w:rPr>
            </w:pPr>
            <w:r>
              <w:rPr>
                <w:color w:val="000000" w:themeColor="text1"/>
                <w14:textFill>
                  <w14:solidFill>
                    <w14:schemeClr w14:val="tx1"/>
                  </w14:solidFill>
                </w14:textFill>
              </w:rPr>
              <w:t>1、废水产生与排放情况</w:t>
            </w:r>
          </w:p>
          <w:p w14:paraId="457BE1E3">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本项目生活污水经隔油池+化粪池处理后，经市政管网排入辽宁岭南污水处理有限公司，最终排入西小河，生活污水量按用水量的80%计，生活年用水量为390t/a，本项目废水量为312t/a。</w:t>
            </w:r>
          </w:p>
          <w:p w14:paraId="3739D67B">
            <w:pPr>
              <w:pStyle w:val="13"/>
              <w:bidi w:val="0"/>
              <w:rPr>
                <w:color w:val="000000" w:themeColor="text1"/>
                <w14:textFill>
                  <w14:solidFill>
                    <w14:schemeClr w14:val="tx1"/>
                  </w14:solidFill>
                </w14:textFill>
              </w:rPr>
            </w:pPr>
            <w:r>
              <w:rPr>
                <w:color w:val="000000" w:themeColor="text1"/>
                <w14:textFill>
                  <w14:solidFill>
                    <w14:schemeClr w14:val="tx1"/>
                  </w14:solidFill>
                </w14:textFill>
              </w:rPr>
              <w:t>本项目生活污水产生与排放情况详见下</w:t>
            </w:r>
            <w:r>
              <w:rPr>
                <w:rFonts w:hint="eastAsia"/>
                <w:color w:val="000000" w:themeColor="text1"/>
                <w:lang w:eastAsia="zh-CN"/>
                <w14:textFill>
                  <w14:solidFill>
                    <w14:schemeClr w14:val="tx1"/>
                  </w14:solidFill>
                </w14:textFill>
              </w:rPr>
              <w:t>表</w:t>
            </w:r>
            <w:r>
              <w:rPr>
                <w:color w:val="000000" w:themeColor="text1"/>
                <w14:textFill>
                  <w14:solidFill>
                    <w14:schemeClr w14:val="tx1"/>
                  </w14:solidFill>
                </w14:textFill>
              </w:rPr>
              <w:t>。</w:t>
            </w:r>
          </w:p>
          <w:p w14:paraId="3BE77341">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表4-9  本项目废水产生与排放情况一览表</w:t>
            </w:r>
          </w:p>
          <w:tbl>
            <w:tblPr>
              <w:tblStyle w:val="12"/>
              <w:tblW w:w="774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9"/>
              <w:gridCol w:w="886"/>
              <w:gridCol w:w="641"/>
              <w:gridCol w:w="694"/>
              <w:gridCol w:w="682"/>
              <w:gridCol w:w="695"/>
              <w:gridCol w:w="505"/>
              <w:gridCol w:w="586"/>
              <w:gridCol w:w="695"/>
              <w:gridCol w:w="817"/>
              <w:gridCol w:w="857"/>
            </w:tblGrid>
            <w:tr w14:paraId="174677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restart"/>
                  <w:tcBorders>
                    <w:top w:val="single" w:color="000000" w:sz="4" w:space="0"/>
                    <w:left w:val="nil"/>
                    <w:bottom w:val="single" w:color="000000" w:sz="4" w:space="0"/>
                    <w:right w:val="single" w:color="000000" w:sz="4" w:space="0"/>
                    <w:tl2br w:val="nil"/>
                  </w:tcBorders>
                  <w:shd w:val="clear" w:color="auto" w:fill="FFFFFF"/>
                  <w:vAlign w:val="center"/>
                </w:tcPr>
                <w:p w14:paraId="1D0F54D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废水种类</w:t>
                  </w:r>
                </w:p>
              </w:tc>
              <w:tc>
                <w:tcPr>
                  <w:tcW w:w="886"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73E0B9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污染物</w:t>
                  </w:r>
                </w:p>
              </w:tc>
              <w:tc>
                <w:tcPr>
                  <w:tcW w:w="2712"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6A113BC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污染物产生</w:t>
                  </w:r>
                </w:p>
              </w:tc>
              <w:tc>
                <w:tcPr>
                  <w:tcW w:w="109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880048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治理措施</w:t>
                  </w:r>
                </w:p>
              </w:tc>
              <w:tc>
                <w:tcPr>
                  <w:tcW w:w="2369"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1661141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污染物排放</w:t>
                  </w:r>
                </w:p>
              </w:tc>
            </w:tr>
            <w:tr w14:paraId="14543D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continue"/>
                  <w:tcBorders>
                    <w:top w:val="single" w:color="000000" w:sz="4" w:space="0"/>
                    <w:left w:val="nil"/>
                    <w:bottom w:val="single" w:color="000000" w:sz="4" w:space="0"/>
                    <w:right w:val="single" w:color="000000" w:sz="4" w:space="0"/>
                  </w:tcBorders>
                  <w:shd w:val="clear" w:color="auto" w:fill="FFFFFF"/>
                  <w:vAlign w:val="center"/>
                </w:tcPr>
                <w:p w14:paraId="0829947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8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86E3CE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12275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核算方法</w:t>
                  </w:r>
                </w:p>
              </w:tc>
              <w:tc>
                <w:tcPr>
                  <w:tcW w:w="6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7BB8F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产生废水量t/a</w:t>
                  </w:r>
                </w:p>
              </w:tc>
              <w:tc>
                <w:tcPr>
                  <w:tcW w:w="6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875CF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产生浓度mg/L</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42DD9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产生量t/a</w:t>
                  </w:r>
                </w:p>
              </w:tc>
              <w:tc>
                <w:tcPr>
                  <w:tcW w:w="50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D6766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工艺</w:t>
                  </w:r>
                </w:p>
              </w:tc>
              <w:tc>
                <w:tcPr>
                  <w:tcW w:w="5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FB14D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效率%</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D6F6E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排放废水量t/a</w:t>
                  </w:r>
                </w:p>
              </w:tc>
              <w:tc>
                <w:tcPr>
                  <w:tcW w:w="8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4C847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排放浓度mg/L</w:t>
                  </w:r>
                </w:p>
              </w:tc>
              <w:tc>
                <w:tcPr>
                  <w:tcW w:w="857" w:type="dxa"/>
                  <w:tcBorders>
                    <w:top w:val="single" w:color="000000" w:sz="4" w:space="0"/>
                    <w:left w:val="single" w:color="000000" w:sz="4" w:space="0"/>
                    <w:bottom w:val="single" w:color="000000" w:sz="4" w:space="0"/>
                    <w:right w:val="nil"/>
                  </w:tcBorders>
                  <w:shd w:val="clear" w:color="auto" w:fill="FFFFFF"/>
                  <w:vAlign w:val="center"/>
                </w:tcPr>
                <w:p w14:paraId="46D3BF9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排放量t/a</w:t>
                  </w:r>
                </w:p>
              </w:tc>
            </w:tr>
            <w:tr w14:paraId="576CCC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restart"/>
                  <w:tcBorders>
                    <w:top w:val="single" w:color="000000" w:sz="4" w:space="0"/>
                    <w:left w:val="nil"/>
                    <w:right w:val="single" w:color="000000" w:sz="4" w:space="0"/>
                  </w:tcBorders>
                  <w:shd w:val="clear" w:color="auto" w:fill="FFFFFF"/>
                  <w:vAlign w:val="center"/>
                </w:tcPr>
                <w:p w14:paraId="3C9A0F3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生活</w:t>
                  </w:r>
                </w:p>
                <w:p w14:paraId="06AC15F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污水</w:t>
                  </w:r>
                </w:p>
              </w:tc>
              <w:tc>
                <w:tcPr>
                  <w:tcW w:w="8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6ADF6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pH</w:t>
                  </w:r>
                </w:p>
              </w:tc>
              <w:tc>
                <w:tcPr>
                  <w:tcW w:w="641" w:type="dxa"/>
                  <w:vMerge w:val="restart"/>
                  <w:tcBorders>
                    <w:top w:val="single" w:color="000000" w:sz="4" w:space="0"/>
                    <w:left w:val="single" w:color="000000" w:sz="4" w:space="0"/>
                    <w:right w:val="single" w:color="000000" w:sz="4" w:space="0"/>
                  </w:tcBorders>
                  <w:shd w:val="clear" w:color="auto" w:fill="FFFFFF"/>
                  <w:vAlign w:val="center"/>
                </w:tcPr>
                <w:p w14:paraId="5C39BED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类比法</w:t>
                  </w:r>
                </w:p>
              </w:tc>
              <w:tc>
                <w:tcPr>
                  <w:tcW w:w="694" w:type="dxa"/>
                  <w:vMerge w:val="restart"/>
                  <w:tcBorders>
                    <w:top w:val="single" w:color="000000" w:sz="4" w:space="0"/>
                    <w:left w:val="single" w:color="000000" w:sz="4" w:space="0"/>
                    <w:right w:val="single" w:color="000000" w:sz="4" w:space="0"/>
                  </w:tcBorders>
                  <w:shd w:val="clear" w:color="auto" w:fill="FFFFFF"/>
                  <w:vAlign w:val="center"/>
                </w:tcPr>
                <w:p w14:paraId="3A7E4E5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b w:val="0"/>
                      <w:color w:val="000000" w:themeColor="text1"/>
                      <w14:textFill>
                        <w14:solidFill>
                          <w14:schemeClr w14:val="tx1"/>
                        </w14:solidFill>
                      </w14:textFill>
                    </w:rPr>
                  </w:pPr>
                  <w:r>
                    <w:rPr>
                      <w:b w:val="0"/>
                      <w:color w:val="000000" w:themeColor="text1"/>
                      <w14:textFill>
                        <w14:solidFill>
                          <w14:schemeClr w14:val="tx1"/>
                        </w14:solidFill>
                      </w14:textFill>
                    </w:rPr>
                    <w:t>312</w:t>
                  </w:r>
                </w:p>
              </w:tc>
              <w:tc>
                <w:tcPr>
                  <w:tcW w:w="6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D000C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6-9无量纲</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81CD1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505" w:type="dxa"/>
                  <w:vMerge w:val="restart"/>
                  <w:tcBorders>
                    <w:top w:val="single" w:color="000000" w:sz="4" w:space="0"/>
                    <w:left w:val="single" w:color="000000" w:sz="4" w:space="0"/>
                    <w:right w:val="single" w:color="000000" w:sz="4" w:space="0"/>
                  </w:tcBorders>
                  <w:shd w:val="clear" w:color="auto" w:fill="FFFFFF"/>
                  <w:vAlign w:val="center"/>
                </w:tcPr>
                <w:p w14:paraId="1AA79613">
                  <w:pPr>
                    <w:pStyle w:val="15"/>
                    <w:bidi w:val="0"/>
                    <w:rPr>
                      <w:b w:val="0"/>
                      <w:color w:val="000000" w:themeColor="text1"/>
                      <w14:textFill>
                        <w14:solidFill>
                          <w14:schemeClr w14:val="tx1"/>
                        </w14:solidFill>
                      </w14:textFill>
                    </w:rPr>
                  </w:pPr>
                  <w:r>
                    <w:rPr>
                      <w:color w:val="000000" w:themeColor="text1"/>
                      <w14:textFill>
                        <w14:solidFill>
                          <w14:schemeClr w14:val="tx1"/>
                        </w14:solidFill>
                      </w14:textFill>
                    </w:rPr>
                    <w:t>隔油池+化粪池</w:t>
                  </w:r>
                </w:p>
              </w:tc>
              <w:tc>
                <w:tcPr>
                  <w:tcW w:w="5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AFFC9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695" w:type="dxa"/>
                  <w:vMerge w:val="restart"/>
                  <w:tcBorders>
                    <w:top w:val="single" w:color="000000" w:sz="4" w:space="0"/>
                    <w:left w:val="single" w:color="000000" w:sz="4" w:space="0"/>
                    <w:right w:val="single" w:color="000000" w:sz="4" w:space="0"/>
                  </w:tcBorders>
                  <w:shd w:val="clear" w:color="auto" w:fill="FFFFFF"/>
                  <w:vAlign w:val="center"/>
                </w:tcPr>
                <w:p w14:paraId="12C48BE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312</w:t>
                  </w:r>
                </w:p>
              </w:tc>
              <w:tc>
                <w:tcPr>
                  <w:tcW w:w="8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EB3C8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6-9无量纲</w:t>
                  </w:r>
                </w:p>
              </w:tc>
              <w:tc>
                <w:tcPr>
                  <w:tcW w:w="857" w:type="dxa"/>
                  <w:tcBorders>
                    <w:top w:val="single" w:color="000000" w:sz="4" w:space="0"/>
                    <w:left w:val="single" w:color="000000" w:sz="4" w:space="0"/>
                    <w:bottom w:val="single" w:color="000000" w:sz="4" w:space="0"/>
                    <w:right w:val="nil"/>
                  </w:tcBorders>
                  <w:shd w:val="clear" w:color="auto" w:fill="FFFFFF"/>
                  <w:vAlign w:val="center"/>
                </w:tcPr>
                <w:p w14:paraId="2BC0ADB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r>
            <w:tr w14:paraId="464E99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continue"/>
                  <w:tcBorders>
                    <w:left w:val="nil"/>
                    <w:right w:val="single" w:color="000000" w:sz="4" w:space="0"/>
                  </w:tcBorders>
                  <w:shd w:val="clear" w:color="auto" w:fill="FFFFFF"/>
                  <w:vAlign w:val="center"/>
                </w:tcPr>
                <w:p w14:paraId="01CAD6A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C6CB9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COD</w:t>
                  </w:r>
                </w:p>
              </w:tc>
              <w:tc>
                <w:tcPr>
                  <w:tcW w:w="641" w:type="dxa"/>
                  <w:vMerge w:val="continue"/>
                  <w:tcBorders>
                    <w:left w:val="single" w:color="000000" w:sz="4" w:space="0"/>
                    <w:right w:val="single" w:color="000000" w:sz="4" w:space="0"/>
                  </w:tcBorders>
                  <w:shd w:val="clear" w:color="auto" w:fill="FFFFFF"/>
                  <w:vAlign w:val="center"/>
                </w:tcPr>
                <w:p w14:paraId="6360C72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94" w:type="dxa"/>
                  <w:vMerge w:val="continue"/>
                  <w:tcBorders>
                    <w:left w:val="single" w:color="000000" w:sz="4" w:space="0"/>
                    <w:right w:val="single" w:color="000000" w:sz="4" w:space="0"/>
                  </w:tcBorders>
                  <w:shd w:val="clear" w:color="auto" w:fill="FFFFFF"/>
                  <w:vAlign w:val="center"/>
                </w:tcPr>
                <w:p w14:paraId="1805A04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C78E6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300</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A8EA71">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0.0936</w:t>
                  </w:r>
                </w:p>
              </w:tc>
              <w:tc>
                <w:tcPr>
                  <w:tcW w:w="505" w:type="dxa"/>
                  <w:vMerge w:val="continue"/>
                  <w:tcBorders>
                    <w:left w:val="single" w:color="000000" w:sz="4" w:space="0"/>
                    <w:right w:val="single" w:color="000000" w:sz="4" w:space="0"/>
                  </w:tcBorders>
                  <w:shd w:val="clear" w:color="auto" w:fill="FFFFFF"/>
                  <w:vAlign w:val="center"/>
                </w:tcPr>
                <w:p w14:paraId="0E71DE35">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F3EE4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30</w:t>
                  </w:r>
                </w:p>
              </w:tc>
              <w:tc>
                <w:tcPr>
                  <w:tcW w:w="695" w:type="dxa"/>
                  <w:vMerge w:val="continue"/>
                  <w:tcBorders>
                    <w:left w:val="single" w:color="000000" w:sz="4" w:space="0"/>
                    <w:right w:val="single" w:color="000000" w:sz="4" w:space="0"/>
                  </w:tcBorders>
                  <w:shd w:val="clear" w:color="auto" w:fill="FFFFFF"/>
                  <w:vAlign w:val="center"/>
                </w:tcPr>
                <w:p w14:paraId="09CC1EB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1AF81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210</w:t>
                  </w:r>
                </w:p>
              </w:tc>
              <w:tc>
                <w:tcPr>
                  <w:tcW w:w="857" w:type="dxa"/>
                  <w:tcBorders>
                    <w:top w:val="single" w:color="000000" w:sz="4" w:space="0"/>
                    <w:left w:val="single" w:color="000000" w:sz="4" w:space="0"/>
                    <w:bottom w:val="single" w:color="000000" w:sz="4" w:space="0"/>
                    <w:right w:val="nil"/>
                  </w:tcBorders>
                  <w:shd w:val="clear" w:color="auto" w:fill="FFFFFF"/>
                  <w:vAlign w:val="center"/>
                </w:tcPr>
                <w:p w14:paraId="4BF6A76A">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0.06552</w:t>
                  </w:r>
                </w:p>
              </w:tc>
            </w:tr>
            <w:tr w14:paraId="730931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continue"/>
                  <w:tcBorders>
                    <w:left w:val="nil"/>
                    <w:right w:val="single" w:color="000000" w:sz="4" w:space="0"/>
                  </w:tcBorders>
                  <w:shd w:val="clear" w:color="auto" w:fill="FFFFFF"/>
                  <w:vAlign w:val="center"/>
                </w:tcPr>
                <w:p w14:paraId="653A0FB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7BB0C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BOD</w:t>
                  </w:r>
                  <w:r>
                    <w:rPr>
                      <w:b w:val="0"/>
                      <w:color w:val="000000" w:themeColor="text1"/>
                      <w:vertAlign w:val="subscript"/>
                      <w14:textFill>
                        <w14:solidFill>
                          <w14:schemeClr w14:val="tx1"/>
                        </w14:solidFill>
                      </w14:textFill>
                    </w:rPr>
                    <w:t>5</w:t>
                  </w:r>
                </w:p>
              </w:tc>
              <w:tc>
                <w:tcPr>
                  <w:tcW w:w="641" w:type="dxa"/>
                  <w:vMerge w:val="continue"/>
                  <w:tcBorders>
                    <w:left w:val="single" w:color="000000" w:sz="4" w:space="0"/>
                    <w:right w:val="single" w:color="000000" w:sz="4" w:space="0"/>
                  </w:tcBorders>
                  <w:shd w:val="clear" w:color="auto" w:fill="FFFFFF"/>
                  <w:vAlign w:val="center"/>
                </w:tcPr>
                <w:p w14:paraId="34B0024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94" w:type="dxa"/>
                  <w:vMerge w:val="continue"/>
                  <w:tcBorders>
                    <w:left w:val="single" w:color="000000" w:sz="4" w:space="0"/>
                    <w:right w:val="single" w:color="000000" w:sz="4" w:space="0"/>
                  </w:tcBorders>
                  <w:shd w:val="clear" w:color="auto" w:fill="FFFFFF"/>
                  <w:vAlign w:val="center"/>
                </w:tcPr>
                <w:p w14:paraId="6AC39CE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92210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250</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0412FD">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0.078</w:t>
                  </w:r>
                </w:p>
              </w:tc>
              <w:tc>
                <w:tcPr>
                  <w:tcW w:w="505" w:type="dxa"/>
                  <w:vMerge w:val="continue"/>
                  <w:tcBorders>
                    <w:left w:val="single" w:color="000000" w:sz="4" w:space="0"/>
                    <w:right w:val="single" w:color="000000" w:sz="4" w:space="0"/>
                  </w:tcBorders>
                  <w:shd w:val="clear" w:color="auto" w:fill="FFFFFF"/>
                  <w:vAlign w:val="center"/>
                </w:tcPr>
                <w:p w14:paraId="5E79F06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CF2FD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30</w:t>
                  </w:r>
                </w:p>
              </w:tc>
              <w:tc>
                <w:tcPr>
                  <w:tcW w:w="695" w:type="dxa"/>
                  <w:vMerge w:val="continue"/>
                  <w:tcBorders>
                    <w:left w:val="single" w:color="000000" w:sz="4" w:space="0"/>
                    <w:right w:val="single" w:color="000000" w:sz="4" w:space="0"/>
                  </w:tcBorders>
                  <w:shd w:val="clear" w:color="auto" w:fill="FFFFFF"/>
                  <w:vAlign w:val="center"/>
                </w:tcPr>
                <w:p w14:paraId="7E352B0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0524B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175</w:t>
                  </w:r>
                </w:p>
              </w:tc>
              <w:tc>
                <w:tcPr>
                  <w:tcW w:w="857" w:type="dxa"/>
                  <w:tcBorders>
                    <w:top w:val="single" w:color="000000" w:sz="4" w:space="0"/>
                    <w:left w:val="single" w:color="000000" w:sz="4" w:space="0"/>
                    <w:bottom w:val="single" w:color="000000" w:sz="4" w:space="0"/>
                    <w:right w:val="nil"/>
                  </w:tcBorders>
                  <w:shd w:val="clear" w:color="auto" w:fill="FFFFFF"/>
                  <w:vAlign w:val="center"/>
                </w:tcPr>
                <w:p w14:paraId="12105CC4">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0.0546</w:t>
                  </w:r>
                </w:p>
              </w:tc>
            </w:tr>
            <w:tr w14:paraId="3830A6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continue"/>
                  <w:tcBorders>
                    <w:left w:val="nil"/>
                    <w:right w:val="single" w:color="000000" w:sz="4" w:space="0"/>
                  </w:tcBorders>
                  <w:shd w:val="clear" w:color="auto" w:fill="FFFFFF"/>
                  <w:vAlign w:val="center"/>
                </w:tcPr>
                <w:p w14:paraId="20FB572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61F7F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SS</w:t>
                  </w:r>
                </w:p>
              </w:tc>
              <w:tc>
                <w:tcPr>
                  <w:tcW w:w="641" w:type="dxa"/>
                  <w:vMerge w:val="continue"/>
                  <w:tcBorders>
                    <w:left w:val="single" w:color="000000" w:sz="4" w:space="0"/>
                    <w:right w:val="single" w:color="000000" w:sz="4" w:space="0"/>
                  </w:tcBorders>
                  <w:shd w:val="clear" w:color="auto" w:fill="FFFFFF"/>
                  <w:vAlign w:val="center"/>
                </w:tcPr>
                <w:p w14:paraId="51388FA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94" w:type="dxa"/>
                  <w:vMerge w:val="continue"/>
                  <w:tcBorders>
                    <w:left w:val="single" w:color="000000" w:sz="4" w:space="0"/>
                    <w:right w:val="single" w:color="000000" w:sz="4" w:space="0"/>
                  </w:tcBorders>
                  <w:shd w:val="clear" w:color="auto" w:fill="FFFFFF"/>
                  <w:vAlign w:val="center"/>
                </w:tcPr>
                <w:p w14:paraId="207EC89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9C7127">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200</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927BEF">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0.0624</w:t>
                  </w:r>
                </w:p>
              </w:tc>
              <w:tc>
                <w:tcPr>
                  <w:tcW w:w="505" w:type="dxa"/>
                  <w:vMerge w:val="continue"/>
                  <w:tcBorders>
                    <w:left w:val="single" w:color="000000" w:sz="4" w:space="0"/>
                    <w:right w:val="single" w:color="000000" w:sz="4" w:space="0"/>
                  </w:tcBorders>
                  <w:shd w:val="clear" w:color="auto" w:fill="FFFFFF"/>
                  <w:vAlign w:val="center"/>
                </w:tcPr>
                <w:p w14:paraId="21994FD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2D656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30</w:t>
                  </w:r>
                </w:p>
              </w:tc>
              <w:tc>
                <w:tcPr>
                  <w:tcW w:w="695" w:type="dxa"/>
                  <w:vMerge w:val="continue"/>
                  <w:tcBorders>
                    <w:left w:val="single" w:color="000000" w:sz="4" w:space="0"/>
                    <w:right w:val="single" w:color="000000" w:sz="4" w:space="0"/>
                  </w:tcBorders>
                  <w:shd w:val="clear" w:color="auto" w:fill="FFFFFF"/>
                  <w:vAlign w:val="center"/>
                </w:tcPr>
                <w:p w14:paraId="5BF9F75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1F66D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140</w:t>
                  </w:r>
                </w:p>
              </w:tc>
              <w:tc>
                <w:tcPr>
                  <w:tcW w:w="857" w:type="dxa"/>
                  <w:tcBorders>
                    <w:top w:val="single" w:color="000000" w:sz="4" w:space="0"/>
                    <w:left w:val="single" w:color="000000" w:sz="4" w:space="0"/>
                    <w:bottom w:val="single" w:color="000000" w:sz="4" w:space="0"/>
                    <w:right w:val="nil"/>
                  </w:tcBorders>
                  <w:shd w:val="clear" w:color="auto" w:fill="FFFFFF"/>
                  <w:vAlign w:val="center"/>
                </w:tcPr>
                <w:p w14:paraId="68A11C14">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0.04368</w:t>
                  </w:r>
                </w:p>
              </w:tc>
            </w:tr>
            <w:tr w14:paraId="557176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continue"/>
                  <w:tcBorders>
                    <w:left w:val="nil"/>
                    <w:right w:val="single" w:color="000000" w:sz="4" w:space="0"/>
                  </w:tcBorders>
                  <w:shd w:val="clear" w:color="auto" w:fill="FFFFFF"/>
                  <w:vAlign w:val="center"/>
                </w:tcPr>
                <w:p w14:paraId="72721A9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7CB42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NH</w:t>
                  </w:r>
                  <w:r>
                    <w:rPr>
                      <w:b w:val="0"/>
                      <w:color w:val="000000" w:themeColor="text1"/>
                      <w:vertAlign w:val="subscript"/>
                      <w14:textFill>
                        <w14:solidFill>
                          <w14:schemeClr w14:val="tx1"/>
                        </w14:solidFill>
                      </w14:textFill>
                    </w:rPr>
                    <w:t>3</w:t>
                  </w:r>
                  <w:r>
                    <w:rPr>
                      <w:b w:val="0"/>
                      <w:color w:val="000000" w:themeColor="text1"/>
                      <w14:textFill>
                        <w14:solidFill>
                          <w14:schemeClr w14:val="tx1"/>
                        </w14:solidFill>
                      </w14:textFill>
                    </w:rPr>
                    <w:t>-N</w:t>
                  </w:r>
                </w:p>
              </w:tc>
              <w:tc>
                <w:tcPr>
                  <w:tcW w:w="641" w:type="dxa"/>
                  <w:vMerge w:val="continue"/>
                  <w:tcBorders>
                    <w:left w:val="single" w:color="000000" w:sz="4" w:space="0"/>
                    <w:right w:val="single" w:color="000000" w:sz="4" w:space="0"/>
                  </w:tcBorders>
                  <w:shd w:val="clear" w:color="auto" w:fill="FFFFFF"/>
                  <w:vAlign w:val="center"/>
                </w:tcPr>
                <w:p w14:paraId="2C4835C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94" w:type="dxa"/>
                  <w:vMerge w:val="continue"/>
                  <w:tcBorders>
                    <w:left w:val="single" w:color="000000" w:sz="4" w:space="0"/>
                    <w:right w:val="single" w:color="000000" w:sz="4" w:space="0"/>
                  </w:tcBorders>
                  <w:shd w:val="clear" w:color="auto" w:fill="FFFFFF"/>
                  <w:vAlign w:val="center"/>
                </w:tcPr>
                <w:p w14:paraId="557E311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C52E3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25</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0039BF">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0.0078</w:t>
                  </w:r>
                </w:p>
              </w:tc>
              <w:tc>
                <w:tcPr>
                  <w:tcW w:w="505" w:type="dxa"/>
                  <w:vMerge w:val="continue"/>
                  <w:tcBorders>
                    <w:left w:val="single" w:color="000000" w:sz="4" w:space="0"/>
                    <w:right w:val="single" w:color="000000" w:sz="4" w:space="0"/>
                  </w:tcBorders>
                  <w:shd w:val="clear" w:color="auto" w:fill="FFFFFF"/>
                  <w:vAlign w:val="center"/>
                </w:tcPr>
                <w:p w14:paraId="436FFB7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91465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15</w:t>
                  </w:r>
                </w:p>
              </w:tc>
              <w:tc>
                <w:tcPr>
                  <w:tcW w:w="695" w:type="dxa"/>
                  <w:vMerge w:val="continue"/>
                  <w:tcBorders>
                    <w:left w:val="single" w:color="000000" w:sz="4" w:space="0"/>
                    <w:right w:val="single" w:color="000000" w:sz="4" w:space="0"/>
                  </w:tcBorders>
                  <w:shd w:val="clear" w:color="auto" w:fill="FFFFFF"/>
                  <w:vAlign w:val="center"/>
                </w:tcPr>
                <w:p w14:paraId="2924559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39C74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21.25</w:t>
                  </w:r>
                </w:p>
              </w:tc>
              <w:tc>
                <w:tcPr>
                  <w:tcW w:w="857" w:type="dxa"/>
                  <w:tcBorders>
                    <w:top w:val="single" w:color="000000" w:sz="4" w:space="0"/>
                    <w:left w:val="single" w:color="000000" w:sz="4" w:space="0"/>
                    <w:bottom w:val="single" w:color="000000" w:sz="4" w:space="0"/>
                    <w:right w:val="nil"/>
                  </w:tcBorders>
                  <w:shd w:val="clear" w:color="auto" w:fill="FFFFFF"/>
                  <w:vAlign w:val="center"/>
                </w:tcPr>
                <w:p w14:paraId="3BBF90A1">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0.00663</w:t>
                  </w:r>
                </w:p>
              </w:tc>
            </w:tr>
            <w:tr w14:paraId="6C0FC2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continue"/>
                  <w:tcBorders>
                    <w:left w:val="nil"/>
                    <w:right w:val="single" w:color="000000" w:sz="4" w:space="0"/>
                  </w:tcBorders>
                  <w:shd w:val="clear" w:color="auto" w:fill="FFFFFF"/>
                  <w:vAlign w:val="center"/>
                </w:tcPr>
                <w:p w14:paraId="078B05C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FB030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TP</w:t>
                  </w:r>
                </w:p>
              </w:tc>
              <w:tc>
                <w:tcPr>
                  <w:tcW w:w="641" w:type="dxa"/>
                  <w:vMerge w:val="continue"/>
                  <w:tcBorders>
                    <w:left w:val="single" w:color="000000" w:sz="4" w:space="0"/>
                    <w:right w:val="single" w:color="000000" w:sz="4" w:space="0"/>
                  </w:tcBorders>
                  <w:shd w:val="clear" w:color="auto" w:fill="FFFFFF"/>
                  <w:vAlign w:val="center"/>
                </w:tcPr>
                <w:p w14:paraId="7A1641E1">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94" w:type="dxa"/>
                  <w:vMerge w:val="continue"/>
                  <w:tcBorders>
                    <w:left w:val="single" w:color="000000" w:sz="4" w:space="0"/>
                    <w:right w:val="single" w:color="000000" w:sz="4" w:space="0"/>
                  </w:tcBorders>
                  <w:shd w:val="clear" w:color="auto" w:fill="FFFFFF"/>
                  <w:vAlign w:val="center"/>
                </w:tcPr>
                <w:p w14:paraId="61215F1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C547F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3.5</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D3B79D">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0.001092</w:t>
                  </w:r>
                </w:p>
              </w:tc>
              <w:tc>
                <w:tcPr>
                  <w:tcW w:w="505" w:type="dxa"/>
                  <w:vMerge w:val="continue"/>
                  <w:tcBorders>
                    <w:left w:val="single" w:color="000000" w:sz="4" w:space="0"/>
                    <w:right w:val="single" w:color="000000" w:sz="4" w:space="0"/>
                  </w:tcBorders>
                  <w:shd w:val="clear" w:color="auto" w:fill="FFFFFF"/>
                  <w:vAlign w:val="center"/>
                </w:tcPr>
                <w:p w14:paraId="3FD2E07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D93F7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0</w:t>
                  </w:r>
                </w:p>
              </w:tc>
              <w:tc>
                <w:tcPr>
                  <w:tcW w:w="695" w:type="dxa"/>
                  <w:vMerge w:val="continue"/>
                  <w:tcBorders>
                    <w:left w:val="single" w:color="000000" w:sz="4" w:space="0"/>
                    <w:right w:val="single" w:color="000000" w:sz="4" w:space="0"/>
                  </w:tcBorders>
                  <w:shd w:val="clear" w:color="auto" w:fill="FFFFFF"/>
                  <w:vAlign w:val="center"/>
                </w:tcPr>
                <w:p w14:paraId="06080C6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922C88">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3.5</w:t>
                  </w:r>
                </w:p>
              </w:tc>
              <w:tc>
                <w:tcPr>
                  <w:tcW w:w="857" w:type="dxa"/>
                  <w:tcBorders>
                    <w:top w:val="single" w:color="000000" w:sz="4" w:space="0"/>
                    <w:left w:val="single" w:color="000000" w:sz="4" w:space="0"/>
                    <w:bottom w:val="single" w:color="000000" w:sz="4" w:space="0"/>
                    <w:right w:val="nil"/>
                  </w:tcBorders>
                  <w:shd w:val="clear" w:color="auto" w:fill="FFFFFF"/>
                  <w:vAlign w:val="center"/>
                </w:tcPr>
                <w:p w14:paraId="763C3052">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0.001092</w:t>
                  </w:r>
                </w:p>
              </w:tc>
            </w:tr>
            <w:tr w14:paraId="393936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continue"/>
                  <w:tcBorders>
                    <w:left w:val="nil"/>
                    <w:right w:val="single" w:color="000000" w:sz="4" w:space="0"/>
                  </w:tcBorders>
                  <w:shd w:val="clear" w:color="auto" w:fill="FFFFFF"/>
                  <w:vAlign w:val="center"/>
                </w:tcPr>
                <w:p w14:paraId="66568F92">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FB09D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动植物油</w:t>
                  </w:r>
                </w:p>
              </w:tc>
              <w:tc>
                <w:tcPr>
                  <w:tcW w:w="641" w:type="dxa"/>
                  <w:vMerge w:val="continue"/>
                  <w:tcBorders>
                    <w:left w:val="single" w:color="000000" w:sz="4" w:space="0"/>
                    <w:right w:val="single" w:color="000000" w:sz="4" w:space="0"/>
                  </w:tcBorders>
                  <w:shd w:val="clear" w:color="auto" w:fill="FFFFFF"/>
                  <w:vAlign w:val="center"/>
                </w:tcPr>
                <w:p w14:paraId="3D502A2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94" w:type="dxa"/>
                  <w:vMerge w:val="continue"/>
                  <w:tcBorders>
                    <w:left w:val="single" w:color="000000" w:sz="4" w:space="0"/>
                    <w:right w:val="single" w:color="000000" w:sz="4" w:space="0"/>
                  </w:tcBorders>
                  <w:shd w:val="clear" w:color="auto" w:fill="FFFFFF"/>
                  <w:vAlign w:val="center"/>
                </w:tcPr>
                <w:p w14:paraId="16BDB5F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05859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20</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36633C">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0.00624</w:t>
                  </w:r>
                </w:p>
              </w:tc>
              <w:tc>
                <w:tcPr>
                  <w:tcW w:w="505" w:type="dxa"/>
                  <w:vMerge w:val="continue"/>
                  <w:tcBorders>
                    <w:left w:val="single" w:color="000000" w:sz="4" w:space="0"/>
                    <w:right w:val="single" w:color="000000" w:sz="4" w:space="0"/>
                  </w:tcBorders>
                  <w:shd w:val="clear" w:color="auto" w:fill="FFFFFF"/>
                  <w:vAlign w:val="center"/>
                </w:tcPr>
                <w:p w14:paraId="2183223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B9932B">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90</w:t>
                  </w:r>
                </w:p>
              </w:tc>
              <w:tc>
                <w:tcPr>
                  <w:tcW w:w="695" w:type="dxa"/>
                  <w:vMerge w:val="continue"/>
                  <w:tcBorders>
                    <w:left w:val="single" w:color="000000" w:sz="4" w:space="0"/>
                    <w:right w:val="single" w:color="000000" w:sz="4" w:space="0"/>
                  </w:tcBorders>
                  <w:shd w:val="clear" w:color="auto" w:fill="FFFFFF"/>
                  <w:vAlign w:val="center"/>
                </w:tcPr>
                <w:p w14:paraId="6CBB439D">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A216D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2</w:t>
                  </w:r>
                </w:p>
              </w:tc>
              <w:tc>
                <w:tcPr>
                  <w:tcW w:w="857" w:type="dxa"/>
                  <w:tcBorders>
                    <w:top w:val="single" w:color="000000" w:sz="4" w:space="0"/>
                    <w:left w:val="single" w:color="000000" w:sz="4" w:space="0"/>
                    <w:bottom w:val="single" w:color="000000" w:sz="4" w:space="0"/>
                    <w:right w:val="nil"/>
                  </w:tcBorders>
                  <w:shd w:val="clear" w:color="auto" w:fill="FFFFFF"/>
                  <w:vAlign w:val="center"/>
                </w:tcPr>
                <w:p w14:paraId="5471F0F2">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0.000624</w:t>
                  </w:r>
                </w:p>
              </w:tc>
            </w:tr>
            <w:tr w14:paraId="39B3E2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689" w:type="dxa"/>
                  <w:vMerge w:val="continue"/>
                  <w:tcBorders>
                    <w:left w:val="nil"/>
                    <w:bottom w:val="single" w:color="000000" w:sz="4" w:space="0"/>
                    <w:right w:val="single" w:color="000000" w:sz="4" w:space="0"/>
                  </w:tcBorders>
                  <w:shd w:val="clear" w:color="auto" w:fill="FFFFFF"/>
                  <w:vAlign w:val="center"/>
                </w:tcPr>
                <w:p w14:paraId="0FCF8B3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284AD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总氮</w:t>
                  </w:r>
                </w:p>
              </w:tc>
              <w:tc>
                <w:tcPr>
                  <w:tcW w:w="641" w:type="dxa"/>
                  <w:vMerge w:val="continue"/>
                  <w:tcBorders>
                    <w:left w:val="single" w:color="000000" w:sz="4" w:space="0"/>
                    <w:bottom w:val="single" w:color="000000" w:sz="4" w:space="0"/>
                    <w:right w:val="single" w:color="000000" w:sz="4" w:space="0"/>
                  </w:tcBorders>
                  <w:shd w:val="clear" w:color="auto" w:fill="FFFFFF"/>
                  <w:vAlign w:val="center"/>
                </w:tcPr>
                <w:p w14:paraId="21EB927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94" w:type="dxa"/>
                  <w:vMerge w:val="continue"/>
                  <w:tcBorders>
                    <w:left w:val="single" w:color="000000" w:sz="4" w:space="0"/>
                    <w:bottom w:val="single" w:color="000000" w:sz="4" w:space="0"/>
                    <w:right w:val="single" w:color="000000" w:sz="4" w:space="0"/>
                  </w:tcBorders>
                  <w:shd w:val="clear" w:color="auto" w:fill="FFFFFF"/>
                  <w:vAlign w:val="center"/>
                </w:tcPr>
                <w:p w14:paraId="58B1FFF9">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6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4F285A">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30</w:t>
                  </w:r>
                </w:p>
              </w:tc>
              <w:tc>
                <w:tcPr>
                  <w:tcW w:w="69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002701">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0.00936</w:t>
                  </w:r>
                </w:p>
              </w:tc>
              <w:tc>
                <w:tcPr>
                  <w:tcW w:w="505" w:type="dxa"/>
                  <w:vMerge w:val="continue"/>
                  <w:tcBorders>
                    <w:left w:val="single" w:color="000000" w:sz="4" w:space="0"/>
                    <w:bottom w:val="single" w:color="000000" w:sz="4" w:space="0"/>
                    <w:right w:val="single" w:color="000000" w:sz="4" w:space="0"/>
                  </w:tcBorders>
                  <w:shd w:val="clear" w:color="auto" w:fill="FFFFFF"/>
                  <w:vAlign w:val="center"/>
                </w:tcPr>
                <w:p w14:paraId="19A2B0C5">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58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43F68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15</w:t>
                  </w:r>
                </w:p>
              </w:tc>
              <w:tc>
                <w:tcPr>
                  <w:tcW w:w="695" w:type="dxa"/>
                  <w:vMerge w:val="continue"/>
                  <w:tcBorders>
                    <w:left w:val="single" w:color="000000" w:sz="4" w:space="0"/>
                    <w:bottom w:val="single" w:color="000000" w:sz="4" w:space="0"/>
                    <w:right w:val="single" w:color="000000" w:sz="4" w:space="0"/>
                  </w:tcBorders>
                  <w:shd w:val="clear" w:color="auto" w:fill="FFFFFF"/>
                  <w:vAlign w:val="center"/>
                </w:tcPr>
                <w:p w14:paraId="7593113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p>
              </w:tc>
              <w:tc>
                <w:tcPr>
                  <w:tcW w:w="8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95D85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26</w:t>
                  </w:r>
                </w:p>
              </w:tc>
              <w:tc>
                <w:tcPr>
                  <w:tcW w:w="857" w:type="dxa"/>
                  <w:tcBorders>
                    <w:top w:val="single" w:color="000000" w:sz="4" w:space="0"/>
                    <w:left w:val="single" w:color="000000" w:sz="4" w:space="0"/>
                    <w:bottom w:val="single" w:color="000000" w:sz="4" w:space="0"/>
                    <w:right w:val="nil"/>
                  </w:tcBorders>
                  <w:shd w:val="clear" w:color="auto" w:fill="FFFFFF"/>
                  <w:vAlign w:val="center"/>
                </w:tcPr>
                <w:p w14:paraId="65F44426">
                  <w:pPr>
                    <w:pStyle w:val="15"/>
                    <w:bidi w:val="0"/>
                    <w:rPr>
                      <w:b w:val="0"/>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0.008112</w:t>
                  </w:r>
                </w:p>
              </w:tc>
            </w:tr>
          </w:tbl>
          <w:p w14:paraId="6CC0AC17">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综上所述，本项目废水达标情况见下表。</w:t>
            </w:r>
          </w:p>
          <w:p w14:paraId="2F050BDA">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表4-10</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本项目废水排放达标性分析一览表</w:t>
            </w:r>
          </w:p>
          <w:tbl>
            <w:tblPr>
              <w:tblStyle w:val="12"/>
              <w:tblW w:w="7747" w:type="dxa"/>
              <w:tblInd w:w="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73"/>
              <w:gridCol w:w="1335"/>
              <w:gridCol w:w="1181"/>
              <w:gridCol w:w="1760"/>
              <w:gridCol w:w="1583"/>
              <w:gridCol w:w="1015"/>
            </w:tblGrid>
            <w:tr w14:paraId="4C8287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873" w:type="dxa"/>
                  <w:tcBorders>
                    <w:top w:val="single" w:color="000000" w:sz="4" w:space="0"/>
                    <w:left w:val="nil"/>
                    <w:bottom w:val="single" w:color="000000" w:sz="4" w:space="0"/>
                    <w:right w:val="single" w:color="000000" w:sz="4" w:space="0"/>
                    <w:tl2br w:val="nil"/>
                  </w:tcBorders>
                  <w:shd w:val="clear" w:color="auto" w:fill="FFFFFF"/>
                  <w:vAlign w:val="center"/>
                </w:tcPr>
                <w:p w14:paraId="6EC86AB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废水类型</w:t>
                  </w:r>
                </w:p>
              </w:tc>
              <w:tc>
                <w:tcPr>
                  <w:tcW w:w="13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E5C52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废水量（t/a）</w:t>
                  </w:r>
                </w:p>
              </w:tc>
              <w:tc>
                <w:tcPr>
                  <w:tcW w:w="11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77FBA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污染物</w:t>
                  </w:r>
                </w:p>
              </w:tc>
              <w:tc>
                <w:tcPr>
                  <w:tcW w:w="1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4800F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排放浓度（mg/L）</w:t>
                  </w:r>
                </w:p>
              </w:tc>
              <w:tc>
                <w:tcPr>
                  <w:tcW w:w="15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90CDC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标准</w:t>
                  </w:r>
                  <w:r>
                    <w:rPr>
                      <w:rFonts w:hint="eastAsia"/>
                      <w:b w:val="0"/>
                      <w:color w:val="000000" w:themeColor="text1"/>
                      <w:lang w:eastAsia="zh-CN"/>
                      <w14:textFill>
                        <w14:solidFill>
                          <w14:schemeClr w14:val="tx1"/>
                        </w14:solidFill>
                      </w14:textFill>
                    </w:rPr>
                    <w:t>值</w:t>
                  </w:r>
                  <w:r>
                    <w:rPr>
                      <w:b w:val="0"/>
                      <w:color w:val="000000" w:themeColor="text1"/>
                      <w14:textFill>
                        <w14:solidFill>
                          <w14:schemeClr w14:val="tx1"/>
                        </w14:solidFill>
                      </w14:textFill>
                    </w:rPr>
                    <w:t>（mg/L）</w:t>
                  </w:r>
                </w:p>
              </w:tc>
              <w:tc>
                <w:tcPr>
                  <w:tcW w:w="1015" w:type="dxa"/>
                  <w:tcBorders>
                    <w:top w:val="single" w:color="000000" w:sz="4" w:space="0"/>
                    <w:left w:val="single" w:color="000000" w:sz="4" w:space="0"/>
                    <w:bottom w:val="single" w:color="000000" w:sz="4" w:space="0"/>
                    <w:right w:val="nil"/>
                  </w:tcBorders>
                  <w:shd w:val="clear" w:color="auto" w:fill="FFFFFF"/>
                  <w:vAlign w:val="center"/>
                </w:tcPr>
                <w:p w14:paraId="30EA6D7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是否达标</w:t>
                  </w:r>
                </w:p>
              </w:tc>
            </w:tr>
            <w:tr w14:paraId="1EDA53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873" w:type="dxa"/>
                  <w:vMerge w:val="restart"/>
                  <w:tcBorders>
                    <w:top w:val="single" w:color="000000" w:sz="4" w:space="0"/>
                    <w:left w:val="nil"/>
                    <w:bottom w:val="single" w:color="000000" w:sz="4" w:space="0"/>
                    <w:right w:val="single" w:color="000000" w:sz="4" w:space="0"/>
                  </w:tcBorders>
                  <w:shd w:val="clear" w:color="auto" w:fill="FFFFFF"/>
                  <w:vAlign w:val="center"/>
                </w:tcPr>
                <w:p w14:paraId="3F18858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生活污水</w:t>
                  </w:r>
                </w:p>
              </w:tc>
              <w:tc>
                <w:tcPr>
                  <w:tcW w:w="1335"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760700A">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eastAsia="宋体"/>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3</w:t>
                  </w:r>
                  <w:r>
                    <w:rPr>
                      <w:rFonts w:hint="eastAsia"/>
                      <w:b w:val="0"/>
                      <w:color w:val="000000" w:themeColor="text1"/>
                      <w:lang w:val="en-US" w:eastAsia="zh-CN"/>
                      <w14:textFill>
                        <w14:solidFill>
                          <w14:schemeClr w14:val="tx1"/>
                        </w14:solidFill>
                      </w14:textFill>
                    </w:rPr>
                    <w:t>12</w:t>
                  </w:r>
                </w:p>
              </w:tc>
              <w:tc>
                <w:tcPr>
                  <w:tcW w:w="11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097A4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pH</w:t>
                  </w:r>
                </w:p>
              </w:tc>
              <w:tc>
                <w:tcPr>
                  <w:tcW w:w="1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392F5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6-9无量纲</w:t>
                  </w:r>
                </w:p>
              </w:tc>
              <w:tc>
                <w:tcPr>
                  <w:tcW w:w="15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67088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6-9无量纲</w:t>
                  </w:r>
                </w:p>
              </w:tc>
              <w:tc>
                <w:tcPr>
                  <w:tcW w:w="1015" w:type="dxa"/>
                  <w:tcBorders>
                    <w:top w:val="single" w:color="000000" w:sz="4" w:space="0"/>
                    <w:left w:val="single" w:color="000000" w:sz="4" w:space="0"/>
                    <w:bottom w:val="single" w:color="000000" w:sz="4" w:space="0"/>
                    <w:right w:val="nil"/>
                  </w:tcBorders>
                  <w:shd w:val="clear" w:color="auto" w:fill="FFFFFF"/>
                  <w:vAlign w:val="center"/>
                </w:tcPr>
                <w:p w14:paraId="5D71AB2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r w14:paraId="1DBC0A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873" w:type="dxa"/>
                  <w:vMerge w:val="continue"/>
                  <w:tcBorders>
                    <w:top w:val="single" w:color="000000" w:sz="4" w:space="0"/>
                    <w:left w:val="nil"/>
                    <w:bottom w:val="single" w:color="000000" w:sz="4" w:space="0"/>
                    <w:right w:val="single" w:color="000000" w:sz="4" w:space="0"/>
                  </w:tcBorders>
                  <w:shd w:val="clear" w:color="auto" w:fill="FFFFFF"/>
                  <w:vAlign w:val="center"/>
                </w:tcPr>
                <w:p w14:paraId="3F15A6B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33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A86EB1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1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215E2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COD</w:t>
                  </w:r>
                </w:p>
              </w:tc>
              <w:tc>
                <w:tcPr>
                  <w:tcW w:w="1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977740">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210</w:t>
                  </w:r>
                </w:p>
              </w:tc>
              <w:tc>
                <w:tcPr>
                  <w:tcW w:w="15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5402E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300</w:t>
                  </w:r>
                </w:p>
              </w:tc>
              <w:tc>
                <w:tcPr>
                  <w:tcW w:w="1015" w:type="dxa"/>
                  <w:tcBorders>
                    <w:top w:val="single" w:color="000000" w:sz="4" w:space="0"/>
                    <w:left w:val="single" w:color="000000" w:sz="4" w:space="0"/>
                    <w:bottom w:val="single" w:color="000000" w:sz="4" w:space="0"/>
                    <w:right w:val="nil"/>
                  </w:tcBorders>
                  <w:shd w:val="clear" w:color="auto" w:fill="FFFFFF"/>
                  <w:vAlign w:val="center"/>
                </w:tcPr>
                <w:p w14:paraId="0AF7537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r w14:paraId="533BEB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873" w:type="dxa"/>
                  <w:vMerge w:val="continue"/>
                  <w:tcBorders>
                    <w:top w:val="single" w:color="000000" w:sz="4" w:space="0"/>
                    <w:left w:val="nil"/>
                    <w:bottom w:val="single" w:color="000000" w:sz="4" w:space="0"/>
                    <w:right w:val="single" w:color="000000" w:sz="4" w:space="0"/>
                  </w:tcBorders>
                  <w:shd w:val="clear" w:color="auto" w:fill="FFFFFF"/>
                  <w:vAlign w:val="center"/>
                </w:tcPr>
                <w:p w14:paraId="41B0E3B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33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984DFA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1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08004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BOD</w:t>
                  </w:r>
                  <w:r>
                    <w:rPr>
                      <w:b w:val="0"/>
                      <w:color w:val="000000" w:themeColor="text1"/>
                      <w:vertAlign w:val="subscript"/>
                      <w14:textFill>
                        <w14:solidFill>
                          <w14:schemeClr w14:val="tx1"/>
                        </w14:solidFill>
                      </w14:textFill>
                    </w:rPr>
                    <w:t>5</w:t>
                  </w:r>
                </w:p>
              </w:tc>
              <w:tc>
                <w:tcPr>
                  <w:tcW w:w="1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E8F3FC">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175</w:t>
                  </w:r>
                </w:p>
              </w:tc>
              <w:tc>
                <w:tcPr>
                  <w:tcW w:w="15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15EC2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250</w:t>
                  </w:r>
                </w:p>
              </w:tc>
              <w:tc>
                <w:tcPr>
                  <w:tcW w:w="1015" w:type="dxa"/>
                  <w:tcBorders>
                    <w:top w:val="single" w:color="000000" w:sz="4" w:space="0"/>
                    <w:left w:val="single" w:color="000000" w:sz="4" w:space="0"/>
                    <w:bottom w:val="single" w:color="000000" w:sz="4" w:space="0"/>
                    <w:right w:val="nil"/>
                  </w:tcBorders>
                  <w:shd w:val="clear" w:color="auto" w:fill="FFFFFF"/>
                  <w:vAlign w:val="center"/>
                </w:tcPr>
                <w:p w14:paraId="6C6B04D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r w14:paraId="27472F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873" w:type="dxa"/>
                  <w:vMerge w:val="continue"/>
                  <w:tcBorders>
                    <w:top w:val="single" w:color="000000" w:sz="4" w:space="0"/>
                    <w:left w:val="nil"/>
                    <w:bottom w:val="single" w:color="000000" w:sz="4" w:space="0"/>
                    <w:right w:val="single" w:color="000000" w:sz="4" w:space="0"/>
                  </w:tcBorders>
                  <w:shd w:val="clear" w:color="auto" w:fill="FFFFFF"/>
                  <w:vAlign w:val="center"/>
                </w:tcPr>
                <w:p w14:paraId="0532E4E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33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5470F0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1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4BD67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SS</w:t>
                  </w:r>
                </w:p>
              </w:tc>
              <w:tc>
                <w:tcPr>
                  <w:tcW w:w="1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8A7B76">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140</w:t>
                  </w:r>
                </w:p>
              </w:tc>
              <w:tc>
                <w:tcPr>
                  <w:tcW w:w="15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9A819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300</w:t>
                  </w:r>
                </w:p>
              </w:tc>
              <w:tc>
                <w:tcPr>
                  <w:tcW w:w="1015" w:type="dxa"/>
                  <w:tcBorders>
                    <w:top w:val="single" w:color="000000" w:sz="4" w:space="0"/>
                    <w:left w:val="single" w:color="000000" w:sz="4" w:space="0"/>
                    <w:bottom w:val="single" w:color="000000" w:sz="4" w:space="0"/>
                    <w:right w:val="nil"/>
                  </w:tcBorders>
                  <w:shd w:val="clear" w:color="auto" w:fill="FFFFFF"/>
                  <w:vAlign w:val="center"/>
                </w:tcPr>
                <w:p w14:paraId="539856D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r w14:paraId="7B9B28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873" w:type="dxa"/>
                  <w:vMerge w:val="continue"/>
                  <w:tcBorders>
                    <w:top w:val="single" w:color="000000" w:sz="4" w:space="0"/>
                    <w:left w:val="nil"/>
                    <w:bottom w:val="single" w:color="000000" w:sz="4" w:space="0"/>
                    <w:right w:val="single" w:color="000000" w:sz="4" w:space="0"/>
                  </w:tcBorders>
                  <w:shd w:val="clear" w:color="auto" w:fill="FFFFFF"/>
                  <w:vAlign w:val="center"/>
                </w:tcPr>
                <w:p w14:paraId="7790F57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33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A621A2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1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A6F5A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NH</w:t>
                  </w:r>
                  <w:r>
                    <w:rPr>
                      <w:b w:val="0"/>
                      <w:color w:val="000000" w:themeColor="text1"/>
                      <w:vertAlign w:val="subscript"/>
                      <w14:textFill>
                        <w14:solidFill>
                          <w14:schemeClr w14:val="tx1"/>
                        </w14:solidFill>
                      </w14:textFill>
                    </w:rPr>
                    <w:t>3</w:t>
                  </w:r>
                  <w:r>
                    <w:rPr>
                      <w:b w:val="0"/>
                      <w:color w:val="000000" w:themeColor="text1"/>
                      <w14:textFill>
                        <w14:solidFill>
                          <w14:schemeClr w14:val="tx1"/>
                        </w14:solidFill>
                      </w14:textFill>
                    </w:rPr>
                    <w:t>-N</w:t>
                  </w:r>
                </w:p>
              </w:tc>
              <w:tc>
                <w:tcPr>
                  <w:tcW w:w="1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130A14">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21.25</w:t>
                  </w:r>
                </w:p>
              </w:tc>
              <w:tc>
                <w:tcPr>
                  <w:tcW w:w="15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048A1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30</w:t>
                  </w:r>
                </w:p>
              </w:tc>
              <w:tc>
                <w:tcPr>
                  <w:tcW w:w="1015" w:type="dxa"/>
                  <w:tcBorders>
                    <w:top w:val="single" w:color="000000" w:sz="4" w:space="0"/>
                    <w:left w:val="single" w:color="000000" w:sz="4" w:space="0"/>
                    <w:bottom w:val="single" w:color="000000" w:sz="4" w:space="0"/>
                    <w:right w:val="nil"/>
                  </w:tcBorders>
                  <w:shd w:val="clear" w:color="auto" w:fill="FFFFFF"/>
                  <w:vAlign w:val="center"/>
                </w:tcPr>
                <w:p w14:paraId="04EFFBC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r w14:paraId="4707D8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873" w:type="dxa"/>
                  <w:vMerge w:val="continue"/>
                  <w:tcBorders>
                    <w:top w:val="single" w:color="000000" w:sz="4" w:space="0"/>
                    <w:left w:val="nil"/>
                    <w:bottom w:val="single" w:color="000000" w:sz="4" w:space="0"/>
                    <w:right w:val="single" w:color="000000" w:sz="4" w:space="0"/>
                  </w:tcBorders>
                  <w:shd w:val="clear" w:color="auto" w:fill="FFFFFF"/>
                  <w:vAlign w:val="center"/>
                </w:tcPr>
                <w:p w14:paraId="0C0F076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33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916785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1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D8DA0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TP</w:t>
                  </w:r>
                </w:p>
              </w:tc>
              <w:tc>
                <w:tcPr>
                  <w:tcW w:w="1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EF611E">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3</w:t>
                  </w:r>
                </w:p>
              </w:tc>
              <w:tc>
                <w:tcPr>
                  <w:tcW w:w="15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70A81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5</w:t>
                  </w:r>
                </w:p>
              </w:tc>
              <w:tc>
                <w:tcPr>
                  <w:tcW w:w="1015" w:type="dxa"/>
                  <w:tcBorders>
                    <w:top w:val="single" w:color="000000" w:sz="4" w:space="0"/>
                    <w:left w:val="single" w:color="000000" w:sz="4" w:space="0"/>
                    <w:bottom w:val="single" w:color="000000" w:sz="4" w:space="0"/>
                    <w:right w:val="nil"/>
                  </w:tcBorders>
                  <w:shd w:val="clear" w:color="auto" w:fill="FFFFFF"/>
                  <w:vAlign w:val="center"/>
                </w:tcPr>
                <w:p w14:paraId="49BF66F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r w14:paraId="772413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873" w:type="dxa"/>
                  <w:vMerge w:val="continue"/>
                  <w:tcBorders>
                    <w:top w:val="single" w:color="000000" w:sz="4" w:space="0"/>
                    <w:left w:val="nil"/>
                    <w:bottom w:val="single" w:color="000000" w:sz="4" w:space="0"/>
                    <w:right w:val="single" w:color="000000" w:sz="4" w:space="0"/>
                  </w:tcBorders>
                  <w:shd w:val="clear" w:color="auto" w:fill="FFFFFF"/>
                  <w:vAlign w:val="center"/>
                </w:tcPr>
                <w:p w14:paraId="1444F74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33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952628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1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403AB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动植物油</w:t>
                  </w:r>
                </w:p>
              </w:tc>
              <w:tc>
                <w:tcPr>
                  <w:tcW w:w="1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849623">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2</w:t>
                  </w:r>
                </w:p>
              </w:tc>
              <w:tc>
                <w:tcPr>
                  <w:tcW w:w="15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28409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10</w:t>
                  </w:r>
                </w:p>
              </w:tc>
              <w:tc>
                <w:tcPr>
                  <w:tcW w:w="1015" w:type="dxa"/>
                  <w:tcBorders>
                    <w:top w:val="single" w:color="000000" w:sz="4" w:space="0"/>
                    <w:left w:val="single" w:color="000000" w:sz="4" w:space="0"/>
                    <w:bottom w:val="single" w:color="000000" w:sz="4" w:space="0"/>
                    <w:right w:val="nil"/>
                  </w:tcBorders>
                  <w:shd w:val="clear" w:color="auto" w:fill="FFFFFF"/>
                  <w:vAlign w:val="center"/>
                </w:tcPr>
                <w:p w14:paraId="7127B90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r w14:paraId="376485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873" w:type="dxa"/>
                  <w:vMerge w:val="continue"/>
                  <w:tcBorders>
                    <w:top w:val="single" w:color="000000" w:sz="4" w:space="0"/>
                    <w:left w:val="nil"/>
                    <w:bottom w:val="single" w:color="000000" w:sz="4" w:space="0"/>
                    <w:right w:val="single" w:color="000000" w:sz="4" w:space="0"/>
                  </w:tcBorders>
                  <w:shd w:val="clear" w:color="auto" w:fill="FFFFFF"/>
                  <w:vAlign w:val="center"/>
                </w:tcPr>
                <w:p w14:paraId="1E0A02BC">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33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DE9005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p>
              </w:tc>
              <w:tc>
                <w:tcPr>
                  <w:tcW w:w="11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6F1F6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总氮</w:t>
                  </w:r>
                </w:p>
              </w:tc>
              <w:tc>
                <w:tcPr>
                  <w:tcW w:w="1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2B6CDF">
                  <w:pPr>
                    <w:pStyle w:val="15"/>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ascii="Times New Roman" w:hAnsi="Times New Roman" w:eastAsia="宋体" w:cs="宋体"/>
                      <w:b w:val="0"/>
                      <w:snapToGrid w:val="0"/>
                      <w:color w:val="000000" w:themeColor="text1"/>
                      <w:spacing w:val="-3"/>
                      <w:kern w:val="0"/>
                      <w:sz w:val="21"/>
                      <w:szCs w:val="24"/>
                      <w:lang w:val="en-US" w:eastAsia="en-US" w:bidi="ar-SA"/>
                      <w14:textFill>
                        <w14:solidFill>
                          <w14:schemeClr w14:val="tx1"/>
                        </w14:solidFill>
                      </w14:textFill>
                    </w:rPr>
                  </w:pPr>
                  <w:r>
                    <w:rPr>
                      <w:b w:val="0"/>
                      <w:color w:val="000000" w:themeColor="text1"/>
                      <w14:textFill>
                        <w14:solidFill>
                          <w14:schemeClr w14:val="tx1"/>
                        </w14:solidFill>
                      </w14:textFill>
                    </w:rPr>
                    <w:t>26</w:t>
                  </w:r>
                </w:p>
              </w:tc>
              <w:tc>
                <w:tcPr>
                  <w:tcW w:w="15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74848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50</w:t>
                  </w:r>
                </w:p>
              </w:tc>
              <w:tc>
                <w:tcPr>
                  <w:tcW w:w="1015" w:type="dxa"/>
                  <w:tcBorders>
                    <w:top w:val="single" w:color="000000" w:sz="4" w:space="0"/>
                    <w:left w:val="single" w:color="000000" w:sz="4" w:space="0"/>
                    <w:bottom w:val="single" w:color="000000" w:sz="4" w:space="0"/>
                    <w:right w:val="nil"/>
                  </w:tcBorders>
                  <w:shd w:val="clear" w:color="auto" w:fill="FFFFFF"/>
                  <w:vAlign w:val="center"/>
                </w:tcPr>
                <w:p w14:paraId="0BD107E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b w:val="0"/>
                      <w:color w:val="000000" w:themeColor="text1"/>
                      <w14:textFill>
                        <w14:solidFill>
                          <w14:schemeClr w14:val="tx1"/>
                        </w14:solidFill>
                      </w14:textFill>
                    </w:rPr>
                  </w:pPr>
                  <w:r>
                    <w:rPr>
                      <w:b w:val="0"/>
                      <w:color w:val="000000" w:themeColor="text1"/>
                      <w14:textFill>
                        <w14:solidFill>
                          <w14:schemeClr w14:val="tx1"/>
                        </w14:solidFill>
                      </w14:textFill>
                    </w:rPr>
                    <w:t>是</w:t>
                  </w:r>
                </w:p>
              </w:tc>
            </w:tr>
          </w:tbl>
          <w:p w14:paraId="5296F56C">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由上表</w:t>
            </w:r>
            <w:r>
              <w:rPr>
                <w:rFonts w:hint="eastAsia"/>
                <w:color w:val="000000" w:themeColor="text1"/>
                <w:lang w:eastAsia="zh-CN"/>
                <w14:textFill>
                  <w14:solidFill>
                    <w14:schemeClr w14:val="tx1"/>
                  </w14:solidFill>
                </w14:textFill>
              </w:rPr>
              <w:t>可知</w:t>
            </w:r>
            <w:r>
              <w:rPr>
                <w:color w:val="000000" w:themeColor="text1"/>
                <w14:textFill>
                  <w14:solidFill>
                    <w14:schemeClr w14:val="tx1"/>
                  </w14:solidFill>
                </w14:textFill>
              </w:rPr>
              <w:t>，本项目生活污水</w:t>
            </w:r>
            <w:r>
              <w:rPr>
                <w:rFonts w:hint="eastAsia"/>
                <w:color w:val="000000" w:themeColor="text1"/>
                <w:lang w:eastAsia="zh-CN"/>
                <w14:textFill>
                  <w14:solidFill>
                    <w14:schemeClr w14:val="tx1"/>
                  </w14:solidFill>
                </w14:textFill>
              </w:rPr>
              <w:t>中</w:t>
            </w:r>
            <w:r>
              <w:rPr>
                <w:color w:val="000000" w:themeColor="text1"/>
                <w14:textFill>
                  <w14:solidFill>
                    <w14:schemeClr w14:val="tx1"/>
                  </w14:solidFill>
                </w14:textFill>
              </w:rPr>
              <w:t>pH、动植物油排放浓度满足《污水综合排放标准》（GB8978-1996）表2，</w:t>
            </w:r>
            <w:r>
              <w:rPr>
                <w:rFonts w:hint="eastAsia"/>
                <w:color w:val="000000" w:themeColor="text1"/>
                <w:lang w:eastAsia="zh-CN"/>
                <w14:textFill>
                  <w14:solidFill>
                    <w14:schemeClr w14:val="tx1"/>
                  </w14:solidFill>
                </w14:textFill>
              </w:rPr>
              <w:t>其他污</w:t>
            </w:r>
            <w:r>
              <w:rPr>
                <w:color w:val="000000" w:themeColor="text1"/>
                <w14:textFill>
                  <w14:solidFill>
                    <w14:schemeClr w14:val="tx1"/>
                  </w14:solidFill>
                </w14:textFill>
              </w:rPr>
              <w:t>染物排放浓度满足《辽宁省污水综合排放标准》（DB21/1627-2008）表2中排入污水处理厂标准限值要求，最后废水间接排入辽宁岭南污水处理有限公司集中处理。</w:t>
            </w:r>
          </w:p>
          <w:p w14:paraId="6D7025E4">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2、废水排放口基本情况</w:t>
            </w:r>
          </w:p>
          <w:p w14:paraId="4C51FA1F">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本项目废水排放口基本情况见下表4-11。</w:t>
            </w:r>
          </w:p>
          <w:p w14:paraId="22F2D894">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表4-11</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废水排放口基本情况表</w:t>
            </w:r>
          </w:p>
          <w:tbl>
            <w:tblPr>
              <w:tblStyle w:val="12"/>
              <w:tblW w:w="774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8"/>
              <w:gridCol w:w="841"/>
              <w:gridCol w:w="872"/>
              <w:gridCol w:w="1173"/>
              <w:gridCol w:w="801"/>
              <w:gridCol w:w="603"/>
              <w:gridCol w:w="1079"/>
              <w:gridCol w:w="508"/>
              <w:gridCol w:w="750"/>
              <w:gridCol w:w="612"/>
            </w:tblGrid>
            <w:tr w14:paraId="17313C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508" w:type="dxa"/>
                  <w:vMerge w:val="restart"/>
                  <w:tcBorders>
                    <w:top w:val="single" w:color="000000" w:sz="4" w:space="0"/>
                    <w:left w:val="nil"/>
                    <w:bottom w:val="single" w:color="000000" w:sz="4" w:space="0"/>
                    <w:right w:val="single" w:color="000000" w:sz="4" w:space="0"/>
                    <w:tl2br w:val="nil"/>
                  </w:tcBorders>
                  <w:shd w:val="clear" w:color="auto" w:fill="FFFFFF"/>
                  <w:vAlign w:val="center"/>
                </w:tcPr>
                <w:p w14:paraId="6D6E170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841"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B3691FD">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排放</w:t>
                  </w:r>
                </w:p>
                <w:p w14:paraId="595A7C8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口编号</w:t>
                  </w:r>
                </w:p>
              </w:tc>
              <w:tc>
                <w:tcPr>
                  <w:tcW w:w="2045"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853D42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排放口地理坐标</w:t>
                  </w:r>
                </w:p>
              </w:tc>
              <w:tc>
                <w:tcPr>
                  <w:tcW w:w="801"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7D17980">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废水排放量</w:t>
                  </w:r>
                </w:p>
              </w:tc>
              <w:tc>
                <w:tcPr>
                  <w:tcW w:w="60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238C54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排放去向</w:t>
                  </w:r>
                </w:p>
              </w:tc>
              <w:tc>
                <w:tcPr>
                  <w:tcW w:w="1079"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4E256C3">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排放规律</w:t>
                  </w:r>
                </w:p>
              </w:tc>
              <w:tc>
                <w:tcPr>
                  <w:tcW w:w="508"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37DDA8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间歇性排放时段</w:t>
                  </w:r>
                </w:p>
              </w:tc>
              <w:tc>
                <w:tcPr>
                  <w:tcW w:w="750"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3B2CB6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排放口设置是否符合要求</w:t>
                  </w:r>
                </w:p>
              </w:tc>
              <w:tc>
                <w:tcPr>
                  <w:tcW w:w="612"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BC1848E">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排放口</w:t>
                  </w:r>
                  <w:r>
                    <w:rPr>
                      <w:rFonts w:hint="eastAsia"/>
                      <w:color w:val="000000" w:themeColor="text1"/>
                      <w:lang w:eastAsia="zh-CN"/>
                      <w14:textFill>
                        <w14:solidFill>
                          <w14:schemeClr w14:val="tx1"/>
                        </w14:solidFill>
                      </w14:textFill>
                    </w:rPr>
                    <w:t>类型</w:t>
                  </w:r>
                </w:p>
              </w:tc>
            </w:tr>
            <w:tr w14:paraId="6BF400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508" w:type="dxa"/>
                  <w:vMerge w:val="continue"/>
                  <w:tcBorders>
                    <w:top w:val="single" w:color="000000" w:sz="4" w:space="0"/>
                    <w:left w:val="nil"/>
                    <w:bottom w:val="single" w:color="000000" w:sz="4" w:space="0"/>
                    <w:right w:val="single" w:color="000000" w:sz="4" w:space="0"/>
                  </w:tcBorders>
                  <w:shd w:val="clear" w:color="auto" w:fill="FFFFFF"/>
                  <w:vAlign w:val="center"/>
                </w:tcPr>
                <w:p w14:paraId="4DAB641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841"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2AD546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8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C4442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经度</w:t>
                  </w:r>
                </w:p>
              </w:tc>
              <w:tc>
                <w:tcPr>
                  <w:tcW w:w="11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D1B72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纬度</w:t>
                  </w:r>
                </w:p>
              </w:tc>
              <w:tc>
                <w:tcPr>
                  <w:tcW w:w="801"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C617AD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60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026049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107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329E82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50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2EE614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750"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3CF561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c>
                <w:tcPr>
                  <w:tcW w:w="612" w:type="dxa"/>
                  <w:vMerge w:val="continue"/>
                  <w:tcBorders>
                    <w:top w:val="single" w:color="000000" w:sz="4" w:space="0"/>
                    <w:left w:val="single" w:color="000000" w:sz="4" w:space="0"/>
                    <w:bottom w:val="single" w:color="000000" w:sz="4" w:space="0"/>
                    <w:right w:val="nil"/>
                  </w:tcBorders>
                  <w:shd w:val="clear" w:color="auto" w:fill="FFFFFF"/>
                  <w:vAlign w:val="center"/>
                </w:tcPr>
                <w:p w14:paraId="5EA41B9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p>
              </w:tc>
            </w:tr>
            <w:tr w14:paraId="700CC4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508" w:type="dxa"/>
                  <w:tcBorders>
                    <w:top w:val="single" w:color="000000" w:sz="4" w:space="0"/>
                    <w:left w:val="nil"/>
                    <w:bottom w:val="single" w:color="000000" w:sz="4" w:space="0"/>
                    <w:right w:val="single" w:color="000000" w:sz="4" w:space="0"/>
                  </w:tcBorders>
                  <w:shd w:val="clear" w:color="auto" w:fill="FFFFFF"/>
                  <w:vAlign w:val="center"/>
                </w:tcPr>
                <w:p w14:paraId="4119E11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8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86CF1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lang w:val="en-US" w:eastAsia="en-US"/>
                      <w14:textFill>
                        <w14:solidFill>
                          <w14:schemeClr w14:val="tx1"/>
                        </w14:solidFill>
                      </w14:textFill>
                    </w:rPr>
                  </w:pPr>
                  <w:r>
                    <w:rPr>
                      <w:color w:val="000000" w:themeColor="text1"/>
                      <w14:textFill>
                        <w14:solidFill>
                          <w14:schemeClr w14:val="tx1"/>
                        </w14:solidFill>
                      </w14:textFill>
                    </w:rPr>
                    <w:t>DW001</w:t>
                  </w:r>
                </w:p>
              </w:tc>
              <w:tc>
                <w:tcPr>
                  <w:tcW w:w="8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B90DB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lang w:val="en-US" w:eastAsia="en-US"/>
                      <w14:textFill>
                        <w14:solidFill>
                          <w14:schemeClr w14:val="tx1"/>
                        </w14:solidFill>
                      </w14:textFill>
                    </w:rPr>
                  </w:pPr>
                  <w:r>
                    <w:rPr>
                      <w:color w:val="000000" w:themeColor="text1"/>
                      <w14:textFill>
                        <w14:solidFill>
                          <w14:schemeClr w14:val="tx1"/>
                        </w14:solidFill>
                      </w14:textFill>
                    </w:rPr>
                    <w:t>123.687021573°</w:t>
                  </w:r>
                </w:p>
              </w:tc>
              <w:tc>
                <w:tcPr>
                  <w:tcW w:w="11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290A1F">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lang w:val="en-US" w:eastAsia="en-US"/>
                      <w14:textFill>
                        <w14:solidFill>
                          <w14:schemeClr w14:val="tx1"/>
                        </w14:solidFill>
                      </w14:textFill>
                    </w:rPr>
                  </w:pPr>
                  <w:r>
                    <w:rPr>
                      <w:color w:val="000000" w:themeColor="text1"/>
                      <w14:textFill>
                        <w14:solidFill>
                          <w14:schemeClr w14:val="tx1"/>
                        </w14:solidFill>
                      </w14:textFill>
                    </w:rPr>
                    <w:t>42.111682667°</w:t>
                  </w:r>
                </w:p>
              </w:tc>
              <w:tc>
                <w:tcPr>
                  <w:tcW w:w="8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47F9E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10.53</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/d</w:t>
                  </w:r>
                </w:p>
              </w:tc>
              <w:tc>
                <w:tcPr>
                  <w:tcW w:w="6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6DA8F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市政管网</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3EEFF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间断排放，排放期间流量不稳定</w:t>
                  </w:r>
                </w:p>
              </w:tc>
              <w:tc>
                <w:tcPr>
                  <w:tcW w:w="50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E2F1D9">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天</w:t>
                  </w:r>
                </w:p>
              </w:tc>
              <w:tc>
                <w:tcPr>
                  <w:tcW w:w="75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83263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☑是□否</w:t>
                  </w:r>
                </w:p>
              </w:tc>
              <w:tc>
                <w:tcPr>
                  <w:tcW w:w="612" w:type="dxa"/>
                  <w:tcBorders>
                    <w:top w:val="single" w:color="000000" w:sz="4" w:space="0"/>
                    <w:left w:val="single" w:color="000000" w:sz="4" w:space="0"/>
                    <w:bottom w:val="single" w:color="000000" w:sz="4" w:space="0"/>
                    <w:right w:val="nil"/>
                  </w:tcBorders>
                  <w:shd w:val="clear" w:color="auto" w:fill="FFFFFF"/>
                  <w:vAlign w:val="center"/>
                </w:tcPr>
                <w:p w14:paraId="751F0731">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企业总排☐</w:t>
                  </w:r>
                </w:p>
              </w:tc>
            </w:tr>
          </w:tbl>
          <w:p w14:paraId="733A66B2">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3、隔油池+化粪池处理措施可行性</w:t>
            </w:r>
          </w:p>
          <w:p w14:paraId="25362626">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隔油池+化粪池工作原理：固化物在池底分解，上层的水化物体，进入管道流走，防止了管道堵塞，给固化物（粪便等垃圾）有充足的时间水解。隔油池：主要对生活污水中的动植物油进行拦截。隔油池+化粪池对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、SS、NH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-N、TP、动植物油的去除效率分别为30%</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30%</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30%</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15%</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15%、90%。本项目产生的废水为生活污水，内含污染物量较少，经隔油池+化粪池处理后污染物能够满足</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污水综合排放标准》（GB8978-1996）表2、《辽宁省污水综合排放标准》（DB21/1627-2008）表2中排入污水处理厂标准限值要求。</w:t>
            </w:r>
          </w:p>
          <w:p w14:paraId="608A0DD2">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4、污水处理厂依托可行性</w:t>
            </w:r>
          </w:p>
          <w:p w14:paraId="5DA72C17">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辽宁岭南污水处理有限公司收集范围为南部污水分区，服务面积772.46ha，处理工艺为：一级处理+水解酸化+A/O+深度处理，设计规模为3万</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d。处理后的水排放到西小河，污泥定期拉至铁岭市城市垃圾填埋场进行填埋处理。现阶段，污水来源新台子镇区、高新园区及懿路工业园区的生活污水与工业废水。辽宁岭南污水处理有限公司要求进水水质浓度（除pH、动植物油外）满足《辽宁省污水综合排放标准》（DB21/1267</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2008）表2标准，pH、动植物油满足《污水综合排放标准》（GB8978-1996）中表4三级标准。目前</w:t>
            </w:r>
            <w:r>
              <w:rPr>
                <w:rFonts w:hint="eastAsia"/>
                <w:color w:val="000000" w:themeColor="text1"/>
                <w:lang w:eastAsia="zh-CN"/>
                <w14:textFill>
                  <w14:solidFill>
                    <w14:schemeClr w14:val="tx1"/>
                  </w14:solidFill>
                </w14:textFill>
              </w:rPr>
              <w:t>污水处理厂</w:t>
            </w:r>
            <w:r>
              <w:rPr>
                <w:color w:val="000000" w:themeColor="text1"/>
                <w14:textFill>
                  <w14:solidFill>
                    <w14:schemeClr w14:val="tx1"/>
                  </w14:solidFill>
                </w14:textFill>
              </w:rPr>
              <w:t>剩余处理规模为3000</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/d，</w:t>
            </w:r>
            <w:r>
              <w:rPr>
                <w:rFonts w:hint="eastAsia"/>
                <w:color w:val="000000" w:themeColor="text1"/>
                <w:lang w:eastAsia="zh-CN"/>
                <w14:textFill>
                  <w14:solidFill>
                    <w14:schemeClr w14:val="tx1"/>
                  </w14:solidFill>
                </w14:textFill>
              </w:rPr>
              <w:t>可以满足</w:t>
            </w:r>
            <w:r>
              <w:rPr>
                <w:color w:val="000000" w:themeColor="text1"/>
                <w14:textFill>
                  <w14:solidFill>
                    <w14:schemeClr w14:val="tx1"/>
                  </w14:solidFill>
                </w14:textFill>
              </w:rPr>
              <w:t>本项目</w:t>
            </w:r>
            <w:r>
              <w:rPr>
                <w:rFonts w:hint="eastAsia"/>
                <w:color w:val="000000" w:themeColor="text1"/>
                <w:lang w:eastAsia="zh-CN"/>
                <w14:textFill>
                  <w14:solidFill>
                    <w14:schemeClr w14:val="tx1"/>
                  </w14:solidFill>
                </w14:textFill>
              </w:rPr>
              <w:t>排放的</w:t>
            </w:r>
            <w:r>
              <w:rPr>
                <w:rFonts w:hint="eastAsia"/>
                <w:color w:val="000000" w:themeColor="text1"/>
                <w:lang w:val="en-US" w:eastAsia="zh-CN"/>
                <w14:textFill>
                  <w14:solidFill>
                    <w14:schemeClr w14:val="tx1"/>
                  </w14:solidFill>
                </w14:textFill>
              </w:rPr>
              <w:t>1.04</w:t>
            </w:r>
            <w:r>
              <w:rPr>
                <w:rFonts w:hint="eastAsia"/>
                <w:color w:val="000000" w:themeColor="text1"/>
                <w:lang w:eastAsia="zh-CN"/>
                <w14:textFill>
                  <w14:solidFill>
                    <w14:schemeClr w14:val="tx1"/>
                  </w14:solidFill>
                </w14:textFill>
              </w:rPr>
              <w:t>m³</w:t>
            </w:r>
            <w:r>
              <w:rPr>
                <w:color w:val="000000" w:themeColor="text1"/>
                <w14:textFill>
                  <w14:solidFill>
                    <w14:schemeClr w14:val="tx1"/>
                  </w14:solidFill>
                </w14:textFill>
              </w:rPr>
              <w:t>/d</w:t>
            </w:r>
            <w:r>
              <w:rPr>
                <w:rFonts w:hint="eastAsia"/>
                <w:color w:val="000000" w:themeColor="text1"/>
                <w:lang w:eastAsia="zh-CN"/>
                <w14:textFill>
                  <w14:solidFill>
                    <w14:schemeClr w14:val="tx1"/>
                  </w14:solidFill>
                </w14:textFill>
              </w:rPr>
              <w:t>生活污水处理需求</w:t>
            </w:r>
            <w:r>
              <w:rPr>
                <w:color w:val="000000" w:themeColor="text1"/>
                <w14:textFill>
                  <w14:solidFill>
                    <w14:schemeClr w14:val="tx1"/>
                  </w14:solidFill>
                </w14:textFill>
              </w:rPr>
              <w:t>。</w:t>
            </w:r>
          </w:p>
          <w:p w14:paraId="10CCF3C1">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5、废水监测</w:t>
            </w:r>
          </w:p>
          <w:p w14:paraId="78169953">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根据《排污单位自行监测技术指南总则》（HJ819-2017）及《排污单位自行监测技术指南磷肥、钾肥、复合肥料、有机肥料及微生物肥料工业》（HJ1088-2020）制定本项目的水污染物监测计划，结合本项目的自身特点，确定环境监测的主要工作内容如下：</w:t>
            </w:r>
          </w:p>
          <w:p w14:paraId="71B2E608">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监测布点的基本原则：监测点的布设要能够准确反映企业的污染物排放情况、企业附近地区的环境质量情况及污染物危害情况。根据本项目实际情况布设监测点。</w:t>
            </w:r>
          </w:p>
          <w:p w14:paraId="683F214F">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根据项目生产特征和污染物的排放特征，按照国家颁布的环境质量标准、污染物排放标准及地方环保部门的要求，确定环境监测的内容，主要废水监测的监测项目、频率、点位见下表4-12。</w:t>
            </w:r>
          </w:p>
          <w:p w14:paraId="06905FEA">
            <w:pPr>
              <w:pStyle w:val="16"/>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表4-12</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废水监测计划</w:t>
            </w:r>
          </w:p>
          <w:tbl>
            <w:tblPr>
              <w:tblStyle w:val="12"/>
              <w:tblW w:w="7529" w:type="dxa"/>
              <w:tblInd w:w="1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09"/>
              <w:gridCol w:w="1235"/>
              <w:gridCol w:w="1768"/>
              <w:gridCol w:w="1253"/>
              <w:gridCol w:w="2364"/>
            </w:tblGrid>
            <w:tr w14:paraId="458AC6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09" w:type="dxa"/>
                  <w:tcBorders>
                    <w:top w:val="single" w:color="000000" w:sz="10" w:space="0"/>
                    <w:left w:val="nil"/>
                  </w:tcBorders>
                  <w:vAlign w:val="center"/>
                </w:tcPr>
                <w:p w14:paraId="6C9D934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1235" w:type="dxa"/>
                  <w:tcBorders>
                    <w:top w:val="single" w:color="000000" w:sz="10" w:space="0"/>
                  </w:tcBorders>
                  <w:vAlign w:val="center"/>
                </w:tcPr>
                <w:p w14:paraId="55D24AF2">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污染物名称</w:t>
                  </w:r>
                </w:p>
              </w:tc>
              <w:tc>
                <w:tcPr>
                  <w:tcW w:w="1768" w:type="dxa"/>
                  <w:tcBorders>
                    <w:top w:val="single" w:color="000000" w:sz="10" w:space="0"/>
                  </w:tcBorders>
                  <w:vAlign w:val="center"/>
                </w:tcPr>
                <w:p w14:paraId="03825AB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监测因子</w:t>
                  </w:r>
                </w:p>
              </w:tc>
              <w:tc>
                <w:tcPr>
                  <w:tcW w:w="1253" w:type="dxa"/>
                  <w:tcBorders>
                    <w:top w:val="single" w:color="000000" w:sz="10" w:space="0"/>
                  </w:tcBorders>
                  <w:vAlign w:val="center"/>
                </w:tcPr>
                <w:p w14:paraId="6FCB468B">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监测频率</w:t>
                  </w:r>
                </w:p>
              </w:tc>
              <w:tc>
                <w:tcPr>
                  <w:tcW w:w="2364" w:type="dxa"/>
                  <w:tcBorders>
                    <w:top w:val="single" w:color="000000" w:sz="10" w:space="0"/>
                    <w:right w:val="nil"/>
                  </w:tcBorders>
                  <w:vAlign w:val="center"/>
                </w:tcPr>
                <w:p w14:paraId="33D085D6">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执行排放标准</w:t>
                  </w:r>
                </w:p>
              </w:tc>
            </w:tr>
            <w:tr w14:paraId="05B5E9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09" w:type="dxa"/>
                  <w:tcBorders>
                    <w:left w:val="nil"/>
                    <w:bottom w:val="single" w:color="000000" w:sz="10" w:space="0"/>
                  </w:tcBorders>
                  <w:vAlign w:val="center"/>
                </w:tcPr>
                <w:p w14:paraId="750B793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废水总排口</w:t>
                  </w:r>
                </w:p>
              </w:tc>
              <w:tc>
                <w:tcPr>
                  <w:tcW w:w="1235" w:type="dxa"/>
                  <w:tcBorders>
                    <w:bottom w:val="single" w:color="000000" w:sz="10" w:space="0"/>
                  </w:tcBorders>
                  <w:vAlign w:val="center"/>
                </w:tcPr>
                <w:p w14:paraId="3744ECA7">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生活污水</w:t>
                  </w:r>
                </w:p>
              </w:tc>
              <w:tc>
                <w:tcPr>
                  <w:tcW w:w="1768" w:type="dxa"/>
                  <w:tcBorders>
                    <w:bottom w:val="single" w:color="000000" w:sz="10" w:space="0"/>
                  </w:tcBorders>
                  <w:vAlign w:val="center"/>
                </w:tcPr>
                <w:p w14:paraId="5F1749B4">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pH值、SS、BOD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、COD、氨氮、总磷、动植物油、氯化物、总氮、总氮</w:t>
                  </w:r>
                </w:p>
              </w:tc>
              <w:tc>
                <w:tcPr>
                  <w:tcW w:w="1253" w:type="dxa"/>
                  <w:tcBorders>
                    <w:bottom w:val="single" w:color="000000" w:sz="10" w:space="0"/>
                  </w:tcBorders>
                  <w:vAlign w:val="center"/>
                </w:tcPr>
                <w:p w14:paraId="7B053C98">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2364" w:type="dxa"/>
                  <w:tcBorders>
                    <w:bottom w:val="single" w:color="000000" w:sz="10" w:space="0"/>
                    <w:right w:val="nil"/>
                  </w:tcBorders>
                  <w:vAlign w:val="center"/>
                </w:tcPr>
                <w:p w14:paraId="25FB3785">
                  <w:pPr>
                    <w:pStyle w:val="15"/>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《辽宁省污水综合排放标准》（DB21-1627-2008）；《污水综合排放标准》（GB8978-1996）表2</w:t>
                  </w:r>
                </w:p>
              </w:tc>
            </w:tr>
          </w:tbl>
          <w:p w14:paraId="524BBB1D">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b/>
                <w:bCs/>
                <w:color w:val="000000" w:themeColor="text1"/>
                <w14:textFill>
                  <w14:solidFill>
                    <w14:schemeClr w14:val="tx1"/>
                  </w14:solidFill>
                </w14:textFill>
              </w:rPr>
            </w:pPr>
            <w:r>
              <w:rPr>
                <w:b/>
                <w:bCs/>
                <w:color w:val="000000" w:themeColor="text1"/>
                <w14:textFill>
                  <w14:solidFill>
                    <w14:schemeClr w14:val="tx1"/>
                  </w14:solidFill>
                </w14:textFill>
              </w:rPr>
              <w:t>三、噪声</w:t>
            </w:r>
          </w:p>
          <w:p w14:paraId="406276C4">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噪声主要是生产设备</w:t>
            </w:r>
            <w:r>
              <w:rPr>
                <w:color w:val="000000" w:themeColor="text1"/>
                <w14:textFill>
                  <w14:solidFill>
                    <w14:schemeClr w14:val="tx1"/>
                  </w14:solidFill>
                </w14:textFill>
              </w:rPr>
              <w:t>运行产生的机械噪声。根据国内同类企业的车间内噪声值的经验数据，其噪声源强为65dB（A）-80dB（A）。本项目采用低噪声设备，并针对噪声源位置和噪声特点采用基础减振、厂房隔声、距</w:t>
            </w:r>
            <w:r>
              <w:rPr>
                <w:color w:val="000000" w:themeColor="text1"/>
                <w:spacing w:val="2"/>
                <w14:textFill>
                  <w14:solidFill>
                    <w14:schemeClr w14:val="tx1"/>
                  </w14:solidFill>
                </w14:textFill>
              </w:rPr>
              <w:t>离</w:t>
            </w:r>
            <w:r>
              <w:rPr>
                <w:color w:val="000000" w:themeColor="text1"/>
                <w:spacing w:val="-9"/>
                <w14:textFill>
                  <w14:solidFill>
                    <w14:schemeClr w14:val="tx1"/>
                  </w14:solidFill>
                </w14:textFill>
              </w:rPr>
              <w:t>衰减等措施，一般采取措施后，可减少</w:t>
            </w:r>
            <w:r>
              <w:rPr>
                <w:rFonts w:ascii="Times New Roman" w:hAnsi="Times New Roman" w:eastAsia="Times New Roman" w:cs="Times New Roman"/>
                <w:color w:val="000000" w:themeColor="text1"/>
                <w:spacing w:val="-9"/>
                <w14:textFill>
                  <w14:solidFill>
                    <w14:schemeClr w14:val="tx1"/>
                  </w14:solidFill>
                </w14:textFill>
              </w:rPr>
              <w:t>10-20dB</w:t>
            </w:r>
            <w:r>
              <w:rPr>
                <w:color w:val="000000" w:themeColor="text1"/>
                <w:spacing w:val="-9"/>
                <w14:textFill>
                  <w14:solidFill>
                    <w14:schemeClr w14:val="tx1"/>
                  </w14:solidFill>
                </w14:textFill>
              </w:rPr>
              <w:t>（</w:t>
            </w:r>
            <w:r>
              <w:rPr>
                <w:rFonts w:ascii="Times New Roman" w:hAnsi="Times New Roman" w:eastAsia="Times New Roman" w:cs="Times New Roman"/>
                <w:color w:val="000000" w:themeColor="text1"/>
                <w:spacing w:val="-9"/>
                <w14:textFill>
                  <w14:solidFill>
                    <w14:schemeClr w14:val="tx1"/>
                  </w14:solidFill>
                </w14:textFill>
              </w:rPr>
              <w:t>A</w:t>
            </w:r>
            <w:r>
              <w:rPr>
                <w:color w:val="000000" w:themeColor="text1"/>
                <w:spacing w:val="-9"/>
                <w14:textFill>
                  <w14:solidFill>
                    <w14:schemeClr w14:val="tx1"/>
                  </w14:solidFill>
                </w14:textFill>
              </w:rPr>
              <w:t>）噪声，本项目取</w:t>
            </w:r>
            <w:r>
              <w:rPr>
                <w:rFonts w:ascii="Times New Roman" w:hAnsi="Times New Roman" w:eastAsia="Times New Roman" w:cs="Times New Roman"/>
                <w:color w:val="000000" w:themeColor="text1"/>
                <w:spacing w:val="-9"/>
                <w14:textFill>
                  <w14:solidFill>
                    <w14:schemeClr w14:val="tx1"/>
                  </w14:solidFill>
                </w14:textFill>
              </w:rPr>
              <w:t>20dB</w:t>
            </w:r>
            <w:r>
              <w:rPr>
                <w:color w:val="000000" w:themeColor="text1"/>
                <w:spacing w:val="-3"/>
                <w14:textFill>
                  <w14:solidFill>
                    <w14:schemeClr w14:val="tx1"/>
                  </w14:solidFill>
                </w14:textFill>
              </w:rPr>
              <w:t>（</w:t>
            </w:r>
            <w:r>
              <w:rPr>
                <w:rFonts w:ascii="Times New Roman" w:hAnsi="Times New Roman" w:eastAsia="Times New Roman" w:cs="Times New Roman"/>
                <w:color w:val="000000" w:themeColor="text1"/>
                <w:spacing w:val="-3"/>
                <w14:textFill>
                  <w14:solidFill>
                    <w14:schemeClr w14:val="tx1"/>
                  </w14:solidFill>
                </w14:textFill>
              </w:rPr>
              <w:t>A</w:t>
            </w:r>
            <w:r>
              <w:rPr>
                <w:color w:val="000000" w:themeColor="text1"/>
                <w:spacing w:val="-3"/>
                <w14:textFill>
                  <w14:solidFill>
                    <w14:schemeClr w14:val="tx1"/>
                  </w14:solidFill>
                </w14:textFill>
              </w:rPr>
              <w:t>）。</w:t>
            </w:r>
          </w:p>
          <w:p w14:paraId="596EAE44">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室内声源等效于室外声源图例见图4-1。</w:t>
            </w:r>
          </w:p>
          <w:p w14:paraId="1CA6DFCE">
            <w:pPr>
              <w:pStyle w:val="13"/>
              <w:keepNext w:val="0"/>
              <w:keepLines w:val="0"/>
              <w:pageBreakBefore w:val="0"/>
              <w:widowControl w:val="0"/>
              <w:kinsoku w:val="0"/>
              <w:wordWrap/>
              <w:overflowPunct/>
              <w:topLinePunct w:val="0"/>
              <w:autoSpaceDE w:val="0"/>
              <w:autoSpaceDN w:val="0"/>
              <w:bidi w:val="0"/>
              <w:adjustRightInd w:val="0"/>
              <w:snapToGrid w:val="0"/>
              <w:ind w:left="0" w:leftChars="0" w:firstLine="0" w:firstLineChars="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505200" cy="1600200"/>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7"/>
                          <a:srcRect l="5490" r="4314"/>
                          <a:stretch>
                            <a:fillRect/>
                          </a:stretch>
                        </pic:blipFill>
                        <pic:spPr>
                          <a:xfrm>
                            <a:off x="0" y="0"/>
                            <a:ext cx="3505200" cy="1600200"/>
                          </a:xfrm>
                          <a:prstGeom prst="rect">
                            <a:avLst/>
                          </a:prstGeom>
                        </pic:spPr>
                      </pic:pic>
                    </a:graphicData>
                  </a:graphic>
                </wp:inline>
              </w:drawing>
            </w:r>
          </w:p>
          <w:p w14:paraId="080E4F8D">
            <w:pPr>
              <w:pStyle w:val="16"/>
              <w:bidi w:val="0"/>
              <w:rPr>
                <w:color w:val="000000" w:themeColor="text1"/>
                <w14:textFill>
                  <w14:solidFill>
                    <w14:schemeClr w14:val="tx1"/>
                  </w14:solidFill>
                </w14:textFill>
              </w:rPr>
            </w:pPr>
            <w:r>
              <w:rPr>
                <w:color w:val="000000" w:themeColor="text1"/>
                <w14:textFill>
                  <w14:solidFill>
                    <w14:schemeClr w14:val="tx1"/>
                  </w14:solidFill>
                </w14:textFill>
              </w:rPr>
              <w:t>图4-1</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室内声源等效于室外声源图例</w:t>
            </w:r>
          </w:p>
          <w:p w14:paraId="78F73C68">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如图4-1所示，声源位于室内，室内声源可采用等效室外声源声功率级法进行计算。设靠近开口处（或窗户）室内、室外某倍频带的声压级或A声级分别为Lp1和Lp2。若声源所在室内声场为近似扩散声场，则室外的倍频带声压级可按下式近似求出：</w:t>
            </w:r>
          </w:p>
          <w:p w14:paraId="6298F62A">
            <w:pPr>
              <w:pStyle w:val="13"/>
              <w:keepNext w:val="0"/>
              <w:keepLines w:val="0"/>
              <w:pageBreakBefore w:val="0"/>
              <w:widowControl w:val="0"/>
              <w:kinsoku w:val="0"/>
              <w:wordWrap/>
              <w:overflowPunct/>
              <w:topLinePunct w:val="0"/>
              <w:autoSpaceDE w:val="0"/>
              <w:autoSpaceDN w:val="0"/>
              <w:bidi w:val="0"/>
              <w:adjustRightInd w:val="0"/>
              <w:snapToGrid w:val="0"/>
              <w:ind w:left="0" w:leftChars="0" w:firstLine="0" w:firstLineChars="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40585" cy="447675"/>
                  <wp:effectExtent l="0" t="0" r="12065" b="9525"/>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8"/>
                          <a:stretch>
                            <a:fillRect/>
                          </a:stretch>
                        </pic:blipFill>
                        <pic:spPr>
                          <a:xfrm>
                            <a:off x="0" y="0"/>
                            <a:ext cx="2141219" cy="448056"/>
                          </a:xfrm>
                          <a:prstGeom prst="rect">
                            <a:avLst/>
                          </a:prstGeom>
                        </pic:spPr>
                      </pic:pic>
                    </a:graphicData>
                  </a:graphic>
                </wp:inline>
              </w:drawing>
            </w:r>
          </w:p>
          <w:p w14:paraId="118ACBF9">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式中：Lp1——靠近开口处（或窗户）室内某倍频带的声压级或A声级，dB；</w:t>
            </w:r>
          </w:p>
          <w:p w14:paraId="33ECC92A">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Lw——点声源声功率级（A计权或倍频带），dB；</w:t>
            </w:r>
          </w:p>
          <w:p w14:paraId="77A47075">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Q——指向性因数；通常对无指向性声源，当声源放在房间中心时，Q=1；当放在一面墙的中心时，Q=2；当放在两面墙夹角处时，Q=4；当放在三面墙夹角处时，Q=8；</w:t>
            </w:r>
          </w:p>
          <w:p w14:paraId="0B780175">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R——房间常数；</w:t>
            </w:r>
          </w:p>
          <w:p w14:paraId="39D15C47">
            <w:pPr>
              <w:pStyle w:val="13"/>
              <w:keepNext w:val="0"/>
              <w:keepLines w:val="0"/>
              <w:pageBreakBefore w:val="0"/>
              <w:widowControl w:val="0"/>
              <w:kinsoku w:val="0"/>
              <w:wordWrap/>
              <w:overflowPunct/>
              <w:topLinePunct w:val="0"/>
              <w:autoSpaceDE w:val="0"/>
              <w:autoSpaceDN w:val="0"/>
              <w:bidi w:val="0"/>
              <w:adjustRightInd w:val="0"/>
              <w:snapToGrid w:val="0"/>
              <w:ind w:left="0" w:leftChars="0" w:firstLine="0" w:firstLineChars="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946150" cy="219075"/>
                  <wp:effectExtent l="0" t="0" r="6350" b="9525"/>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9"/>
                          <a:stretch>
                            <a:fillRect/>
                          </a:stretch>
                        </pic:blipFill>
                        <pic:spPr>
                          <a:xfrm>
                            <a:off x="0" y="0"/>
                            <a:ext cx="946403" cy="219455"/>
                          </a:xfrm>
                          <a:prstGeom prst="rect">
                            <a:avLst/>
                          </a:prstGeom>
                        </pic:spPr>
                      </pic:pic>
                    </a:graphicData>
                  </a:graphic>
                </wp:inline>
              </w:drawing>
            </w:r>
          </w:p>
          <w:p w14:paraId="6EFCDA1E">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S为房间内表面面积，m2；α为平均吸声系数；</w:t>
            </w:r>
          </w:p>
          <w:p w14:paraId="66CE4008">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r——声源到靠近围护结构某点处的距离，m。</w:t>
            </w:r>
          </w:p>
          <w:p w14:paraId="1085CCA7">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然后按下式计算出所有室内声源在围护结构处产生的i倍频带叠加声压级：</w:t>
            </w:r>
          </w:p>
          <w:p w14:paraId="6F449B1A">
            <w:pPr>
              <w:pStyle w:val="13"/>
              <w:keepNext w:val="0"/>
              <w:keepLines w:val="0"/>
              <w:pageBreakBefore w:val="0"/>
              <w:widowControl w:val="0"/>
              <w:kinsoku w:val="0"/>
              <w:wordWrap/>
              <w:overflowPunct/>
              <w:topLinePunct w:val="0"/>
              <w:autoSpaceDE w:val="0"/>
              <w:autoSpaceDN w:val="0"/>
              <w:bidi w:val="0"/>
              <w:adjustRightInd w:val="0"/>
              <w:snapToGrid w:val="0"/>
              <w:ind w:left="0" w:leftChars="0" w:firstLine="0" w:firstLineChars="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33600" cy="510540"/>
                  <wp:effectExtent l="0" t="0" r="0" b="381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30"/>
                          <a:stretch>
                            <a:fillRect/>
                          </a:stretch>
                        </pic:blipFill>
                        <pic:spPr>
                          <a:xfrm>
                            <a:off x="0" y="0"/>
                            <a:ext cx="2133600" cy="510540"/>
                          </a:xfrm>
                          <a:prstGeom prst="rect">
                            <a:avLst/>
                          </a:prstGeom>
                        </pic:spPr>
                      </pic:pic>
                    </a:graphicData>
                  </a:graphic>
                </wp:inline>
              </w:drawing>
            </w:r>
          </w:p>
          <w:p w14:paraId="379A8034">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式中：Lp1i</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——靠近围护结构处室内N个声源i倍频带的叠加声压级，dB；</w:t>
            </w:r>
          </w:p>
          <w:p w14:paraId="1BFCC577">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Lp1ij——室内j声源i倍频带的声压级，dB；</w:t>
            </w:r>
          </w:p>
          <w:p w14:paraId="44B7E573">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N——室内声源总数。</w:t>
            </w:r>
          </w:p>
          <w:p w14:paraId="20F0A0FC">
            <w:pPr>
              <w:pStyle w:val="13"/>
              <w:keepNext w:val="0"/>
              <w:keepLines w:val="0"/>
              <w:pageBreakBefore w:val="0"/>
              <w:widowControl w:val="0"/>
              <w:kinsoku w:val="0"/>
              <w:wordWrap/>
              <w:overflowPunct/>
              <w:topLinePunct w:val="0"/>
              <w:autoSpaceDE w:val="0"/>
              <w:autoSpaceDN w:val="0"/>
              <w:bidi w:val="0"/>
              <w:adjustRightInd w:val="0"/>
              <w:snapToGri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在室内近似为扩散声场时，按下式计算出靠近室外围护结构处的声压级：</w:t>
            </w:r>
          </w:p>
          <w:p w14:paraId="327DE703">
            <w:pPr>
              <w:pStyle w:val="13"/>
              <w:keepNext w:val="0"/>
              <w:keepLines w:val="0"/>
              <w:pageBreakBefore w:val="0"/>
              <w:widowControl w:val="0"/>
              <w:kinsoku w:val="0"/>
              <w:wordWrap/>
              <w:overflowPunct/>
              <w:topLinePunct w:val="0"/>
              <w:autoSpaceDE w:val="0"/>
              <w:autoSpaceDN w:val="0"/>
              <w:bidi w:val="0"/>
              <w:adjustRightInd w:val="0"/>
              <w:snapToGrid w:val="0"/>
              <w:ind w:left="0" w:leftChars="0" w:firstLine="0" w:firstLineChars="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57730" cy="304800"/>
                  <wp:effectExtent l="0" t="0" r="1397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31"/>
                          <a:stretch>
                            <a:fillRect/>
                          </a:stretch>
                        </pic:blipFill>
                        <pic:spPr>
                          <a:xfrm>
                            <a:off x="0" y="0"/>
                            <a:ext cx="2157983" cy="304800"/>
                          </a:xfrm>
                          <a:prstGeom prst="rect">
                            <a:avLst/>
                          </a:prstGeom>
                        </pic:spPr>
                      </pic:pic>
                    </a:graphicData>
                  </a:graphic>
                </wp:inline>
              </w:drawing>
            </w:r>
          </w:p>
          <w:p w14:paraId="7E286A40">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式中：Lp2i</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——靠近围护结构处室外N个声源i倍频带的叠加声压级，dB；Lp1i</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——靠近围护结构处室内N个声源i倍频带的叠加声压级，dB；</w:t>
            </w:r>
          </w:p>
          <w:p w14:paraId="0D437ED3">
            <w:pPr>
              <w:pStyle w:val="13"/>
              <w:bidi w:val="0"/>
              <w:rPr>
                <w:color w:val="000000" w:themeColor="text1"/>
                <w14:textFill>
                  <w14:solidFill>
                    <w14:schemeClr w14:val="tx1"/>
                  </w14:solidFill>
                </w14:textFill>
              </w:rPr>
            </w:pPr>
            <w:r>
              <w:rPr>
                <w:color w:val="000000" w:themeColor="text1"/>
                <w14:textFill>
                  <w14:solidFill>
                    <w14:schemeClr w14:val="tx1"/>
                  </w14:solidFill>
                </w14:textFill>
              </w:rPr>
              <w:t>TLi——围护结构i倍频带的隔声量，dB。</w:t>
            </w:r>
          </w:p>
          <w:p w14:paraId="434756E3">
            <w:pPr>
              <w:pStyle w:val="13"/>
              <w:bidi w:val="0"/>
              <w:rPr>
                <w:color w:val="000000" w:themeColor="text1"/>
                <w14:textFill>
                  <w14:solidFill>
                    <w14:schemeClr w14:val="tx1"/>
                  </w14:solidFill>
                </w14:textFill>
              </w:rPr>
            </w:pPr>
            <w:r>
              <w:rPr>
                <w:color w:val="000000" w:themeColor="text1"/>
                <w14:textFill>
                  <w14:solidFill>
                    <w14:schemeClr w14:val="tx1"/>
                  </w14:solidFill>
                </w14:textFill>
              </w:rPr>
              <w:t>然后按下式将室外声源的声压级和透过面积换算成等效的室外声源，计算出中心位置位于透声面积（S）处的等效声源的倍频带声功率级。</w:t>
            </w:r>
          </w:p>
          <w:p w14:paraId="6F7F4BA7">
            <w:pPr>
              <w:pStyle w:val="13"/>
              <w:bidi w:val="0"/>
              <w:ind w:left="0" w:leftChars="0" w:firstLine="0" w:firstLineChars="0"/>
              <w:jc w:val="center"/>
              <w:rPr>
                <w:color w:val="000000" w:themeColor="text1"/>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drawing>
                <wp:inline distT="0" distB="0" distL="114300" distR="114300">
                  <wp:extent cx="1743075" cy="278130"/>
                  <wp:effectExtent l="0" t="0" r="9525" b="7620"/>
                  <wp:docPr id="27" name="图片 7" descr="165509847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descr="1655098478385"/>
                          <pic:cNvPicPr>
                            <a:picLocks noChangeAspect="1"/>
                          </pic:cNvPicPr>
                        </pic:nvPicPr>
                        <pic:blipFill>
                          <a:blip r:embed="rId32"/>
                          <a:srcRect t="16571"/>
                          <a:stretch>
                            <a:fillRect/>
                          </a:stretch>
                        </pic:blipFill>
                        <pic:spPr>
                          <a:xfrm>
                            <a:off x="0" y="0"/>
                            <a:ext cx="1743075" cy="278130"/>
                          </a:xfrm>
                          <a:prstGeom prst="rect">
                            <a:avLst/>
                          </a:prstGeom>
                          <a:noFill/>
                          <a:ln>
                            <a:noFill/>
                          </a:ln>
                        </pic:spPr>
                      </pic:pic>
                    </a:graphicData>
                  </a:graphic>
                </wp:inline>
              </w:drawing>
            </w:r>
          </w:p>
          <w:p w14:paraId="1F7CA907">
            <w:pPr>
              <w:pStyle w:val="13"/>
              <w:bidi w:val="0"/>
              <w:rPr>
                <w:color w:val="000000" w:themeColor="text1"/>
                <w14:textFill>
                  <w14:solidFill>
                    <w14:schemeClr w14:val="tx1"/>
                  </w14:solidFill>
                </w14:textFill>
              </w:rPr>
            </w:pPr>
            <w:r>
              <w:rPr>
                <w:color w:val="000000" w:themeColor="text1"/>
                <w14:textFill>
                  <w14:solidFill>
                    <w14:schemeClr w14:val="tx1"/>
                  </w14:solidFill>
                </w14:textFill>
              </w:rPr>
              <w:t>式中：Lw——中心位置位于透声面积（S）处的等效声源的倍频带声功率级，dB；</w:t>
            </w:r>
          </w:p>
          <w:p w14:paraId="16D74448">
            <w:pPr>
              <w:pStyle w:val="13"/>
              <w:bidi w:val="0"/>
              <w:rPr>
                <w:color w:val="000000" w:themeColor="text1"/>
                <w14:textFill>
                  <w14:solidFill>
                    <w14:schemeClr w14:val="tx1"/>
                  </w14:solidFill>
                </w14:textFill>
              </w:rPr>
            </w:pPr>
            <w:r>
              <w:rPr>
                <w:color w:val="000000" w:themeColor="text1"/>
                <w14:textFill>
                  <w14:solidFill>
                    <w14:schemeClr w14:val="tx1"/>
                  </w14:solidFill>
                </w14:textFill>
              </w:rPr>
              <w:t>Lp2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——靠近围护结构处室外声源的声压级，dB；</w:t>
            </w:r>
          </w:p>
          <w:p w14:paraId="1D58B0E8">
            <w:pPr>
              <w:pStyle w:val="13"/>
              <w:bidi w:val="0"/>
              <w:rPr>
                <w:color w:val="000000" w:themeColor="text1"/>
                <w14:textFill>
                  <w14:solidFill>
                    <w14:schemeClr w14:val="tx1"/>
                  </w14:solidFill>
                </w14:textFill>
              </w:rPr>
            </w:pPr>
            <w:r>
              <w:rPr>
                <w:color w:val="000000" w:themeColor="text1"/>
                <w14:textFill>
                  <w14:solidFill>
                    <w14:schemeClr w14:val="tx1"/>
                  </w14:solidFill>
                </w14:textFill>
              </w:rPr>
              <w:t>S——透声面积，m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2A70693C">
            <w:pPr>
              <w:pStyle w:val="13"/>
              <w:bidi w:val="0"/>
              <w:rPr>
                <w:rFonts w:hint="default"/>
                <w:color w:val="000000" w:themeColor="text1"/>
                <w:lang w:val="en-US" w:eastAsia="zh-CN"/>
                <w14:textFill>
                  <w14:solidFill>
                    <w14:schemeClr w14:val="tx1"/>
                  </w14:solidFill>
                </w14:textFill>
              </w:rPr>
            </w:pPr>
            <w:r>
              <w:rPr>
                <w:color w:val="000000" w:themeColor="text1"/>
                <w14:textFill>
                  <w14:solidFill>
                    <w14:schemeClr w14:val="tx1"/>
                  </w14:solidFill>
                </w14:textFill>
              </w:rPr>
              <w:t>然后按室外声源预测方法计算预测点处的A声级。</w:t>
            </w:r>
          </w:p>
        </w:tc>
      </w:tr>
    </w:tbl>
    <w:p w14:paraId="070410DB">
      <w:pPr>
        <w:pStyle w:val="15"/>
        <w:bidi w:val="0"/>
        <w:rPr>
          <w:color w:val="000000" w:themeColor="text1"/>
          <w14:textFill>
            <w14:solidFill>
              <w14:schemeClr w14:val="tx1"/>
            </w14:solidFill>
          </w14:textFill>
        </w:rPr>
      </w:pPr>
    </w:p>
    <w:p w14:paraId="184B899A">
      <w:pPr>
        <w:pStyle w:val="15"/>
        <w:bidi w:val="0"/>
        <w:rPr>
          <w:color w:val="000000" w:themeColor="text1"/>
          <w14:textFill>
            <w14:solidFill>
              <w14:schemeClr w14:val="tx1"/>
            </w14:solidFill>
          </w14:textFill>
        </w:rPr>
        <w:sectPr>
          <w:footerReference r:id="rId6" w:type="default"/>
          <w:pgSz w:w="11906" w:h="16839"/>
          <w:pgMar w:top="1440" w:right="1800" w:bottom="1440" w:left="1800" w:header="850" w:footer="1134" w:gutter="0"/>
          <w:pgBorders>
            <w:top w:val="none" w:sz="0" w:space="0"/>
            <w:left w:val="none" w:sz="0" w:space="0"/>
            <w:bottom w:val="none" w:sz="0" w:space="0"/>
            <w:right w:val="none" w:sz="0" w:space="0"/>
          </w:pgBorders>
          <w:pgNumType w:fmt="decimal"/>
          <w:cols w:space="720" w:num="1"/>
        </w:sect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5"/>
      </w:tblGrid>
      <w:tr w14:paraId="0441A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75" w:type="dxa"/>
          </w:tcPr>
          <w:p w14:paraId="2311E30F">
            <w:pPr>
              <w:pStyle w:val="16"/>
              <w:widowControl w:val="0"/>
              <w:bidi w:val="0"/>
              <w:rPr>
                <w:rFonts w:hint="default"/>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 xml:space="preserve">表 </w:t>
            </w:r>
            <w:r>
              <w:rPr>
                <w:rFonts w:hint="default"/>
                <w:color w:val="000000" w:themeColor="text1"/>
                <w:lang w:val="en-US" w:eastAsia="zh-CN"/>
                <w14:textFill>
                  <w14:solidFill>
                    <w14:schemeClr w14:val="tx1"/>
                  </w14:solidFill>
                </w14:textFill>
              </w:rPr>
              <w:t>4-</w:t>
            </w:r>
            <w:r>
              <w:rPr>
                <w:rFonts w:hint="eastAsia"/>
                <w:color w:val="000000" w:themeColor="text1"/>
                <w:lang w:val="en-US" w:eastAsia="zh-CN"/>
                <w14:textFill>
                  <w14:solidFill>
                    <w14:schemeClr w14:val="tx1"/>
                  </w14:solidFill>
                </w14:textFill>
              </w:rPr>
              <w:t xml:space="preserve">13   </w:t>
            </w:r>
            <w:r>
              <w:rPr>
                <w:rFonts w:hint="default"/>
                <w:color w:val="000000" w:themeColor="text1"/>
                <w:lang w:val="en-US" w:eastAsia="zh-CN"/>
                <w14:textFill>
                  <w14:solidFill>
                    <w14:schemeClr w14:val="tx1"/>
                  </w14:solidFill>
                </w14:textFill>
              </w:rPr>
              <w:t>噪声污染源源强及相关参数一览表</w:t>
            </w:r>
          </w:p>
          <w:tbl>
            <w:tblPr>
              <w:tblStyle w:val="9"/>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61"/>
              <w:gridCol w:w="822"/>
              <w:gridCol w:w="1029"/>
              <w:gridCol w:w="1294"/>
              <w:gridCol w:w="988"/>
              <w:gridCol w:w="962"/>
              <w:gridCol w:w="564"/>
              <w:gridCol w:w="590"/>
              <w:gridCol w:w="577"/>
              <w:gridCol w:w="880"/>
              <w:gridCol w:w="1079"/>
              <w:gridCol w:w="875"/>
              <w:gridCol w:w="666"/>
              <w:gridCol w:w="923"/>
              <w:gridCol w:w="1256"/>
              <w:gridCol w:w="993"/>
            </w:tblGrid>
            <w:tr w14:paraId="6EFDD0E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165" w:type="pct"/>
                  <w:vMerge w:val="restart"/>
                  <w:tcBorders>
                    <w:tl2br w:val="nil"/>
                    <w:tr2bl w:val="nil"/>
                  </w:tcBorders>
                  <w:shd w:val="clear" w:color="auto" w:fill="FFFFFF"/>
                  <w:vAlign w:val="center"/>
                </w:tcPr>
                <w:p w14:paraId="6F705D77">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序号</w:t>
                  </w:r>
                </w:p>
              </w:tc>
              <w:tc>
                <w:tcPr>
                  <w:tcW w:w="294" w:type="pct"/>
                  <w:vMerge w:val="restart"/>
                  <w:tcBorders>
                    <w:tl2br w:val="nil"/>
                    <w:tr2bl w:val="nil"/>
                  </w:tcBorders>
                  <w:shd w:val="clear" w:color="auto" w:fill="FFFFFF"/>
                  <w:vAlign w:val="center"/>
                </w:tcPr>
                <w:p w14:paraId="1C7C0627">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建筑物名称</w:t>
                  </w:r>
                </w:p>
              </w:tc>
              <w:tc>
                <w:tcPr>
                  <w:tcW w:w="368" w:type="pct"/>
                  <w:vMerge w:val="restart"/>
                  <w:tcBorders>
                    <w:tl2br w:val="nil"/>
                    <w:tr2bl w:val="nil"/>
                  </w:tcBorders>
                  <w:shd w:val="clear" w:color="auto" w:fill="FFFFFF"/>
                  <w:vAlign w:val="center"/>
                </w:tcPr>
                <w:p w14:paraId="022C3D2D">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声源名称</w:t>
                  </w:r>
                </w:p>
              </w:tc>
              <w:tc>
                <w:tcPr>
                  <w:tcW w:w="463" w:type="pct"/>
                  <w:vMerge w:val="restart"/>
                  <w:tcBorders>
                    <w:tl2br w:val="nil"/>
                    <w:tr2bl w:val="nil"/>
                  </w:tcBorders>
                  <w:shd w:val="clear" w:color="auto" w:fill="FFFFFF"/>
                  <w:vAlign w:val="center"/>
                </w:tcPr>
                <w:p w14:paraId="3DC80C4D">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型号</w:t>
                  </w:r>
                </w:p>
              </w:tc>
              <w:tc>
                <w:tcPr>
                  <w:tcW w:w="353" w:type="pct"/>
                  <w:tcBorders>
                    <w:tl2br w:val="nil"/>
                    <w:tr2bl w:val="nil"/>
                  </w:tcBorders>
                  <w:shd w:val="clear" w:color="auto" w:fill="FFFFFF"/>
                  <w:vAlign w:val="center"/>
                </w:tcPr>
                <w:p w14:paraId="3D28623C">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声源源强</w:t>
                  </w:r>
                </w:p>
              </w:tc>
              <w:tc>
                <w:tcPr>
                  <w:tcW w:w="344" w:type="pct"/>
                  <w:vMerge w:val="restart"/>
                  <w:tcBorders>
                    <w:tl2br w:val="nil"/>
                    <w:tr2bl w:val="nil"/>
                  </w:tcBorders>
                  <w:shd w:val="clear" w:color="auto" w:fill="FFFFFF"/>
                  <w:vAlign w:val="center"/>
                </w:tcPr>
                <w:p w14:paraId="2DC55C9D">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声源控制措施</w:t>
                  </w:r>
                </w:p>
              </w:tc>
              <w:tc>
                <w:tcPr>
                  <w:tcW w:w="620" w:type="pct"/>
                  <w:gridSpan w:val="3"/>
                  <w:tcBorders>
                    <w:tl2br w:val="nil"/>
                    <w:tr2bl w:val="nil"/>
                  </w:tcBorders>
                  <w:shd w:val="clear" w:color="auto" w:fill="FFFFFF"/>
                  <w:vAlign w:val="center"/>
                </w:tcPr>
                <w:p w14:paraId="501A64A8">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空间相对位置</w:t>
                  </w:r>
                  <w:r>
                    <w:rPr>
                      <w:rFonts w:hint="default" w:ascii="Times New Roman" w:hAnsi="Times New Roman" w:cs="Times New Roman"/>
                      <w:b w:val="0"/>
                      <w:color w:val="000000" w:themeColor="text1"/>
                      <w:sz w:val="21"/>
                      <w:szCs w:val="21"/>
                      <w:highlight w:val="none"/>
                      <w:lang w:val="en-US"/>
                      <w14:textFill>
                        <w14:solidFill>
                          <w14:schemeClr w14:val="tx1"/>
                        </w14:solidFill>
                      </w14:textFill>
                    </w:rPr>
                    <w:t>/m</w:t>
                  </w:r>
                </w:p>
              </w:tc>
              <w:tc>
                <w:tcPr>
                  <w:tcW w:w="315" w:type="pct"/>
                  <w:vMerge w:val="restart"/>
                  <w:tcBorders>
                    <w:tl2br w:val="nil"/>
                    <w:tr2bl w:val="nil"/>
                  </w:tcBorders>
                  <w:shd w:val="clear" w:color="auto" w:fill="FFFFFF"/>
                  <w:vAlign w:val="center"/>
                </w:tcPr>
                <w:p w14:paraId="1053D479">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距室内边界距离</w:t>
                  </w:r>
                  <w:r>
                    <w:rPr>
                      <w:rFonts w:hint="default" w:ascii="Times New Roman" w:hAnsi="Times New Roman" w:cs="Times New Roman"/>
                      <w:b w:val="0"/>
                      <w:color w:val="000000" w:themeColor="text1"/>
                      <w:sz w:val="21"/>
                      <w:szCs w:val="21"/>
                      <w:highlight w:val="none"/>
                      <w:lang w:val="en-US"/>
                      <w14:textFill>
                        <w14:solidFill>
                          <w14:schemeClr w14:val="tx1"/>
                        </w14:solidFill>
                      </w14:textFill>
                    </w:rPr>
                    <w:t>/m</w:t>
                  </w:r>
                </w:p>
              </w:tc>
              <w:tc>
                <w:tcPr>
                  <w:tcW w:w="386" w:type="pct"/>
                  <w:vMerge w:val="restart"/>
                  <w:tcBorders>
                    <w:tl2br w:val="nil"/>
                    <w:tr2bl w:val="nil"/>
                  </w:tcBorders>
                  <w:shd w:val="clear" w:color="auto" w:fill="FFFFFF"/>
                  <w:vAlign w:val="center"/>
                </w:tcPr>
                <w:p w14:paraId="774D2484">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室内边界声级</w:t>
                  </w:r>
                  <w:r>
                    <w:rPr>
                      <w:rFonts w:hint="default" w:ascii="Times New Roman" w:hAnsi="Times New Roman" w:cs="Times New Roman"/>
                      <w:b w:val="0"/>
                      <w:color w:val="000000" w:themeColor="text1"/>
                      <w:sz w:val="21"/>
                      <w:szCs w:val="21"/>
                      <w:highlight w:val="none"/>
                      <w:lang w:val="en-US"/>
                      <w14:textFill>
                        <w14:solidFill>
                          <w14:schemeClr w14:val="tx1"/>
                        </w14:solidFill>
                      </w14:textFill>
                    </w:rPr>
                    <w:t>/dB（A）</w:t>
                  </w:r>
                </w:p>
              </w:tc>
              <w:tc>
                <w:tcPr>
                  <w:tcW w:w="313" w:type="pct"/>
                  <w:vMerge w:val="restart"/>
                  <w:tcBorders>
                    <w:tl2br w:val="nil"/>
                    <w:tr2bl w:val="nil"/>
                  </w:tcBorders>
                  <w:shd w:val="clear" w:color="auto" w:fill="FFFFFF"/>
                  <w:vAlign w:val="center"/>
                </w:tcPr>
                <w:p w14:paraId="27ADC88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运行时段</w:t>
                  </w:r>
                </w:p>
              </w:tc>
              <w:tc>
                <w:tcPr>
                  <w:tcW w:w="238" w:type="pct"/>
                  <w:vMerge w:val="restart"/>
                  <w:tcBorders>
                    <w:tl2br w:val="nil"/>
                    <w:tr2bl w:val="nil"/>
                  </w:tcBorders>
                  <w:shd w:val="clear" w:color="auto" w:fill="FFFFFF"/>
                  <w:vAlign w:val="center"/>
                </w:tcPr>
                <w:p w14:paraId="2976FF0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eastAsia="宋体"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eastAsia="zh-CN"/>
                      <w14:textFill>
                        <w14:solidFill>
                          <w14:schemeClr w14:val="tx1"/>
                        </w14:solidFill>
                      </w14:textFill>
                    </w:rPr>
                    <w:t>持续时间（</w:t>
                  </w: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h</w:t>
                  </w:r>
                  <w:r>
                    <w:rPr>
                      <w:rFonts w:hint="default" w:ascii="Times New Roman" w:hAnsi="Times New Roman" w:cs="Times New Roman"/>
                      <w:b w:val="0"/>
                      <w:color w:val="000000" w:themeColor="text1"/>
                      <w:sz w:val="21"/>
                      <w:szCs w:val="21"/>
                      <w:highlight w:val="none"/>
                      <w:lang w:eastAsia="zh-CN"/>
                      <w14:textFill>
                        <w14:solidFill>
                          <w14:schemeClr w14:val="tx1"/>
                        </w14:solidFill>
                      </w14:textFill>
                    </w:rPr>
                    <w:t>）</w:t>
                  </w:r>
                </w:p>
              </w:tc>
              <w:tc>
                <w:tcPr>
                  <w:tcW w:w="330" w:type="pct"/>
                  <w:vMerge w:val="restart"/>
                  <w:tcBorders>
                    <w:tl2br w:val="nil"/>
                    <w:tr2bl w:val="nil"/>
                  </w:tcBorders>
                  <w:shd w:val="clear" w:color="auto" w:fill="FFFFFF"/>
                  <w:vAlign w:val="center"/>
                </w:tcPr>
                <w:p w14:paraId="49C9B7BB">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建筑物插入损失</w:t>
                  </w:r>
                  <w:r>
                    <w:rPr>
                      <w:rFonts w:hint="default" w:ascii="Times New Roman" w:hAnsi="Times New Roman" w:cs="Times New Roman"/>
                      <w:b w:val="0"/>
                      <w:color w:val="000000" w:themeColor="text1"/>
                      <w:sz w:val="21"/>
                      <w:szCs w:val="21"/>
                      <w:highlight w:val="none"/>
                      <w:lang w:val="en-US"/>
                      <w14:textFill>
                        <w14:solidFill>
                          <w14:schemeClr w14:val="tx1"/>
                        </w14:solidFill>
                      </w14:textFill>
                    </w:rPr>
                    <w:t>/dB（A）</w:t>
                  </w:r>
                </w:p>
              </w:tc>
              <w:tc>
                <w:tcPr>
                  <w:tcW w:w="805" w:type="pct"/>
                  <w:gridSpan w:val="2"/>
                  <w:tcBorders>
                    <w:tl2br w:val="nil"/>
                    <w:tr2bl w:val="nil"/>
                  </w:tcBorders>
                  <w:shd w:val="clear" w:color="auto" w:fill="FFFFFF"/>
                  <w:vAlign w:val="center"/>
                </w:tcPr>
                <w:p w14:paraId="04507BF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建筑物外噪声</w:t>
                  </w:r>
                </w:p>
              </w:tc>
            </w:tr>
            <w:tr w14:paraId="1FFAB78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165" w:type="pct"/>
                  <w:vMerge w:val="continue"/>
                  <w:tcBorders>
                    <w:tl2br w:val="nil"/>
                    <w:tr2bl w:val="nil"/>
                  </w:tcBorders>
                  <w:shd w:val="clear" w:color="auto" w:fill="FFFFFF"/>
                  <w:vAlign w:val="center"/>
                </w:tcPr>
                <w:p w14:paraId="70A4D3CE">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94" w:type="pct"/>
                  <w:vMerge w:val="continue"/>
                  <w:tcBorders>
                    <w:tl2br w:val="nil"/>
                    <w:tr2bl w:val="nil"/>
                  </w:tcBorders>
                  <w:shd w:val="clear" w:color="auto" w:fill="FFFFFF"/>
                  <w:vAlign w:val="center"/>
                </w:tcPr>
                <w:p w14:paraId="7E3709F9">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vMerge w:val="continue"/>
                  <w:tcBorders>
                    <w:tl2br w:val="nil"/>
                    <w:tr2bl w:val="nil"/>
                  </w:tcBorders>
                  <w:shd w:val="clear" w:color="auto" w:fill="FFFFFF"/>
                  <w:vAlign w:val="center"/>
                </w:tcPr>
                <w:p w14:paraId="2E6F467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463" w:type="pct"/>
                  <w:vMerge w:val="continue"/>
                  <w:tcBorders>
                    <w:tl2br w:val="nil"/>
                    <w:tr2bl w:val="nil"/>
                  </w:tcBorders>
                  <w:shd w:val="clear" w:color="auto" w:fill="FFFFFF"/>
                  <w:vAlign w:val="center"/>
                </w:tcPr>
                <w:p w14:paraId="6956D8CC">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53" w:type="pct"/>
                  <w:tcBorders>
                    <w:tl2br w:val="nil"/>
                    <w:tr2bl w:val="nil"/>
                  </w:tcBorders>
                  <w:shd w:val="clear" w:color="auto" w:fill="FFFFFF"/>
                  <w:vAlign w:val="center"/>
                </w:tcPr>
                <w:p w14:paraId="74DA7FAD">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声功率级</w:t>
                  </w:r>
                  <w:r>
                    <w:rPr>
                      <w:rFonts w:hint="default" w:ascii="Times New Roman" w:hAnsi="Times New Roman" w:cs="Times New Roman"/>
                      <w:b w:val="0"/>
                      <w:color w:val="000000" w:themeColor="text1"/>
                      <w:sz w:val="21"/>
                      <w:szCs w:val="21"/>
                      <w:highlight w:val="none"/>
                      <w:lang w:val="en-US"/>
                      <w14:textFill>
                        <w14:solidFill>
                          <w14:schemeClr w14:val="tx1"/>
                        </w14:solidFill>
                      </w14:textFill>
                    </w:rPr>
                    <w:t>/dB（A）</w:t>
                  </w:r>
                </w:p>
              </w:tc>
              <w:tc>
                <w:tcPr>
                  <w:tcW w:w="344" w:type="pct"/>
                  <w:vMerge w:val="continue"/>
                  <w:tcBorders>
                    <w:tl2br w:val="nil"/>
                    <w:tr2bl w:val="nil"/>
                  </w:tcBorders>
                  <w:shd w:val="clear" w:color="auto" w:fill="FFFFFF"/>
                  <w:vAlign w:val="center"/>
                </w:tcPr>
                <w:p w14:paraId="763FF8F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422C4B39">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14:textFill>
                        <w14:solidFill>
                          <w14:schemeClr w14:val="tx1"/>
                        </w14:solidFill>
                      </w14:textFill>
                    </w:rPr>
                    <w:t>X</w:t>
                  </w:r>
                </w:p>
              </w:tc>
              <w:tc>
                <w:tcPr>
                  <w:tcW w:w="211" w:type="pct"/>
                  <w:tcBorders>
                    <w:tl2br w:val="nil"/>
                    <w:tr2bl w:val="nil"/>
                  </w:tcBorders>
                  <w:shd w:val="clear" w:color="auto" w:fill="FFFFFF"/>
                  <w:vAlign w:val="center"/>
                </w:tcPr>
                <w:p w14:paraId="63A9806A">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14:textFill>
                        <w14:solidFill>
                          <w14:schemeClr w14:val="tx1"/>
                        </w14:solidFill>
                      </w14:textFill>
                    </w:rPr>
                    <w:t>Y</w:t>
                  </w:r>
                </w:p>
              </w:tc>
              <w:tc>
                <w:tcPr>
                  <w:tcW w:w="206" w:type="pct"/>
                  <w:tcBorders>
                    <w:tl2br w:val="nil"/>
                    <w:tr2bl w:val="nil"/>
                  </w:tcBorders>
                  <w:shd w:val="clear" w:color="auto" w:fill="FFFFFF"/>
                  <w:vAlign w:val="center"/>
                </w:tcPr>
                <w:p w14:paraId="3E263E67">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14:textFill>
                        <w14:solidFill>
                          <w14:schemeClr w14:val="tx1"/>
                        </w14:solidFill>
                      </w14:textFill>
                    </w:rPr>
                    <w:t>Z</w:t>
                  </w:r>
                </w:p>
              </w:tc>
              <w:tc>
                <w:tcPr>
                  <w:tcW w:w="315" w:type="pct"/>
                  <w:vMerge w:val="continue"/>
                  <w:tcBorders>
                    <w:tl2br w:val="nil"/>
                    <w:tr2bl w:val="nil"/>
                  </w:tcBorders>
                  <w:shd w:val="clear" w:color="auto" w:fill="FFFFFF"/>
                  <w:vAlign w:val="center"/>
                </w:tcPr>
                <w:p w14:paraId="42AD3E57">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86" w:type="pct"/>
                  <w:vMerge w:val="continue"/>
                  <w:tcBorders>
                    <w:tl2br w:val="nil"/>
                    <w:tr2bl w:val="nil"/>
                  </w:tcBorders>
                  <w:shd w:val="clear" w:color="auto" w:fill="FFFFFF"/>
                  <w:vAlign w:val="center"/>
                </w:tcPr>
                <w:p w14:paraId="6A93F005">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13" w:type="pct"/>
                  <w:vMerge w:val="continue"/>
                  <w:tcBorders>
                    <w:tl2br w:val="nil"/>
                    <w:tr2bl w:val="nil"/>
                  </w:tcBorders>
                  <w:shd w:val="clear" w:color="auto" w:fill="FFFFFF"/>
                  <w:vAlign w:val="center"/>
                </w:tcPr>
                <w:p w14:paraId="2313153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38" w:type="pct"/>
                  <w:vMerge w:val="continue"/>
                  <w:tcBorders>
                    <w:tl2br w:val="nil"/>
                    <w:tr2bl w:val="nil"/>
                  </w:tcBorders>
                  <w:shd w:val="clear" w:color="auto" w:fill="FFFFFF"/>
                  <w:vAlign w:val="center"/>
                </w:tcPr>
                <w:p w14:paraId="273AD9DF">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30" w:type="pct"/>
                  <w:vMerge w:val="continue"/>
                  <w:tcBorders>
                    <w:tl2br w:val="nil"/>
                    <w:tr2bl w:val="nil"/>
                  </w:tcBorders>
                  <w:shd w:val="clear" w:color="auto" w:fill="FFFFFF"/>
                  <w:vAlign w:val="center"/>
                </w:tcPr>
                <w:p w14:paraId="650532F0">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449" w:type="pct"/>
                  <w:tcBorders>
                    <w:tl2br w:val="nil"/>
                    <w:tr2bl w:val="nil"/>
                  </w:tcBorders>
                  <w:shd w:val="clear" w:color="auto" w:fill="FFFFFF"/>
                  <w:vAlign w:val="center"/>
                </w:tcPr>
                <w:p w14:paraId="1DBDCD7F">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声压级</w:t>
                  </w:r>
                  <w:r>
                    <w:rPr>
                      <w:rFonts w:hint="default" w:ascii="Times New Roman" w:hAnsi="Times New Roman" w:cs="Times New Roman"/>
                      <w:b w:val="0"/>
                      <w:color w:val="000000" w:themeColor="text1"/>
                      <w:sz w:val="21"/>
                      <w:szCs w:val="21"/>
                      <w:highlight w:val="none"/>
                      <w:lang w:val="en-US"/>
                      <w14:textFill>
                        <w14:solidFill>
                          <w14:schemeClr w14:val="tx1"/>
                        </w14:solidFill>
                      </w14:textFill>
                    </w:rPr>
                    <w:t>/dB（A）</w:t>
                  </w:r>
                </w:p>
              </w:tc>
              <w:tc>
                <w:tcPr>
                  <w:tcW w:w="355" w:type="pct"/>
                  <w:tcBorders>
                    <w:tl2br w:val="nil"/>
                    <w:tr2bl w:val="nil"/>
                  </w:tcBorders>
                  <w:shd w:val="clear" w:color="auto" w:fill="FFFFFF"/>
                  <w:vAlign w:val="center"/>
                </w:tcPr>
                <w:p w14:paraId="74861288">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eastAsiaTheme="minorEastAsia"/>
                      <w:b w:val="0"/>
                      <w:color w:val="000000" w:themeColor="text1"/>
                      <w:sz w:val="21"/>
                      <w:szCs w:val="21"/>
                      <w:highlight w:val="none"/>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建筑物外距离</w:t>
                  </w:r>
                </w:p>
              </w:tc>
            </w:tr>
            <w:tr w14:paraId="0680FD0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60C3DAD0">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14:textFill>
                        <w14:solidFill>
                          <w14:schemeClr w14:val="tx1"/>
                        </w14:solidFill>
                      </w14:textFill>
                    </w:rPr>
                    <w:t>1</w:t>
                  </w:r>
                </w:p>
              </w:tc>
              <w:tc>
                <w:tcPr>
                  <w:tcW w:w="294" w:type="pct"/>
                  <w:vMerge w:val="restart"/>
                  <w:tcBorders>
                    <w:tl2br w:val="nil"/>
                    <w:tr2bl w:val="nil"/>
                  </w:tcBorders>
                  <w:shd w:val="clear" w:color="auto" w:fill="FFFFFF"/>
                  <w:vAlign w:val="center"/>
                </w:tcPr>
                <w:p w14:paraId="5CF40AC6">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lang w:val="en-US" w:eastAsia="zh-CN"/>
                      <w14:textFill>
                        <w14:solidFill>
                          <w14:schemeClr w14:val="tx1"/>
                        </w14:solidFill>
                      </w14:textFill>
                    </w:rPr>
                    <w:t>包膜</w:t>
                  </w:r>
                  <w:r>
                    <w:rPr>
                      <w:rFonts w:hint="default"/>
                      <w:b w:val="0"/>
                      <w:color w:val="000000" w:themeColor="text1"/>
                      <w14:textFill>
                        <w14:solidFill>
                          <w14:schemeClr w14:val="tx1"/>
                        </w14:solidFill>
                      </w14:textFill>
                    </w:rPr>
                    <w:t>缓</w:t>
                  </w:r>
                  <w:r>
                    <w:rPr>
                      <w:rFonts w:hint="default"/>
                      <w:b w:val="0"/>
                      <w:color w:val="000000" w:themeColor="text1"/>
                      <w:lang w:val="en-US" w:eastAsia="zh-CN"/>
                      <w14:textFill>
                        <w14:solidFill>
                          <w14:schemeClr w14:val="tx1"/>
                        </w14:solidFill>
                      </w14:textFill>
                    </w:rPr>
                    <w:t>/控</w:t>
                  </w:r>
                  <w:r>
                    <w:rPr>
                      <w:rFonts w:hint="default"/>
                      <w:b w:val="0"/>
                      <w:color w:val="000000" w:themeColor="text1"/>
                      <w14:textFill>
                        <w14:solidFill>
                          <w14:schemeClr w14:val="tx1"/>
                        </w14:solidFill>
                      </w14:textFill>
                    </w:rPr>
                    <w:t>释</w:t>
                  </w:r>
                  <w:r>
                    <w:rPr>
                      <w:rFonts w:hint="default"/>
                      <w:b w:val="0"/>
                      <w:color w:val="000000" w:themeColor="text1"/>
                      <w:lang w:val="en-US" w:eastAsia="zh-CN"/>
                      <w14:textFill>
                        <w14:solidFill>
                          <w14:schemeClr w14:val="tx1"/>
                        </w14:solidFill>
                      </w14:textFill>
                    </w:rPr>
                    <w:t>料生产车间</w:t>
                  </w:r>
                </w:p>
              </w:tc>
              <w:tc>
                <w:tcPr>
                  <w:tcW w:w="368" w:type="pct"/>
                  <w:tcBorders>
                    <w:tl2br w:val="nil"/>
                    <w:tr2bl w:val="nil"/>
                  </w:tcBorders>
                  <w:shd w:val="clear" w:color="auto" w:fill="FFFFFF"/>
                  <w:vAlign w:val="center"/>
                </w:tcPr>
                <w:p w14:paraId="36DD6CE6">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斗提机</w:t>
                  </w:r>
                </w:p>
              </w:tc>
              <w:tc>
                <w:tcPr>
                  <w:tcW w:w="463" w:type="pct"/>
                  <w:tcBorders>
                    <w:tl2br w:val="nil"/>
                    <w:tr2bl w:val="nil"/>
                  </w:tcBorders>
                  <w:shd w:val="clear" w:color="auto" w:fill="FFFFFF"/>
                  <w:vAlign w:val="center"/>
                </w:tcPr>
                <w:p w14:paraId="25441B70">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353" w:type="pct"/>
                  <w:tcBorders>
                    <w:tl2br w:val="nil"/>
                    <w:tr2bl w:val="nil"/>
                  </w:tcBorders>
                  <w:shd w:val="clear" w:color="auto" w:fill="FFFFFF"/>
                  <w:vAlign w:val="center"/>
                </w:tcPr>
                <w:p w14:paraId="1420D977">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75</w:t>
                  </w:r>
                </w:p>
              </w:tc>
              <w:tc>
                <w:tcPr>
                  <w:tcW w:w="344" w:type="pct"/>
                  <w:vMerge w:val="restart"/>
                  <w:tcBorders>
                    <w:tl2br w:val="nil"/>
                    <w:tr2bl w:val="nil"/>
                  </w:tcBorders>
                  <w:shd w:val="clear" w:color="auto" w:fill="FFFFFF"/>
                  <w:vAlign w:val="center"/>
                </w:tcPr>
                <w:p w14:paraId="24AEE6D6">
                  <w:pPr>
                    <w:pStyle w:val="6"/>
                    <w:keepNext w:val="0"/>
                    <w:keepLines w:val="0"/>
                    <w:pageBreakBefore w:val="0"/>
                    <w:widowControl w:val="0"/>
                    <w:kinsoku/>
                    <w:wordWrap/>
                    <w:overflowPunct/>
                    <w:topLinePunct w:val="0"/>
                    <w:autoSpaceDE/>
                    <w:autoSpaceDN/>
                    <w:bidi w:val="0"/>
                    <w:adjustRightInd/>
                    <w:jc w:val="center"/>
                    <w:rPr>
                      <w:rFonts w:hint="eastAsia" w:ascii="Times New Roman" w:hAnsi="Times New Roman" w:eastAsia="宋体" w:cs="Times New Roman"/>
                      <w:b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color w:val="000000" w:themeColor="text1"/>
                      <w:sz w:val="21"/>
                      <w:szCs w:val="21"/>
                      <w:highlight w:val="none"/>
                      <w14:textFill>
                        <w14:solidFill>
                          <w14:schemeClr w14:val="tx1"/>
                        </w14:solidFill>
                      </w14:textFill>
                    </w:rPr>
                    <w:t>室内安装、隔声门窗、低噪音设备、基础</w:t>
                  </w:r>
                  <w:r>
                    <w:rPr>
                      <w:rFonts w:hint="eastAsia" w:ascii="Times New Roman" w:hAnsi="Times New Roman" w:eastAsia="宋体" w:cs="Times New Roman"/>
                      <w:b w:val="0"/>
                      <w:color w:val="000000" w:themeColor="text1"/>
                      <w:sz w:val="21"/>
                      <w:szCs w:val="21"/>
                      <w:highlight w:val="none"/>
                      <w:lang w:eastAsia="zh-CN"/>
                      <w14:textFill>
                        <w14:solidFill>
                          <w14:schemeClr w14:val="tx1"/>
                        </w14:solidFill>
                      </w14:textFill>
                    </w:rPr>
                    <w:t>减振</w:t>
                  </w:r>
                </w:p>
              </w:tc>
              <w:tc>
                <w:tcPr>
                  <w:tcW w:w="202" w:type="pct"/>
                  <w:tcBorders>
                    <w:tl2br w:val="nil"/>
                    <w:tr2bl w:val="nil"/>
                  </w:tcBorders>
                  <w:shd w:val="clear" w:color="auto" w:fill="FFFFFF"/>
                  <w:vAlign w:val="center"/>
                </w:tcPr>
                <w:p w14:paraId="5F2DC94B">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eastAsia="宋体"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211" w:type="pct"/>
                  <w:tcBorders>
                    <w:tl2br w:val="nil"/>
                    <w:tr2bl w:val="nil"/>
                  </w:tcBorders>
                  <w:shd w:val="clear" w:color="auto" w:fill="FFFFFF"/>
                  <w:vAlign w:val="center"/>
                </w:tcPr>
                <w:p w14:paraId="01B4876A">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eastAsia="宋体"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5</w:t>
                  </w:r>
                </w:p>
              </w:tc>
              <w:tc>
                <w:tcPr>
                  <w:tcW w:w="206" w:type="pct"/>
                  <w:tcBorders>
                    <w:tl2br w:val="nil"/>
                    <w:tr2bl w:val="nil"/>
                  </w:tcBorders>
                  <w:shd w:val="clear" w:color="auto" w:fill="FFFFFF"/>
                  <w:vAlign w:val="center"/>
                </w:tcPr>
                <w:p w14:paraId="16C3DF94">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1.3</w:t>
                  </w:r>
                </w:p>
              </w:tc>
              <w:tc>
                <w:tcPr>
                  <w:tcW w:w="315" w:type="pct"/>
                  <w:tcBorders>
                    <w:tl2br w:val="nil"/>
                    <w:tr2bl w:val="nil"/>
                  </w:tcBorders>
                  <w:shd w:val="clear" w:color="auto" w:fill="FFFFFF"/>
                  <w:vAlign w:val="center"/>
                </w:tcPr>
                <w:p w14:paraId="016C7C9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386" w:type="pct"/>
                  <w:tcBorders>
                    <w:tl2br w:val="nil"/>
                    <w:tr2bl w:val="nil"/>
                  </w:tcBorders>
                  <w:shd w:val="clear" w:color="auto" w:fill="FFFFFF"/>
                  <w:vAlign w:val="center"/>
                </w:tcPr>
                <w:p w14:paraId="5BD28155">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51</w:t>
                  </w:r>
                </w:p>
              </w:tc>
              <w:tc>
                <w:tcPr>
                  <w:tcW w:w="313" w:type="pct"/>
                  <w:tcBorders>
                    <w:tl2br w:val="nil"/>
                    <w:tr2bl w:val="nil"/>
                  </w:tcBorders>
                  <w:shd w:val="clear" w:color="auto" w:fill="FFFFFF"/>
                  <w:vAlign w:val="center"/>
                </w:tcPr>
                <w:p w14:paraId="5A9898E7">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42FA85E1">
                  <w:pPr>
                    <w:pStyle w:val="15"/>
                    <w:widowControl w:val="0"/>
                    <w:bidi w:val="0"/>
                    <w:rPr>
                      <w:rFonts w:hint="default" w:ascii="Times New Roman" w:hAnsi="Times New Roman" w:eastAsia="宋体"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76D1CA2E">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55436349">
                  <w:pPr>
                    <w:pStyle w:val="15"/>
                    <w:widowControl w:val="0"/>
                    <w:bidi w:val="0"/>
                    <w:rPr>
                      <w:rFonts w:hint="default" w:ascii="Times New Roman" w:hAnsi="Times New Roman" w:cs="Times New Roman"/>
                      <w:b w:val="0"/>
                      <w:color w:val="000000" w:themeColor="text1"/>
                      <w:szCs w:val="21"/>
                      <w:highlight w:val="none"/>
                      <w:lang w:val="en-US" w:bidi="ar"/>
                      <w14:textFill>
                        <w14:solidFill>
                          <w14:schemeClr w14:val="tx1"/>
                        </w14:solidFill>
                      </w14:textFill>
                    </w:rPr>
                  </w:pPr>
                  <w:r>
                    <w:rPr>
                      <w:rFonts w:hint="default"/>
                      <w:b w:val="0"/>
                      <w:color w:val="000000" w:themeColor="text1"/>
                      <w:lang w:val="en-US" w:eastAsia="zh-CN"/>
                      <w14:textFill>
                        <w14:solidFill>
                          <w14:schemeClr w14:val="tx1"/>
                        </w14:solidFill>
                      </w14:textFill>
                    </w:rPr>
                    <w:t>31</w:t>
                  </w:r>
                </w:p>
              </w:tc>
              <w:tc>
                <w:tcPr>
                  <w:tcW w:w="355" w:type="pct"/>
                  <w:tcBorders>
                    <w:tl2br w:val="nil"/>
                    <w:tr2bl w:val="nil"/>
                  </w:tcBorders>
                  <w:shd w:val="clear" w:color="auto" w:fill="FFFFFF"/>
                  <w:vAlign w:val="center"/>
                </w:tcPr>
                <w:p w14:paraId="4A2AAC50">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7E53131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324CA82C">
                  <w:pPr>
                    <w:pStyle w:val="15"/>
                    <w:widowControl w:val="0"/>
                    <w:bidi w:val="0"/>
                    <w:rPr>
                      <w:rFonts w:hint="default" w:ascii="Times New Roman" w:hAnsi="Times New Roman" w:eastAsia="Arial" w:cs="Times New Roman"/>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14:textFill>
                        <w14:solidFill>
                          <w14:schemeClr w14:val="tx1"/>
                        </w14:solidFill>
                      </w14:textFill>
                    </w:rPr>
                    <w:t>2</w:t>
                  </w:r>
                </w:p>
              </w:tc>
              <w:tc>
                <w:tcPr>
                  <w:tcW w:w="294" w:type="pct"/>
                  <w:vMerge w:val="continue"/>
                  <w:tcBorders>
                    <w:tl2br w:val="nil"/>
                    <w:tr2bl w:val="nil"/>
                  </w:tcBorders>
                  <w:shd w:val="clear" w:color="auto" w:fill="FFFFFF"/>
                  <w:vAlign w:val="center"/>
                </w:tcPr>
                <w:p w14:paraId="0E8D53C1">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3405DFBE">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斗提机</w:t>
                  </w:r>
                </w:p>
              </w:tc>
              <w:tc>
                <w:tcPr>
                  <w:tcW w:w="463" w:type="pct"/>
                  <w:tcBorders>
                    <w:tl2br w:val="nil"/>
                    <w:tr2bl w:val="nil"/>
                  </w:tcBorders>
                  <w:shd w:val="clear" w:color="auto" w:fill="FFFFFF"/>
                  <w:vAlign w:val="center"/>
                </w:tcPr>
                <w:p w14:paraId="25E005D6">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353" w:type="pct"/>
                  <w:tcBorders>
                    <w:tl2br w:val="nil"/>
                    <w:tr2bl w:val="nil"/>
                  </w:tcBorders>
                  <w:shd w:val="clear" w:color="auto" w:fill="FFFFFF"/>
                  <w:vAlign w:val="center"/>
                </w:tcPr>
                <w:p w14:paraId="2F489DA0">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75</w:t>
                  </w:r>
                </w:p>
              </w:tc>
              <w:tc>
                <w:tcPr>
                  <w:tcW w:w="344" w:type="pct"/>
                  <w:vMerge w:val="continue"/>
                  <w:tcBorders>
                    <w:tl2br w:val="nil"/>
                    <w:tr2bl w:val="nil"/>
                  </w:tcBorders>
                  <w:shd w:val="clear" w:color="auto" w:fill="FFFFFF"/>
                  <w:vAlign w:val="center"/>
                </w:tcPr>
                <w:p w14:paraId="4519B540">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2013866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eastAsia="宋体"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-20</w:t>
                  </w:r>
                </w:p>
              </w:tc>
              <w:tc>
                <w:tcPr>
                  <w:tcW w:w="211" w:type="pct"/>
                  <w:tcBorders>
                    <w:tl2br w:val="nil"/>
                    <w:tr2bl w:val="nil"/>
                  </w:tcBorders>
                  <w:shd w:val="clear" w:color="auto" w:fill="FFFFFF"/>
                  <w:vAlign w:val="center"/>
                </w:tcPr>
                <w:p w14:paraId="38BB4281">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eastAsia="宋体"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206" w:type="pct"/>
                  <w:tcBorders>
                    <w:tl2br w:val="nil"/>
                    <w:tr2bl w:val="nil"/>
                  </w:tcBorders>
                  <w:shd w:val="clear" w:color="auto" w:fill="FFFFFF"/>
                  <w:vAlign w:val="center"/>
                </w:tcPr>
                <w:p w14:paraId="69B2E581">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1.3</w:t>
                  </w:r>
                </w:p>
              </w:tc>
              <w:tc>
                <w:tcPr>
                  <w:tcW w:w="315" w:type="pct"/>
                  <w:tcBorders>
                    <w:tl2br w:val="nil"/>
                    <w:tr2bl w:val="nil"/>
                  </w:tcBorders>
                  <w:shd w:val="clear" w:color="auto" w:fill="FFFFFF"/>
                  <w:vAlign w:val="center"/>
                </w:tcPr>
                <w:p w14:paraId="08D2EDC9">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20</w:t>
                  </w:r>
                </w:p>
              </w:tc>
              <w:tc>
                <w:tcPr>
                  <w:tcW w:w="386" w:type="pct"/>
                  <w:tcBorders>
                    <w:tl2br w:val="nil"/>
                    <w:tr2bl w:val="nil"/>
                  </w:tcBorders>
                  <w:shd w:val="clear" w:color="auto" w:fill="FFFFFF"/>
                  <w:vAlign w:val="center"/>
                </w:tcPr>
                <w:p w14:paraId="638081EA">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49</w:t>
                  </w:r>
                </w:p>
              </w:tc>
              <w:tc>
                <w:tcPr>
                  <w:tcW w:w="313" w:type="pct"/>
                  <w:tcBorders>
                    <w:tl2br w:val="nil"/>
                    <w:tr2bl w:val="nil"/>
                  </w:tcBorders>
                  <w:shd w:val="clear" w:color="auto" w:fill="FFFFFF"/>
                  <w:vAlign w:val="center"/>
                </w:tcPr>
                <w:p w14:paraId="22DD6B11">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2B499CBE">
                  <w:pPr>
                    <w:pStyle w:val="15"/>
                    <w:widowControl w:val="0"/>
                    <w:bidi w:val="0"/>
                    <w:rPr>
                      <w:rFonts w:hint="default" w:ascii="Times New Roman" w:hAnsi="Times New Roman" w:eastAsia="宋体"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4638ACFB">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6294AB11">
                  <w:pPr>
                    <w:pStyle w:val="15"/>
                    <w:widowControl w:val="0"/>
                    <w:bidi w:val="0"/>
                    <w:rPr>
                      <w:rFonts w:hint="default" w:ascii="Times New Roman" w:hAnsi="Times New Roman" w:cs="Times New Roman"/>
                      <w:b w:val="0"/>
                      <w:color w:val="000000" w:themeColor="text1"/>
                      <w:szCs w:val="21"/>
                      <w:highlight w:val="none"/>
                      <w:lang w:val="en-US" w:bidi="ar"/>
                      <w14:textFill>
                        <w14:solidFill>
                          <w14:schemeClr w14:val="tx1"/>
                        </w14:solidFill>
                      </w14:textFill>
                    </w:rPr>
                  </w:pPr>
                  <w:r>
                    <w:rPr>
                      <w:rFonts w:hint="default"/>
                      <w:b w:val="0"/>
                      <w:color w:val="000000" w:themeColor="text1"/>
                      <w:lang w:val="en-US" w:eastAsia="zh-CN"/>
                      <w14:textFill>
                        <w14:solidFill>
                          <w14:schemeClr w14:val="tx1"/>
                        </w14:solidFill>
                      </w14:textFill>
                    </w:rPr>
                    <w:t>29</w:t>
                  </w:r>
                </w:p>
              </w:tc>
              <w:tc>
                <w:tcPr>
                  <w:tcW w:w="355" w:type="pct"/>
                  <w:tcBorders>
                    <w:tl2br w:val="nil"/>
                    <w:tr2bl w:val="nil"/>
                  </w:tcBorders>
                  <w:shd w:val="clear" w:color="auto" w:fill="FFFFFF"/>
                  <w:vAlign w:val="center"/>
                </w:tcPr>
                <w:p w14:paraId="09B63CEB">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4BC0CA8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1C7D34D8">
                  <w:pPr>
                    <w:pStyle w:val="15"/>
                    <w:widowControl w:val="0"/>
                    <w:bidi w:val="0"/>
                    <w:rPr>
                      <w:rFonts w:hint="default" w:ascii="Times New Roman" w:hAnsi="Times New Roman" w:eastAsia="Arial" w:cs="Times New Roman"/>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14:textFill>
                        <w14:solidFill>
                          <w14:schemeClr w14:val="tx1"/>
                        </w14:solidFill>
                      </w14:textFill>
                    </w:rPr>
                    <w:t>3</w:t>
                  </w:r>
                </w:p>
              </w:tc>
              <w:tc>
                <w:tcPr>
                  <w:tcW w:w="294" w:type="pct"/>
                  <w:vMerge w:val="continue"/>
                  <w:tcBorders>
                    <w:tl2br w:val="nil"/>
                    <w:tr2bl w:val="nil"/>
                  </w:tcBorders>
                  <w:shd w:val="clear" w:color="auto" w:fill="FFFFFF"/>
                  <w:vAlign w:val="center"/>
                </w:tcPr>
                <w:p w14:paraId="2D298594">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412E1DE1">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斗提机</w:t>
                  </w:r>
                </w:p>
              </w:tc>
              <w:tc>
                <w:tcPr>
                  <w:tcW w:w="463" w:type="pct"/>
                  <w:tcBorders>
                    <w:tl2br w:val="nil"/>
                    <w:tr2bl w:val="nil"/>
                  </w:tcBorders>
                  <w:shd w:val="clear" w:color="auto" w:fill="FFFFFF"/>
                  <w:vAlign w:val="center"/>
                </w:tcPr>
                <w:p w14:paraId="772D4496">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353" w:type="pct"/>
                  <w:tcBorders>
                    <w:tl2br w:val="nil"/>
                    <w:tr2bl w:val="nil"/>
                  </w:tcBorders>
                  <w:shd w:val="clear" w:color="auto" w:fill="FFFFFF"/>
                  <w:vAlign w:val="center"/>
                </w:tcPr>
                <w:p w14:paraId="523571C8">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27DA1DF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415A87F5">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211" w:type="pct"/>
                  <w:tcBorders>
                    <w:tl2br w:val="nil"/>
                    <w:tr2bl w:val="nil"/>
                  </w:tcBorders>
                  <w:shd w:val="clear" w:color="auto" w:fill="FFFFFF"/>
                  <w:vAlign w:val="center"/>
                </w:tcPr>
                <w:p w14:paraId="30117B09">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9</w:t>
                  </w:r>
                </w:p>
              </w:tc>
              <w:tc>
                <w:tcPr>
                  <w:tcW w:w="206" w:type="pct"/>
                  <w:tcBorders>
                    <w:tl2br w:val="nil"/>
                    <w:tr2bl w:val="nil"/>
                  </w:tcBorders>
                  <w:shd w:val="clear" w:color="auto" w:fill="FFFFFF"/>
                  <w:vAlign w:val="center"/>
                </w:tcPr>
                <w:p w14:paraId="0F14F504">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3F2800A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386" w:type="pct"/>
                  <w:tcBorders>
                    <w:tl2br w:val="nil"/>
                    <w:tr2bl w:val="nil"/>
                  </w:tcBorders>
                  <w:shd w:val="clear" w:color="auto" w:fill="FFFFFF"/>
                  <w:vAlign w:val="center"/>
                </w:tcPr>
                <w:p w14:paraId="21FB3EFE">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41</w:t>
                  </w:r>
                </w:p>
              </w:tc>
              <w:tc>
                <w:tcPr>
                  <w:tcW w:w="313" w:type="pct"/>
                  <w:tcBorders>
                    <w:tl2br w:val="nil"/>
                    <w:tr2bl w:val="nil"/>
                  </w:tcBorders>
                  <w:shd w:val="clear" w:color="auto" w:fill="FFFFFF"/>
                  <w:vAlign w:val="center"/>
                </w:tcPr>
                <w:p w14:paraId="70F3D8F5">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0506866A">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5E34130A">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69A17717">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21</w:t>
                  </w:r>
                </w:p>
              </w:tc>
              <w:tc>
                <w:tcPr>
                  <w:tcW w:w="355" w:type="pct"/>
                  <w:tcBorders>
                    <w:tl2br w:val="nil"/>
                    <w:tr2bl w:val="nil"/>
                  </w:tcBorders>
                  <w:shd w:val="clear" w:color="auto" w:fill="FFFFFF"/>
                  <w:vAlign w:val="center"/>
                </w:tcPr>
                <w:p w14:paraId="02290037">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5367517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17B00C88">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14:textFill>
                        <w14:solidFill>
                          <w14:schemeClr w14:val="tx1"/>
                        </w14:solidFill>
                      </w14:textFill>
                    </w:rPr>
                    <w:t>4</w:t>
                  </w:r>
                </w:p>
              </w:tc>
              <w:tc>
                <w:tcPr>
                  <w:tcW w:w="294" w:type="pct"/>
                  <w:vMerge w:val="continue"/>
                  <w:tcBorders>
                    <w:tl2br w:val="nil"/>
                    <w:tr2bl w:val="nil"/>
                  </w:tcBorders>
                  <w:shd w:val="clear" w:color="auto" w:fill="FFFFFF"/>
                  <w:vAlign w:val="center"/>
                </w:tcPr>
                <w:p w14:paraId="6D69661F">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14DC2A99">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斗提机</w:t>
                  </w:r>
                </w:p>
              </w:tc>
              <w:tc>
                <w:tcPr>
                  <w:tcW w:w="463" w:type="pct"/>
                  <w:tcBorders>
                    <w:tl2br w:val="nil"/>
                    <w:tr2bl w:val="nil"/>
                  </w:tcBorders>
                  <w:shd w:val="clear" w:color="auto" w:fill="FFFFFF"/>
                  <w:vAlign w:val="center"/>
                </w:tcPr>
                <w:p w14:paraId="4111F6D7">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353" w:type="pct"/>
                  <w:tcBorders>
                    <w:tl2br w:val="nil"/>
                    <w:tr2bl w:val="nil"/>
                  </w:tcBorders>
                  <w:shd w:val="clear" w:color="auto" w:fill="FFFFFF"/>
                  <w:vAlign w:val="center"/>
                </w:tcPr>
                <w:p w14:paraId="7D6CFBE3">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80</w:t>
                  </w:r>
                </w:p>
              </w:tc>
              <w:tc>
                <w:tcPr>
                  <w:tcW w:w="344" w:type="pct"/>
                  <w:vMerge w:val="continue"/>
                  <w:tcBorders>
                    <w:tl2br w:val="nil"/>
                    <w:tr2bl w:val="nil"/>
                  </w:tcBorders>
                  <w:shd w:val="clear" w:color="auto" w:fill="FFFFFF"/>
                  <w:vAlign w:val="center"/>
                </w:tcPr>
                <w:p w14:paraId="3F68716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0ECBDA2C">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211" w:type="pct"/>
                  <w:tcBorders>
                    <w:tl2br w:val="nil"/>
                    <w:tr2bl w:val="nil"/>
                  </w:tcBorders>
                  <w:shd w:val="clear" w:color="auto" w:fill="FFFFFF"/>
                  <w:vAlign w:val="center"/>
                </w:tcPr>
                <w:p w14:paraId="28EFEC9A">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-8</w:t>
                  </w:r>
                </w:p>
              </w:tc>
              <w:tc>
                <w:tcPr>
                  <w:tcW w:w="206" w:type="pct"/>
                  <w:tcBorders>
                    <w:tl2br w:val="nil"/>
                    <w:tr2bl w:val="nil"/>
                  </w:tcBorders>
                  <w:shd w:val="clear" w:color="auto" w:fill="FFFFFF"/>
                  <w:vAlign w:val="center"/>
                </w:tcPr>
                <w:p w14:paraId="07637660">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3C969880">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386" w:type="pct"/>
                  <w:tcBorders>
                    <w:tl2br w:val="nil"/>
                    <w:tr2bl w:val="nil"/>
                  </w:tcBorders>
                  <w:shd w:val="clear" w:color="auto" w:fill="FFFFFF"/>
                  <w:vAlign w:val="center"/>
                </w:tcPr>
                <w:p w14:paraId="5AA6D572">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62</w:t>
                  </w:r>
                </w:p>
              </w:tc>
              <w:tc>
                <w:tcPr>
                  <w:tcW w:w="313" w:type="pct"/>
                  <w:tcBorders>
                    <w:tl2br w:val="nil"/>
                    <w:tr2bl w:val="nil"/>
                  </w:tcBorders>
                  <w:shd w:val="clear" w:color="auto" w:fill="FFFFFF"/>
                  <w:vAlign w:val="center"/>
                </w:tcPr>
                <w:p w14:paraId="3B1E983A">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2AD38753">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1D959ACE">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4DD84D52">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42</w:t>
                  </w:r>
                </w:p>
              </w:tc>
              <w:tc>
                <w:tcPr>
                  <w:tcW w:w="355" w:type="pct"/>
                  <w:tcBorders>
                    <w:tl2br w:val="nil"/>
                    <w:tr2bl w:val="nil"/>
                  </w:tcBorders>
                  <w:shd w:val="clear" w:color="auto" w:fill="FFFFFF"/>
                  <w:vAlign w:val="center"/>
                </w:tcPr>
                <w:p w14:paraId="42F3F472">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0040AE4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48D2C230">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14:textFill>
                        <w14:solidFill>
                          <w14:schemeClr w14:val="tx1"/>
                        </w14:solidFill>
                      </w14:textFill>
                    </w:rPr>
                    <w:t>5</w:t>
                  </w:r>
                </w:p>
              </w:tc>
              <w:tc>
                <w:tcPr>
                  <w:tcW w:w="294" w:type="pct"/>
                  <w:vMerge w:val="continue"/>
                  <w:tcBorders>
                    <w:tl2br w:val="nil"/>
                    <w:tr2bl w:val="nil"/>
                  </w:tcBorders>
                  <w:shd w:val="clear" w:color="auto" w:fill="FFFFFF"/>
                  <w:vAlign w:val="center"/>
                </w:tcPr>
                <w:p w14:paraId="27139395">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059C532A">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原料滚筒筛</w:t>
                  </w:r>
                </w:p>
              </w:tc>
              <w:tc>
                <w:tcPr>
                  <w:tcW w:w="463" w:type="pct"/>
                  <w:tcBorders>
                    <w:tl2br w:val="nil"/>
                    <w:tr2bl w:val="nil"/>
                  </w:tcBorders>
                  <w:shd w:val="clear" w:color="auto" w:fill="FFFFFF"/>
                  <w:vAlign w:val="center"/>
                </w:tcPr>
                <w:p w14:paraId="4215F4F5">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14:textFill>
                        <w14:solidFill>
                          <w14:schemeClr w14:val="tx1"/>
                        </w14:solidFill>
                      </w14:textFill>
                    </w:rPr>
                    <w:t>Ø1.2m*4.8m</w:t>
                  </w:r>
                </w:p>
              </w:tc>
              <w:tc>
                <w:tcPr>
                  <w:tcW w:w="353" w:type="pct"/>
                  <w:tcBorders>
                    <w:tl2br w:val="nil"/>
                    <w:tr2bl w:val="nil"/>
                  </w:tcBorders>
                  <w:shd w:val="clear" w:color="auto" w:fill="FFFFFF"/>
                  <w:vAlign w:val="center"/>
                </w:tcPr>
                <w:p w14:paraId="26BDBA9D">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80</w:t>
                  </w:r>
                </w:p>
              </w:tc>
              <w:tc>
                <w:tcPr>
                  <w:tcW w:w="344" w:type="pct"/>
                  <w:vMerge w:val="continue"/>
                  <w:tcBorders>
                    <w:tl2br w:val="nil"/>
                    <w:tr2bl w:val="nil"/>
                  </w:tcBorders>
                  <w:shd w:val="clear" w:color="auto" w:fill="FFFFFF"/>
                  <w:vAlign w:val="center"/>
                </w:tcPr>
                <w:p w14:paraId="7CA0DC34">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29A4529A">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211" w:type="pct"/>
                  <w:tcBorders>
                    <w:tl2br w:val="nil"/>
                    <w:tr2bl w:val="nil"/>
                  </w:tcBorders>
                  <w:shd w:val="clear" w:color="auto" w:fill="FFFFFF"/>
                  <w:vAlign w:val="center"/>
                </w:tcPr>
                <w:p w14:paraId="2A68A35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5</w:t>
                  </w:r>
                </w:p>
              </w:tc>
              <w:tc>
                <w:tcPr>
                  <w:tcW w:w="206" w:type="pct"/>
                  <w:tcBorders>
                    <w:tl2br w:val="nil"/>
                    <w:tr2bl w:val="nil"/>
                  </w:tcBorders>
                  <w:shd w:val="clear" w:color="auto" w:fill="FFFFFF"/>
                  <w:vAlign w:val="center"/>
                </w:tcPr>
                <w:p w14:paraId="2E28C557">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5040885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386" w:type="pct"/>
                  <w:tcBorders>
                    <w:tl2br w:val="nil"/>
                    <w:tr2bl w:val="nil"/>
                  </w:tcBorders>
                  <w:shd w:val="clear" w:color="auto" w:fill="FFFFFF"/>
                  <w:vAlign w:val="center"/>
                </w:tcPr>
                <w:p w14:paraId="78D82220">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56</w:t>
                  </w:r>
                </w:p>
              </w:tc>
              <w:tc>
                <w:tcPr>
                  <w:tcW w:w="313" w:type="pct"/>
                  <w:tcBorders>
                    <w:tl2br w:val="nil"/>
                    <w:tr2bl w:val="nil"/>
                  </w:tcBorders>
                  <w:shd w:val="clear" w:color="auto" w:fill="FFFFFF"/>
                  <w:vAlign w:val="center"/>
                </w:tcPr>
                <w:p w14:paraId="78EF2E6E">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1F741D79">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20849215">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5A71EFB6">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36</w:t>
                  </w:r>
                </w:p>
              </w:tc>
              <w:tc>
                <w:tcPr>
                  <w:tcW w:w="355" w:type="pct"/>
                  <w:tcBorders>
                    <w:tl2br w:val="nil"/>
                    <w:tr2bl w:val="nil"/>
                  </w:tcBorders>
                  <w:shd w:val="clear" w:color="auto" w:fill="FFFFFF"/>
                  <w:vAlign w:val="center"/>
                </w:tcPr>
                <w:p w14:paraId="46316F19">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464310C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19691D5F">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14:textFill>
                        <w14:solidFill>
                          <w14:schemeClr w14:val="tx1"/>
                        </w14:solidFill>
                      </w14:textFill>
                    </w:rPr>
                    <w:t>6</w:t>
                  </w:r>
                </w:p>
              </w:tc>
              <w:tc>
                <w:tcPr>
                  <w:tcW w:w="294" w:type="pct"/>
                  <w:vMerge w:val="continue"/>
                  <w:tcBorders>
                    <w:tl2br w:val="nil"/>
                    <w:tr2bl w:val="nil"/>
                  </w:tcBorders>
                  <w:shd w:val="clear" w:color="auto" w:fill="FFFFFF"/>
                  <w:vAlign w:val="center"/>
                </w:tcPr>
                <w:p w14:paraId="44FD1FE2">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492C26F5">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抛光机</w:t>
                  </w:r>
                </w:p>
              </w:tc>
              <w:tc>
                <w:tcPr>
                  <w:tcW w:w="463" w:type="pct"/>
                  <w:tcBorders>
                    <w:tl2br w:val="nil"/>
                    <w:tr2bl w:val="nil"/>
                  </w:tcBorders>
                  <w:shd w:val="clear" w:color="auto" w:fill="FFFFFF"/>
                  <w:vAlign w:val="center"/>
                </w:tcPr>
                <w:p w14:paraId="418FDCB6">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14:textFill>
                        <w14:solidFill>
                          <w14:schemeClr w14:val="tx1"/>
                        </w14:solidFill>
                      </w14:textFill>
                    </w:rPr>
                    <w:t>Ø2m*6.5m</w:t>
                  </w:r>
                </w:p>
              </w:tc>
              <w:tc>
                <w:tcPr>
                  <w:tcW w:w="353" w:type="pct"/>
                  <w:tcBorders>
                    <w:tl2br w:val="nil"/>
                    <w:tr2bl w:val="nil"/>
                  </w:tcBorders>
                  <w:shd w:val="clear" w:color="auto" w:fill="FFFFFF"/>
                  <w:vAlign w:val="center"/>
                </w:tcPr>
                <w:p w14:paraId="389023D7">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75</w:t>
                  </w:r>
                </w:p>
              </w:tc>
              <w:tc>
                <w:tcPr>
                  <w:tcW w:w="344" w:type="pct"/>
                  <w:vMerge w:val="continue"/>
                  <w:tcBorders>
                    <w:tl2br w:val="nil"/>
                    <w:tr2bl w:val="nil"/>
                  </w:tcBorders>
                  <w:shd w:val="clear" w:color="auto" w:fill="FFFFFF"/>
                  <w:vAlign w:val="center"/>
                </w:tcPr>
                <w:p w14:paraId="564C7911">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6010FD8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24</w:t>
                  </w:r>
                </w:p>
              </w:tc>
              <w:tc>
                <w:tcPr>
                  <w:tcW w:w="211" w:type="pct"/>
                  <w:tcBorders>
                    <w:tl2br w:val="nil"/>
                    <w:tr2bl w:val="nil"/>
                  </w:tcBorders>
                  <w:shd w:val="clear" w:color="auto" w:fill="FFFFFF"/>
                  <w:vAlign w:val="center"/>
                </w:tcPr>
                <w:p w14:paraId="4604BEC7">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206" w:type="pct"/>
                  <w:tcBorders>
                    <w:tl2br w:val="nil"/>
                    <w:tr2bl w:val="nil"/>
                  </w:tcBorders>
                  <w:shd w:val="clear" w:color="auto" w:fill="FFFFFF"/>
                  <w:vAlign w:val="center"/>
                </w:tcPr>
                <w:p w14:paraId="3D4BE89A">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1ED3C06C">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24</w:t>
                  </w:r>
                </w:p>
              </w:tc>
              <w:tc>
                <w:tcPr>
                  <w:tcW w:w="386" w:type="pct"/>
                  <w:tcBorders>
                    <w:tl2br w:val="nil"/>
                    <w:tr2bl w:val="nil"/>
                  </w:tcBorders>
                  <w:shd w:val="clear" w:color="auto" w:fill="FFFFFF"/>
                  <w:vAlign w:val="center"/>
                </w:tcPr>
                <w:p w14:paraId="777BAF8C">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47</w:t>
                  </w:r>
                </w:p>
              </w:tc>
              <w:tc>
                <w:tcPr>
                  <w:tcW w:w="313" w:type="pct"/>
                  <w:tcBorders>
                    <w:tl2br w:val="nil"/>
                    <w:tr2bl w:val="nil"/>
                  </w:tcBorders>
                  <w:shd w:val="clear" w:color="auto" w:fill="FFFFFF"/>
                  <w:vAlign w:val="center"/>
                </w:tcPr>
                <w:p w14:paraId="2F9BD761">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5B477D51">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24810D97">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58FC033A">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27</w:t>
                  </w:r>
                </w:p>
              </w:tc>
              <w:tc>
                <w:tcPr>
                  <w:tcW w:w="355" w:type="pct"/>
                  <w:tcBorders>
                    <w:tl2br w:val="nil"/>
                    <w:tr2bl w:val="nil"/>
                  </w:tcBorders>
                  <w:shd w:val="clear" w:color="auto" w:fill="FFFFFF"/>
                  <w:vAlign w:val="center"/>
                </w:tcPr>
                <w:p w14:paraId="673D397B">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7C83B17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7B0231E6">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14:textFill>
                        <w14:solidFill>
                          <w14:schemeClr w14:val="tx1"/>
                        </w14:solidFill>
                      </w14:textFill>
                    </w:rPr>
                    <w:t>7</w:t>
                  </w:r>
                </w:p>
              </w:tc>
              <w:tc>
                <w:tcPr>
                  <w:tcW w:w="294" w:type="pct"/>
                  <w:vMerge w:val="continue"/>
                  <w:tcBorders>
                    <w:tl2br w:val="nil"/>
                    <w:tr2bl w:val="nil"/>
                  </w:tcBorders>
                  <w:shd w:val="clear" w:color="auto" w:fill="FFFFFF"/>
                  <w:vAlign w:val="center"/>
                </w:tcPr>
                <w:p w14:paraId="529EF4EC">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789E95A7">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抛光机</w:t>
                  </w:r>
                </w:p>
              </w:tc>
              <w:tc>
                <w:tcPr>
                  <w:tcW w:w="463" w:type="pct"/>
                  <w:tcBorders>
                    <w:tl2br w:val="nil"/>
                    <w:tr2bl w:val="nil"/>
                  </w:tcBorders>
                  <w:shd w:val="clear" w:color="auto" w:fill="FFFFFF"/>
                  <w:vAlign w:val="center"/>
                </w:tcPr>
                <w:p w14:paraId="008FD64A">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14:textFill>
                        <w14:solidFill>
                          <w14:schemeClr w14:val="tx1"/>
                        </w14:solidFill>
                      </w14:textFill>
                    </w:rPr>
                    <w:t>Ø2m*6.5m</w:t>
                  </w:r>
                </w:p>
              </w:tc>
              <w:tc>
                <w:tcPr>
                  <w:tcW w:w="353" w:type="pct"/>
                  <w:tcBorders>
                    <w:tl2br w:val="nil"/>
                    <w:tr2bl w:val="nil"/>
                  </w:tcBorders>
                  <w:shd w:val="clear" w:color="auto" w:fill="FFFFFF"/>
                  <w:vAlign w:val="center"/>
                </w:tcPr>
                <w:p w14:paraId="42C3D2ED">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75</w:t>
                  </w:r>
                </w:p>
              </w:tc>
              <w:tc>
                <w:tcPr>
                  <w:tcW w:w="344" w:type="pct"/>
                  <w:vMerge w:val="continue"/>
                  <w:tcBorders>
                    <w:tl2br w:val="nil"/>
                    <w:tr2bl w:val="nil"/>
                  </w:tcBorders>
                  <w:shd w:val="clear" w:color="auto" w:fill="FFFFFF"/>
                  <w:vAlign w:val="center"/>
                </w:tcPr>
                <w:p w14:paraId="2FB481B8">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211DE08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19</w:t>
                  </w:r>
                </w:p>
              </w:tc>
              <w:tc>
                <w:tcPr>
                  <w:tcW w:w="211" w:type="pct"/>
                  <w:tcBorders>
                    <w:tl2br w:val="nil"/>
                    <w:tr2bl w:val="nil"/>
                  </w:tcBorders>
                  <w:shd w:val="clear" w:color="auto" w:fill="FFFFFF"/>
                  <w:vAlign w:val="center"/>
                </w:tcPr>
                <w:p w14:paraId="112D702A">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7</w:t>
                  </w:r>
                </w:p>
              </w:tc>
              <w:tc>
                <w:tcPr>
                  <w:tcW w:w="206" w:type="pct"/>
                  <w:tcBorders>
                    <w:tl2br w:val="nil"/>
                    <w:tr2bl w:val="nil"/>
                  </w:tcBorders>
                  <w:shd w:val="clear" w:color="auto" w:fill="FFFFFF"/>
                  <w:vAlign w:val="center"/>
                </w:tcPr>
                <w:p w14:paraId="116664C2">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6D73C88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19</w:t>
                  </w:r>
                </w:p>
              </w:tc>
              <w:tc>
                <w:tcPr>
                  <w:tcW w:w="386" w:type="pct"/>
                  <w:tcBorders>
                    <w:tl2br w:val="nil"/>
                    <w:tr2bl w:val="nil"/>
                  </w:tcBorders>
                  <w:shd w:val="clear" w:color="auto" w:fill="FFFFFF"/>
                  <w:vAlign w:val="center"/>
                </w:tcPr>
                <w:p w14:paraId="674D39BC">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49</w:t>
                  </w:r>
                </w:p>
              </w:tc>
              <w:tc>
                <w:tcPr>
                  <w:tcW w:w="313" w:type="pct"/>
                  <w:tcBorders>
                    <w:tl2br w:val="nil"/>
                    <w:tr2bl w:val="nil"/>
                  </w:tcBorders>
                  <w:shd w:val="clear" w:color="auto" w:fill="FFFFFF"/>
                  <w:vAlign w:val="center"/>
                </w:tcPr>
                <w:p w14:paraId="21772631">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44BD824F">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09EAE429">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5260B4A4">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29</w:t>
                  </w:r>
                </w:p>
              </w:tc>
              <w:tc>
                <w:tcPr>
                  <w:tcW w:w="355" w:type="pct"/>
                  <w:tcBorders>
                    <w:tl2br w:val="nil"/>
                    <w:tr2bl w:val="nil"/>
                  </w:tcBorders>
                  <w:shd w:val="clear" w:color="auto" w:fill="FFFFFF"/>
                  <w:vAlign w:val="center"/>
                </w:tcPr>
                <w:p w14:paraId="6175E1B1">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42F9B9D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6AB790C0">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14:textFill>
                        <w14:solidFill>
                          <w14:schemeClr w14:val="tx1"/>
                        </w14:solidFill>
                      </w14:textFill>
                    </w:rPr>
                    <w:t>8</w:t>
                  </w:r>
                </w:p>
              </w:tc>
              <w:tc>
                <w:tcPr>
                  <w:tcW w:w="294" w:type="pct"/>
                  <w:vMerge w:val="continue"/>
                  <w:tcBorders>
                    <w:tl2br w:val="nil"/>
                    <w:tr2bl w:val="nil"/>
                  </w:tcBorders>
                  <w:shd w:val="clear" w:color="auto" w:fill="FFFFFF"/>
                  <w:vAlign w:val="center"/>
                </w:tcPr>
                <w:p w14:paraId="4CBC4950">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116E956C">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燃气热风炉</w:t>
                  </w:r>
                </w:p>
              </w:tc>
              <w:tc>
                <w:tcPr>
                  <w:tcW w:w="463" w:type="pct"/>
                  <w:tcBorders>
                    <w:tl2br w:val="nil"/>
                    <w:tr2bl w:val="nil"/>
                  </w:tcBorders>
                  <w:shd w:val="clear" w:color="auto" w:fill="FFFFFF"/>
                  <w:vAlign w:val="center"/>
                </w:tcPr>
                <w:p w14:paraId="24552444">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14:textFill>
                        <w14:solidFill>
                          <w14:schemeClr w14:val="tx1"/>
                        </w14:solidFill>
                      </w14:textFill>
                    </w:rPr>
                    <w:t>60万大卡</w:t>
                  </w:r>
                </w:p>
              </w:tc>
              <w:tc>
                <w:tcPr>
                  <w:tcW w:w="353" w:type="pct"/>
                  <w:tcBorders>
                    <w:tl2br w:val="nil"/>
                    <w:tr2bl w:val="nil"/>
                  </w:tcBorders>
                  <w:shd w:val="clear" w:color="auto" w:fill="FFFFFF"/>
                  <w:vAlign w:val="center"/>
                </w:tcPr>
                <w:p w14:paraId="275D93A2">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177DEE2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1563420F">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211" w:type="pct"/>
                  <w:tcBorders>
                    <w:tl2br w:val="nil"/>
                    <w:tr2bl w:val="nil"/>
                  </w:tcBorders>
                  <w:shd w:val="clear" w:color="auto" w:fill="FFFFFF"/>
                  <w:vAlign w:val="center"/>
                </w:tcPr>
                <w:p w14:paraId="561BFAF4">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6</w:t>
                  </w:r>
                </w:p>
              </w:tc>
              <w:tc>
                <w:tcPr>
                  <w:tcW w:w="206" w:type="pct"/>
                  <w:tcBorders>
                    <w:tl2br w:val="nil"/>
                    <w:tr2bl w:val="nil"/>
                  </w:tcBorders>
                  <w:shd w:val="clear" w:color="auto" w:fill="FFFFFF"/>
                  <w:vAlign w:val="center"/>
                </w:tcPr>
                <w:p w14:paraId="039B2629">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46BFF8D4">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386" w:type="pct"/>
                  <w:tcBorders>
                    <w:tl2br w:val="nil"/>
                    <w:tr2bl w:val="nil"/>
                  </w:tcBorders>
                  <w:shd w:val="clear" w:color="auto" w:fill="FFFFFF"/>
                  <w:vAlign w:val="center"/>
                </w:tcPr>
                <w:p w14:paraId="24DEE5E4">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41</w:t>
                  </w:r>
                </w:p>
              </w:tc>
              <w:tc>
                <w:tcPr>
                  <w:tcW w:w="313" w:type="pct"/>
                  <w:tcBorders>
                    <w:tl2br w:val="nil"/>
                    <w:tr2bl w:val="nil"/>
                  </w:tcBorders>
                  <w:shd w:val="clear" w:color="auto" w:fill="FFFFFF"/>
                  <w:vAlign w:val="center"/>
                </w:tcPr>
                <w:p w14:paraId="15A9480F">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48262EC3">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769142AB">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581E0B0E">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21</w:t>
                  </w:r>
                </w:p>
              </w:tc>
              <w:tc>
                <w:tcPr>
                  <w:tcW w:w="355" w:type="pct"/>
                  <w:tcBorders>
                    <w:tl2br w:val="nil"/>
                    <w:tr2bl w:val="nil"/>
                  </w:tcBorders>
                  <w:shd w:val="clear" w:color="auto" w:fill="FFFFFF"/>
                  <w:vAlign w:val="center"/>
                </w:tcPr>
                <w:p w14:paraId="3F9E76E8">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42A7A70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5E32F426">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9</w:t>
                  </w:r>
                </w:p>
              </w:tc>
              <w:tc>
                <w:tcPr>
                  <w:tcW w:w="294" w:type="pct"/>
                  <w:vMerge w:val="continue"/>
                  <w:tcBorders>
                    <w:tl2br w:val="nil"/>
                    <w:tr2bl w:val="nil"/>
                  </w:tcBorders>
                  <w:shd w:val="clear" w:color="auto" w:fill="FFFFFF"/>
                  <w:vAlign w:val="center"/>
                </w:tcPr>
                <w:p w14:paraId="229F1959">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1B7FE7E1">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包膜机</w:t>
                  </w:r>
                </w:p>
              </w:tc>
              <w:tc>
                <w:tcPr>
                  <w:tcW w:w="463" w:type="pct"/>
                  <w:tcBorders>
                    <w:tl2br w:val="nil"/>
                    <w:tr2bl w:val="nil"/>
                  </w:tcBorders>
                  <w:shd w:val="clear" w:color="auto" w:fill="FFFFFF"/>
                  <w:vAlign w:val="center"/>
                </w:tcPr>
                <w:p w14:paraId="60B47491">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14:textFill>
                        <w14:solidFill>
                          <w14:schemeClr w14:val="tx1"/>
                        </w14:solidFill>
                      </w14:textFill>
                    </w:rPr>
                    <w:t>Ø2.2m*5m</w:t>
                  </w:r>
                </w:p>
              </w:tc>
              <w:tc>
                <w:tcPr>
                  <w:tcW w:w="353" w:type="pct"/>
                  <w:tcBorders>
                    <w:tl2br w:val="nil"/>
                    <w:tr2bl w:val="nil"/>
                  </w:tcBorders>
                  <w:shd w:val="clear" w:color="auto" w:fill="FFFFFF"/>
                  <w:vAlign w:val="center"/>
                </w:tcPr>
                <w:p w14:paraId="48A46CD3">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417E5AE1">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3BCEA72A">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211" w:type="pct"/>
                  <w:tcBorders>
                    <w:tl2br w:val="nil"/>
                    <w:tr2bl w:val="nil"/>
                  </w:tcBorders>
                  <w:shd w:val="clear" w:color="auto" w:fill="FFFFFF"/>
                  <w:vAlign w:val="center"/>
                </w:tcPr>
                <w:p w14:paraId="1335C01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-10</w:t>
                  </w:r>
                </w:p>
              </w:tc>
              <w:tc>
                <w:tcPr>
                  <w:tcW w:w="206" w:type="pct"/>
                  <w:tcBorders>
                    <w:tl2br w:val="nil"/>
                    <w:tr2bl w:val="nil"/>
                  </w:tcBorders>
                  <w:shd w:val="clear" w:color="auto" w:fill="FFFFFF"/>
                  <w:vAlign w:val="center"/>
                </w:tcPr>
                <w:p w14:paraId="5FF54ED1">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3C355BC5">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386" w:type="pct"/>
                  <w:tcBorders>
                    <w:tl2br w:val="nil"/>
                    <w:tr2bl w:val="nil"/>
                  </w:tcBorders>
                  <w:shd w:val="clear" w:color="auto" w:fill="FFFFFF"/>
                  <w:vAlign w:val="center"/>
                </w:tcPr>
                <w:p w14:paraId="380F4C81">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41</w:t>
                  </w:r>
                </w:p>
              </w:tc>
              <w:tc>
                <w:tcPr>
                  <w:tcW w:w="313" w:type="pct"/>
                  <w:tcBorders>
                    <w:tl2br w:val="nil"/>
                    <w:tr2bl w:val="nil"/>
                  </w:tcBorders>
                  <w:shd w:val="clear" w:color="auto" w:fill="FFFFFF"/>
                  <w:vAlign w:val="center"/>
                </w:tcPr>
                <w:p w14:paraId="0D2E020F">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1795631A">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4BE062C2">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26F1DE13">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21</w:t>
                  </w:r>
                </w:p>
              </w:tc>
              <w:tc>
                <w:tcPr>
                  <w:tcW w:w="355" w:type="pct"/>
                  <w:tcBorders>
                    <w:tl2br w:val="nil"/>
                    <w:tr2bl w:val="nil"/>
                  </w:tcBorders>
                  <w:shd w:val="clear" w:color="auto" w:fill="FFFFFF"/>
                  <w:vAlign w:val="center"/>
                </w:tcPr>
                <w:p w14:paraId="38A58DFD">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19E4F0A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60161A9B">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10</w:t>
                  </w:r>
                </w:p>
              </w:tc>
              <w:tc>
                <w:tcPr>
                  <w:tcW w:w="294" w:type="pct"/>
                  <w:vMerge w:val="continue"/>
                  <w:tcBorders>
                    <w:tl2br w:val="nil"/>
                    <w:tr2bl w:val="nil"/>
                  </w:tcBorders>
                  <w:shd w:val="clear" w:color="auto" w:fill="FFFFFF"/>
                  <w:vAlign w:val="center"/>
                </w:tcPr>
                <w:p w14:paraId="07651E7E">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29A737A9">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eastAsia"/>
                      <w:b w:val="0"/>
                      <w:color w:val="000000" w:themeColor="text1"/>
                      <w:lang w:eastAsia="zh-CN"/>
                      <w14:textFill>
                        <w14:solidFill>
                          <w14:schemeClr w14:val="tx1"/>
                        </w14:solidFill>
                      </w14:textFill>
                    </w:rPr>
                    <w:t>振动筛</w:t>
                  </w:r>
                </w:p>
              </w:tc>
              <w:tc>
                <w:tcPr>
                  <w:tcW w:w="463" w:type="pct"/>
                  <w:tcBorders>
                    <w:tl2br w:val="nil"/>
                    <w:tr2bl w:val="nil"/>
                  </w:tcBorders>
                  <w:shd w:val="clear" w:color="auto" w:fill="FFFFFF"/>
                  <w:vAlign w:val="center"/>
                </w:tcPr>
                <w:p w14:paraId="5298B925">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14:textFill>
                        <w14:solidFill>
                          <w14:schemeClr w14:val="tx1"/>
                        </w14:solidFill>
                      </w14:textFill>
                    </w:rPr>
                    <w:t>长宽高3*3*1.3m</w:t>
                  </w:r>
                </w:p>
              </w:tc>
              <w:tc>
                <w:tcPr>
                  <w:tcW w:w="353" w:type="pct"/>
                  <w:tcBorders>
                    <w:tl2br w:val="nil"/>
                    <w:tr2bl w:val="nil"/>
                  </w:tcBorders>
                  <w:shd w:val="clear" w:color="auto" w:fill="FFFFFF"/>
                  <w:vAlign w:val="center"/>
                </w:tcPr>
                <w:p w14:paraId="165BD2FC">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08E8CA8D">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69605BB2">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211" w:type="pct"/>
                  <w:tcBorders>
                    <w:tl2br w:val="nil"/>
                    <w:tr2bl w:val="nil"/>
                  </w:tcBorders>
                  <w:shd w:val="clear" w:color="auto" w:fill="FFFFFF"/>
                  <w:vAlign w:val="center"/>
                </w:tcPr>
                <w:p w14:paraId="6C8EA978">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206" w:type="pct"/>
                  <w:tcBorders>
                    <w:tl2br w:val="nil"/>
                    <w:tr2bl w:val="nil"/>
                  </w:tcBorders>
                  <w:shd w:val="clear" w:color="auto" w:fill="FFFFFF"/>
                  <w:vAlign w:val="center"/>
                </w:tcPr>
                <w:p w14:paraId="6C020690">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16C87F4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386" w:type="pct"/>
                  <w:tcBorders>
                    <w:tl2br w:val="nil"/>
                    <w:tr2bl w:val="nil"/>
                  </w:tcBorders>
                  <w:shd w:val="clear" w:color="auto" w:fill="FFFFFF"/>
                  <w:vAlign w:val="center"/>
                </w:tcPr>
                <w:p w14:paraId="0DB5AEEC">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41</w:t>
                  </w:r>
                </w:p>
              </w:tc>
              <w:tc>
                <w:tcPr>
                  <w:tcW w:w="313" w:type="pct"/>
                  <w:tcBorders>
                    <w:tl2br w:val="nil"/>
                    <w:tr2bl w:val="nil"/>
                  </w:tcBorders>
                  <w:shd w:val="clear" w:color="auto" w:fill="FFFFFF"/>
                  <w:vAlign w:val="center"/>
                </w:tcPr>
                <w:p w14:paraId="6ED601D8">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44CEC814">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0C5CA3E3">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2E3E16AA">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21</w:t>
                  </w:r>
                </w:p>
              </w:tc>
              <w:tc>
                <w:tcPr>
                  <w:tcW w:w="355" w:type="pct"/>
                  <w:tcBorders>
                    <w:tl2br w:val="nil"/>
                    <w:tr2bl w:val="nil"/>
                  </w:tcBorders>
                  <w:shd w:val="clear" w:color="auto" w:fill="FFFFFF"/>
                  <w:vAlign w:val="center"/>
                </w:tcPr>
                <w:p w14:paraId="6D1F667D">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539D76E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2865A908">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11</w:t>
                  </w:r>
                </w:p>
              </w:tc>
              <w:tc>
                <w:tcPr>
                  <w:tcW w:w="294" w:type="pct"/>
                  <w:vMerge w:val="continue"/>
                  <w:tcBorders>
                    <w:tl2br w:val="nil"/>
                    <w:tr2bl w:val="nil"/>
                  </w:tcBorders>
                  <w:shd w:val="clear" w:color="auto" w:fill="FFFFFF"/>
                  <w:vAlign w:val="center"/>
                </w:tcPr>
                <w:p w14:paraId="36B62567">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1A217F36">
                  <w:pPr>
                    <w:pStyle w:val="15"/>
                    <w:widowControl w:val="0"/>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包装机码垛系统</w:t>
                  </w:r>
                </w:p>
              </w:tc>
              <w:tc>
                <w:tcPr>
                  <w:tcW w:w="463" w:type="pct"/>
                  <w:tcBorders>
                    <w:tl2br w:val="nil"/>
                    <w:tr2bl w:val="nil"/>
                  </w:tcBorders>
                  <w:shd w:val="clear" w:color="auto" w:fill="FFFFFF"/>
                  <w:vAlign w:val="center"/>
                </w:tcPr>
                <w:p w14:paraId="22326341">
                  <w:pPr>
                    <w:pStyle w:val="15"/>
                    <w:widowControl w:val="0"/>
                    <w:bidi w:val="0"/>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353" w:type="pct"/>
                  <w:tcBorders>
                    <w:tl2br w:val="nil"/>
                    <w:tr2bl w:val="nil"/>
                  </w:tcBorders>
                  <w:shd w:val="clear" w:color="auto" w:fill="FFFFFF"/>
                  <w:vAlign w:val="center"/>
                </w:tcPr>
                <w:p w14:paraId="2AEF4B48">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12D25CE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25FBD7EB">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20</w:t>
                  </w:r>
                </w:p>
              </w:tc>
              <w:tc>
                <w:tcPr>
                  <w:tcW w:w="211" w:type="pct"/>
                  <w:tcBorders>
                    <w:tl2br w:val="nil"/>
                    <w:tr2bl w:val="nil"/>
                  </w:tcBorders>
                  <w:shd w:val="clear" w:color="auto" w:fill="FFFFFF"/>
                  <w:vAlign w:val="center"/>
                </w:tcPr>
                <w:p w14:paraId="09C7BBF7">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5</w:t>
                  </w:r>
                </w:p>
              </w:tc>
              <w:tc>
                <w:tcPr>
                  <w:tcW w:w="206" w:type="pct"/>
                  <w:tcBorders>
                    <w:tl2br w:val="nil"/>
                    <w:tr2bl w:val="nil"/>
                  </w:tcBorders>
                  <w:shd w:val="clear" w:color="auto" w:fill="FFFFFF"/>
                  <w:vAlign w:val="center"/>
                </w:tcPr>
                <w:p w14:paraId="0C77F8AE">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29217A5F">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20</w:t>
                  </w:r>
                </w:p>
              </w:tc>
              <w:tc>
                <w:tcPr>
                  <w:tcW w:w="386" w:type="pct"/>
                  <w:tcBorders>
                    <w:tl2br w:val="nil"/>
                    <w:tr2bl w:val="nil"/>
                  </w:tcBorders>
                  <w:shd w:val="clear" w:color="auto" w:fill="FFFFFF"/>
                  <w:vAlign w:val="center"/>
                </w:tcPr>
                <w:p w14:paraId="412A6D19">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39</w:t>
                  </w:r>
                </w:p>
              </w:tc>
              <w:tc>
                <w:tcPr>
                  <w:tcW w:w="313" w:type="pct"/>
                  <w:tcBorders>
                    <w:tl2br w:val="nil"/>
                    <w:tr2bl w:val="nil"/>
                  </w:tcBorders>
                  <w:shd w:val="clear" w:color="auto" w:fill="FFFFFF"/>
                  <w:vAlign w:val="center"/>
                </w:tcPr>
                <w:p w14:paraId="0239A341">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78D01192">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65980520">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7B6F025C">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19</w:t>
                  </w:r>
                </w:p>
              </w:tc>
              <w:tc>
                <w:tcPr>
                  <w:tcW w:w="355" w:type="pct"/>
                  <w:tcBorders>
                    <w:tl2br w:val="nil"/>
                    <w:tr2bl w:val="nil"/>
                  </w:tcBorders>
                  <w:shd w:val="clear" w:color="auto" w:fill="FFFFFF"/>
                  <w:vAlign w:val="center"/>
                </w:tcPr>
                <w:p w14:paraId="63BED046">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0D8635B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4CCC3670">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294" w:type="pct"/>
                  <w:vMerge w:val="continue"/>
                  <w:tcBorders>
                    <w:tl2br w:val="nil"/>
                    <w:tr2bl w:val="nil"/>
                  </w:tcBorders>
                  <w:shd w:val="clear" w:color="auto" w:fill="FFFFFF"/>
                  <w:vAlign w:val="center"/>
                </w:tcPr>
                <w:p w14:paraId="6438CEE1">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53F251BD">
                  <w:pPr>
                    <w:pStyle w:val="15"/>
                    <w:widowControl w:val="0"/>
                    <w:bidi w:val="0"/>
                    <w:jc w:val="center"/>
                    <w:rPr>
                      <w:rFonts w:hint="default" w:ascii="Times New Roman" w:hAnsi="Times New Roman" w:eastAsia="宋体" w:cs="Times New Roman"/>
                      <w:b w:val="0"/>
                      <w:color w:val="000000" w:themeColor="text1"/>
                      <w:szCs w:val="21"/>
                      <w:highlight w:val="none"/>
                      <w:lang w:eastAsia="zh-CN"/>
                      <w14:textFill>
                        <w14:solidFill>
                          <w14:schemeClr w14:val="tx1"/>
                        </w14:solidFill>
                      </w14:textFill>
                    </w:rPr>
                  </w:pPr>
                  <w:r>
                    <w:rPr>
                      <w:b w:val="0"/>
                      <w:color w:val="000000" w:themeColor="text1"/>
                      <w14:textFill>
                        <w14:solidFill>
                          <w14:schemeClr w14:val="tx1"/>
                        </w14:solidFill>
                      </w14:textFill>
                    </w:rPr>
                    <w:t>风机</w:t>
                  </w:r>
                </w:p>
              </w:tc>
              <w:tc>
                <w:tcPr>
                  <w:tcW w:w="463" w:type="pct"/>
                  <w:tcBorders>
                    <w:tl2br w:val="nil"/>
                    <w:tr2bl w:val="nil"/>
                  </w:tcBorders>
                  <w:shd w:val="clear" w:color="auto" w:fill="FFFFFF"/>
                  <w:vAlign w:val="center"/>
                </w:tcPr>
                <w:p w14:paraId="5D16D055">
                  <w:pPr>
                    <w:pStyle w:val="15"/>
                    <w:widowControl w:val="0"/>
                    <w:bidi w:val="0"/>
                    <w:jc w:val="center"/>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10</w:t>
                  </w:r>
                  <w:r>
                    <w:rPr>
                      <w:b w:val="0"/>
                      <w:color w:val="000000" w:themeColor="text1"/>
                      <w14:textFill>
                        <w14:solidFill>
                          <w14:schemeClr w14:val="tx1"/>
                        </w14:solidFill>
                      </w14:textFill>
                    </w:rPr>
                    <w:t>000</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/h</w:t>
                  </w:r>
                </w:p>
              </w:tc>
              <w:tc>
                <w:tcPr>
                  <w:tcW w:w="353" w:type="pct"/>
                  <w:tcBorders>
                    <w:tl2br w:val="nil"/>
                    <w:tr2bl w:val="nil"/>
                  </w:tcBorders>
                  <w:shd w:val="clear" w:color="auto" w:fill="FFFFFF"/>
                  <w:vAlign w:val="center"/>
                </w:tcPr>
                <w:p w14:paraId="0790E516">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6B4BEC31">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43D6A5D0">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14</w:t>
                  </w:r>
                </w:p>
              </w:tc>
              <w:tc>
                <w:tcPr>
                  <w:tcW w:w="211" w:type="pct"/>
                  <w:tcBorders>
                    <w:tl2br w:val="nil"/>
                    <w:tr2bl w:val="nil"/>
                  </w:tcBorders>
                  <w:shd w:val="clear" w:color="auto" w:fill="FFFFFF"/>
                  <w:vAlign w:val="center"/>
                </w:tcPr>
                <w:p w14:paraId="27003CC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4</w:t>
                  </w:r>
                </w:p>
              </w:tc>
              <w:tc>
                <w:tcPr>
                  <w:tcW w:w="206" w:type="pct"/>
                  <w:tcBorders>
                    <w:tl2br w:val="nil"/>
                    <w:tr2bl w:val="nil"/>
                  </w:tcBorders>
                  <w:shd w:val="clear" w:color="auto" w:fill="FFFFFF"/>
                  <w:vAlign w:val="center"/>
                </w:tcPr>
                <w:p w14:paraId="39FA9042">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080F1BB9">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14</w:t>
                  </w:r>
                </w:p>
              </w:tc>
              <w:tc>
                <w:tcPr>
                  <w:tcW w:w="386" w:type="pct"/>
                  <w:tcBorders>
                    <w:tl2br w:val="nil"/>
                    <w:tr2bl w:val="nil"/>
                  </w:tcBorders>
                  <w:shd w:val="clear" w:color="auto" w:fill="FFFFFF"/>
                  <w:vAlign w:val="center"/>
                </w:tcPr>
                <w:p w14:paraId="759C35BA">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42</w:t>
                  </w:r>
                </w:p>
              </w:tc>
              <w:tc>
                <w:tcPr>
                  <w:tcW w:w="313" w:type="pct"/>
                  <w:tcBorders>
                    <w:tl2br w:val="nil"/>
                    <w:tr2bl w:val="nil"/>
                  </w:tcBorders>
                  <w:shd w:val="clear" w:color="auto" w:fill="FFFFFF"/>
                  <w:vAlign w:val="center"/>
                </w:tcPr>
                <w:p w14:paraId="63BAC1D8">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6013A33E">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5B886C1D">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2FDE1997">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22</w:t>
                  </w:r>
                </w:p>
              </w:tc>
              <w:tc>
                <w:tcPr>
                  <w:tcW w:w="355" w:type="pct"/>
                  <w:tcBorders>
                    <w:tl2br w:val="nil"/>
                    <w:tr2bl w:val="nil"/>
                  </w:tcBorders>
                  <w:shd w:val="clear" w:color="auto" w:fill="FFFFFF"/>
                  <w:vAlign w:val="center"/>
                </w:tcPr>
                <w:p w14:paraId="25F33E71">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58F7946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63A5A38A">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13</w:t>
                  </w:r>
                </w:p>
              </w:tc>
              <w:tc>
                <w:tcPr>
                  <w:tcW w:w="294" w:type="pct"/>
                  <w:vMerge w:val="continue"/>
                  <w:tcBorders>
                    <w:tl2br w:val="nil"/>
                    <w:tr2bl w:val="nil"/>
                  </w:tcBorders>
                  <w:shd w:val="clear" w:color="auto" w:fill="FFFFFF"/>
                  <w:vAlign w:val="center"/>
                </w:tcPr>
                <w:p w14:paraId="2E66E1A5">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5B2A16FE">
                  <w:pPr>
                    <w:pStyle w:val="15"/>
                    <w:widowControl w:val="0"/>
                    <w:bidi w:val="0"/>
                    <w:jc w:val="center"/>
                    <w:rPr>
                      <w:rFonts w:hint="default" w:ascii="Times New Roman" w:hAnsi="Times New Roman" w:cs="Times New Roman"/>
                      <w:b w:val="0"/>
                      <w:color w:val="000000" w:themeColor="text1"/>
                      <w:szCs w:val="21"/>
                      <w:highlight w:val="none"/>
                      <w14:textFill>
                        <w14:solidFill>
                          <w14:schemeClr w14:val="tx1"/>
                        </w14:solidFill>
                      </w14:textFill>
                    </w:rPr>
                  </w:pPr>
                  <w:r>
                    <w:rPr>
                      <w:b w:val="0"/>
                      <w:color w:val="000000" w:themeColor="text1"/>
                      <w14:textFill>
                        <w14:solidFill>
                          <w14:schemeClr w14:val="tx1"/>
                        </w14:solidFill>
                      </w14:textFill>
                    </w:rPr>
                    <w:t>风机</w:t>
                  </w:r>
                </w:p>
              </w:tc>
              <w:tc>
                <w:tcPr>
                  <w:tcW w:w="463" w:type="pct"/>
                  <w:tcBorders>
                    <w:tl2br w:val="nil"/>
                    <w:tr2bl w:val="nil"/>
                  </w:tcBorders>
                  <w:shd w:val="clear" w:color="auto" w:fill="FFFFFF"/>
                  <w:vAlign w:val="center"/>
                </w:tcPr>
                <w:p w14:paraId="0E66F558">
                  <w:pPr>
                    <w:pStyle w:val="15"/>
                    <w:widowControl w:val="0"/>
                    <w:bidi w:val="0"/>
                    <w:jc w:val="center"/>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b w:val="0"/>
                      <w:color w:val="000000" w:themeColor="text1"/>
                      <w14:textFill>
                        <w14:solidFill>
                          <w14:schemeClr w14:val="tx1"/>
                        </w14:solidFill>
                      </w14:textFill>
                    </w:rPr>
                    <w:t>10000</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/h</w:t>
                  </w:r>
                </w:p>
              </w:tc>
              <w:tc>
                <w:tcPr>
                  <w:tcW w:w="353" w:type="pct"/>
                  <w:tcBorders>
                    <w:tl2br w:val="nil"/>
                    <w:tr2bl w:val="nil"/>
                  </w:tcBorders>
                  <w:shd w:val="clear" w:color="auto" w:fill="FFFFFF"/>
                  <w:vAlign w:val="center"/>
                </w:tcPr>
                <w:p w14:paraId="43BDF963">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2F277352">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4C080340">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211" w:type="pct"/>
                  <w:tcBorders>
                    <w:tl2br w:val="nil"/>
                    <w:tr2bl w:val="nil"/>
                  </w:tcBorders>
                  <w:shd w:val="clear" w:color="auto" w:fill="FFFFFF"/>
                  <w:vAlign w:val="center"/>
                </w:tcPr>
                <w:p w14:paraId="1E0423DD">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9</w:t>
                  </w:r>
                </w:p>
              </w:tc>
              <w:tc>
                <w:tcPr>
                  <w:tcW w:w="206" w:type="pct"/>
                  <w:tcBorders>
                    <w:tl2br w:val="nil"/>
                    <w:tr2bl w:val="nil"/>
                  </w:tcBorders>
                  <w:shd w:val="clear" w:color="auto" w:fill="FFFFFF"/>
                  <w:vAlign w:val="center"/>
                </w:tcPr>
                <w:p w14:paraId="4E6C55EF">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499A4D4F">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386" w:type="pct"/>
                  <w:tcBorders>
                    <w:tl2br w:val="nil"/>
                    <w:tr2bl w:val="nil"/>
                  </w:tcBorders>
                  <w:shd w:val="clear" w:color="auto" w:fill="FFFFFF"/>
                  <w:vAlign w:val="center"/>
                </w:tcPr>
                <w:p w14:paraId="2F37DD72">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47</w:t>
                  </w:r>
                </w:p>
              </w:tc>
              <w:tc>
                <w:tcPr>
                  <w:tcW w:w="313" w:type="pct"/>
                  <w:tcBorders>
                    <w:tl2br w:val="nil"/>
                    <w:tr2bl w:val="nil"/>
                  </w:tcBorders>
                  <w:shd w:val="clear" w:color="auto" w:fill="FFFFFF"/>
                  <w:vAlign w:val="center"/>
                </w:tcPr>
                <w:p w14:paraId="36292A57">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4F508D1F">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6F605350">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52E9A3E6">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27</w:t>
                  </w:r>
                </w:p>
              </w:tc>
              <w:tc>
                <w:tcPr>
                  <w:tcW w:w="355" w:type="pct"/>
                  <w:tcBorders>
                    <w:tl2br w:val="nil"/>
                    <w:tr2bl w:val="nil"/>
                  </w:tcBorders>
                  <w:shd w:val="clear" w:color="auto" w:fill="FFFFFF"/>
                  <w:vAlign w:val="center"/>
                </w:tcPr>
                <w:p w14:paraId="569D2DD8">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7C60B34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622A4CE7">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14</w:t>
                  </w:r>
                </w:p>
              </w:tc>
              <w:tc>
                <w:tcPr>
                  <w:tcW w:w="294" w:type="pct"/>
                  <w:vMerge w:val="continue"/>
                  <w:tcBorders>
                    <w:tl2br w:val="nil"/>
                    <w:tr2bl w:val="nil"/>
                  </w:tcBorders>
                  <w:shd w:val="clear" w:color="auto" w:fill="FFFFFF"/>
                  <w:vAlign w:val="center"/>
                </w:tcPr>
                <w:p w14:paraId="51213C8B">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395BC62C">
                  <w:pPr>
                    <w:pStyle w:val="15"/>
                    <w:widowControl w:val="0"/>
                    <w:bidi w:val="0"/>
                    <w:jc w:val="center"/>
                    <w:rPr>
                      <w:rFonts w:hint="default" w:ascii="Times New Roman" w:hAnsi="Times New Roman" w:eastAsia="宋体" w:cs="Times New Roman"/>
                      <w:b w:val="0"/>
                      <w:color w:val="000000" w:themeColor="text1"/>
                      <w:szCs w:val="21"/>
                      <w:highlight w:val="none"/>
                      <w:lang w:eastAsia="zh-CN"/>
                      <w14:textFill>
                        <w14:solidFill>
                          <w14:schemeClr w14:val="tx1"/>
                        </w14:solidFill>
                      </w14:textFill>
                    </w:rPr>
                  </w:pPr>
                  <w:r>
                    <w:rPr>
                      <w:b w:val="0"/>
                      <w:color w:val="000000" w:themeColor="text1"/>
                      <w14:textFill>
                        <w14:solidFill>
                          <w14:schemeClr w14:val="tx1"/>
                        </w14:solidFill>
                      </w14:textFill>
                    </w:rPr>
                    <w:t>风机</w:t>
                  </w:r>
                </w:p>
              </w:tc>
              <w:tc>
                <w:tcPr>
                  <w:tcW w:w="463" w:type="pct"/>
                  <w:tcBorders>
                    <w:tl2br w:val="nil"/>
                    <w:tr2bl w:val="nil"/>
                  </w:tcBorders>
                  <w:shd w:val="clear" w:color="auto" w:fill="FFFFFF"/>
                  <w:vAlign w:val="center"/>
                </w:tcPr>
                <w:p w14:paraId="05FF78DB">
                  <w:pPr>
                    <w:pStyle w:val="15"/>
                    <w:widowControl w:val="0"/>
                    <w:bidi w:val="0"/>
                    <w:jc w:val="center"/>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w:t>
                  </w:r>
                  <w:r>
                    <w:rPr>
                      <w:b w:val="0"/>
                      <w:color w:val="000000" w:themeColor="text1"/>
                      <w14:textFill>
                        <w14:solidFill>
                          <w14:schemeClr w14:val="tx1"/>
                        </w14:solidFill>
                      </w14:textFill>
                    </w:rPr>
                    <w:t>0000</w:t>
                  </w:r>
                  <w:r>
                    <w:rPr>
                      <w:rFonts w:hint="eastAsia"/>
                      <w:b w:val="0"/>
                      <w:color w:val="000000" w:themeColor="text1"/>
                      <w:lang w:eastAsia="zh-CN"/>
                      <w14:textFill>
                        <w14:solidFill>
                          <w14:schemeClr w14:val="tx1"/>
                        </w14:solidFill>
                      </w14:textFill>
                    </w:rPr>
                    <w:t>m³</w:t>
                  </w:r>
                  <w:r>
                    <w:rPr>
                      <w:b w:val="0"/>
                      <w:color w:val="000000" w:themeColor="text1"/>
                      <w14:textFill>
                        <w14:solidFill>
                          <w14:schemeClr w14:val="tx1"/>
                        </w14:solidFill>
                      </w14:textFill>
                    </w:rPr>
                    <w:t>/h</w:t>
                  </w:r>
                </w:p>
              </w:tc>
              <w:tc>
                <w:tcPr>
                  <w:tcW w:w="353" w:type="pct"/>
                  <w:tcBorders>
                    <w:tl2br w:val="nil"/>
                    <w:tr2bl w:val="nil"/>
                  </w:tcBorders>
                  <w:shd w:val="clear" w:color="auto" w:fill="FFFFFF"/>
                  <w:vAlign w:val="center"/>
                </w:tcPr>
                <w:p w14:paraId="31B53632">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80</w:t>
                  </w:r>
                </w:p>
              </w:tc>
              <w:tc>
                <w:tcPr>
                  <w:tcW w:w="344" w:type="pct"/>
                  <w:vMerge w:val="continue"/>
                  <w:tcBorders>
                    <w:tl2br w:val="nil"/>
                    <w:tr2bl w:val="nil"/>
                  </w:tcBorders>
                  <w:shd w:val="clear" w:color="auto" w:fill="FFFFFF"/>
                  <w:vAlign w:val="center"/>
                </w:tcPr>
                <w:p w14:paraId="7903A6FA">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276F273F">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5</w:t>
                  </w:r>
                </w:p>
              </w:tc>
              <w:tc>
                <w:tcPr>
                  <w:tcW w:w="211" w:type="pct"/>
                  <w:tcBorders>
                    <w:tl2br w:val="nil"/>
                    <w:tr2bl w:val="nil"/>
                  </w:tcBorders>
                  <w:shd w:val="clear" w:color="auto" w:fill="FFFFFF"/>
                  <w:vAlign w:val="center"/>
                </w:tcPr>
                <w:p w14:paraId="477EB936">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12</w:t>
                  </w:r>
                </w:p>
              </w:tc>
              <w:tc>
                <w:tcPr>
                  <w:tcW w:w="206" w:type="pct"/>
                  <w:tcBorders>
                    <w:tl2br w:val="nil"/>
                    <w:tr2bl w:val="nil"/>
                  </w:tcBorders>
                  <w:shd w:val="clear" w:color="auto" w:fill="FFFFFF"/>
                  <w:vAlign w:val="center"/>
                </w:tcPr>
                <w:p w14:paraId="37D2BC25">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1A39AB52">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5</w:t>
                  </w:r>
                </w:p>
              </w:tc>
              <w:tc>
                <w:tcPr>
                  <w:tcW w:w="386" w:type="pct"/>
                  <w:tcBorders>
                    <w:tl2br w:val="nil"/>
                    <w:tr2bl w:val="nil"/>
                  </w:tcBorders>
                  <w:shd w:val="clear" w:color="auto" w:fill="FFFFFF"/>
                  <w:vAlign w:val="center"/>
                </w:tcPr>
                <w:p w14:paraId="52FF94BD">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66</w:t>
                  </w:r>
                </w:p>
              </w:tc>
              <w:tc>
                <w:tcPr>
                  <w:tcW w:w="313" w:type="pct"/>
                  <w:tcBorders>
                    <w:tl2br w:val="nil"/>
                    <w:tr2bl w:val="nil"/>
                  </w:tcBorders>
                  <w:shd w:val="clear" w:color="auto" w:fill="FFFFFF"/>
                  <w:vAlign w:val="center"/>
                </w:tcPr>
                <w:p w14:paraId="4E14C352">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0ABE906B">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01C36D43">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290214B5">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46</w:t>
                  </w:r>
                </w:p>
              </w:tc>
              <w:tc>
                <w:tcPr>
                  <w:tcW w:w="355" w:type="pct"/>
                  <w:tcBorders>
                    <w:tl2br w:val="nil"/>
                    <w:tr2bl w:val="nil"/>
                  </w:tcBorders>
                  <w:shd w:val="clear" w:color="auto" w:fill="FFFFFF"/>
                  <w:vAlign w:val="center"/>
                </w:tcPr>
                <w:p w14:paraId="6F5CA047">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0EF3091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3EC3FB9A">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15</w:t>
                  </w:r>
                </w:p>
              </w:tc>
              <w:tc>
                <w:tcPr>
                  <w:tcW w:w="294" w:type="pct"/>
                  <w:vMerge w:val="continue"/>
                  <w:tcBorders>
                    <w:tl2br w:val="nil"/>
                    <w:tr2bl w:val="nil"/>
                  </w:tcBorders>
                  <w:shd w:val="clear" w:color="auto" w:fill="FFFFFF"/>
                  <w:vAlign w:val="center"/>
                </w:tcPr>
                <w:p w14:paraId="73FC64D1">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26EB4067">
                  <w:pPr>
                    <w:pStyle w:val="15"/>
                    <w:widowControl w:val="0"/>
                    <w:bidi w:val="0"/>
                    <w:jc w:val="center"/>
                    <w:rPr>
                      <w:rFonts w:hint="default" w:ascii="Times New Roman" w:hAnsi="Times New Roman" w:cs="Times New Roman"/>
                      <w:b w:val="0"/>
                      <w:color w:val="000000" w:themeColor="text1"/>
                      <w:szCs w:val="21"/>
                      <w:highlight w:val="none"/>
                      <w14:textFill>
                        <w14:solidFill>
                          <w14:schemeClr w14:val="tx1"/>
                        </w14:solidFill>
                      </w14:textFill>
                    </w:rPr>
                  </w:pPr>
                  <w:r>
                    <w:rPr>
                      <w:b w:val="0"/>
                      <w:color w:val="000000" w:themeColor="text1"/>
                      <w14:textFill>
                        <w14:solidFill>
                          <w14:schemeClr w14:val="tx1"/>
                        </w14:solidFill>
                      </w14:textFill>
                    </w:rPr>
                    <w:t>布袋除尘器</w:t>
                  </w:r>
                </w:p>
              </w:tc>
              <w:tc>
                <w:tcPr>
                  <w:tcW w:w="463" w:type="pct"/>
                  <w:tcBorders>
                    <w:tl2br w:val="nil"/>
                    <w:tr2bl w:val="nil"/>
                  </w:tcBorders>
                  <w:shd w:val="clear" w:color="auto" w:fill="FFFFFF"/>
                  <w:vAlign w:val="center"/>
                </w:tcPr>
                <w:p w14:paraId="347EF8F2">
                  <w:pPr>
                    <w:pStyle w:val="15"/>
                    <w:widowControl w:val="0"/>
                    <w:bidi w:val="0"/>
                    <w:jc w:val="center"/>
                    <w:rPr>
                      <w:rFonts w:hint="default" w:ascii="Times New Roman" w:hAnsi="Times New Roman" w:cs="Times New Roman"/>
                      <w:b w:val="0"/>
                      <w:color w:val="000000" w:themeColor="text1"/>
                      <w:spacing w:val="-1"/>
                      <w:szCs w:val="21"/>
                      <w:highlight w:val="none"/>
                      <w:lang w:val="en-US" w:eastAsia="zh-CN"/>
                      <w14:textFill>
                        <w14:solidFill>
                          <w14:schemeClr w14:val="tx1"/>
                        </w14:solidFill>
                      </w14:textFill>
                    </w:rPr>
                  </w:pPr>
                  <w:r>
                    <w:rPr>
                      <w:b w:val="0"/>
                      <w:color w:val="000000" w:themeColor="text1"/>
                      <w14:textFill>
                        <w14:solidFill>
                          <w14:schemeClr w14:val="tx1"/>
                        </w14:solidFill>
                      </w14:textFill>
                    </w:rPr>
                    <w:t>去除效率99%</w:t>
                  </w:r>
                </w:p>
              </w:tc>
              <w:tc>
                <w:tcPr>
                  <w:tcW w:w="353" w:type="pct"/>
                  <w:tcBorders>
                    <w:tl2br w:val="nil"/>
                    <w:tr2bl w:val="nil"/>
                  </w:tcBorders>
                  <w:shd w:val="clear" w:color="auto" w:fill="FFFFFF"/>
                  <w:vAlign w:val="center"/>
                </w:tcPr>
                <w:p w14:paraId="1A17275B">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449454A7">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1748DAE5">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10</w:t>
                  </w:r>
                </w:p>
              </w:tc>
              <w:tc>
                <w:tcPr>
                  <w:tcW w:w="211" w:type="pct"/>
                  <w:tcBorders>
                    <w:tl2br w:val="nil"/>
                    <w:tr2bl w:val="nil"/>
                  </w:tcBorders>
                  <w:shd w:val="clear" w:color="auto" w:fill="FFFFFF"/>
                  <w:vAlign w:val="center"/>
                </w:tcPr>
                <w:p w14:paraId="5CD480EE">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14</w:t>
                  </w:r>
                </w:p>
              </w:tc>
              <w:tc>
                <w:tcPr>
                  <w:tcW w:w="206" w:type="pct"/>
                  <w:tcBorders>
                    <w:tl2br w:val="nil"/>
                    <w:tr2bl w:val="nil"/>
                  </w:tcBorders>
                  <w:shd w:val="clear" w:color="auto" w:fill="FFFFFF"/>
                  <w:vAlign w:val="center"/>
                </w:tcPr>
                <w:p w14:paraId="3DBB1016">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600DDD0E">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10</w:t>
                  </w:r>
                </w:p>
              </w:tc>
              <w:tc>
                <w:tcPr>
                  <w:tcW w:w="386" w:type="pct"/>
                  <w:tcBorders>
                    <w:tl2br w:val="nil"/>
                    <w:tr2bl w:val="nil"/>
                  </w:tcBorders>
                  <w:shd w:val="clear" w:color="auto" w:fill="FFFFFF"/>
                  <w:vAlign w:val="center"/>
                </w:tcPr>
                <w:p w14:paraId="040ACE96">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60</w:t>
                  </w:r>
                </w:p>
              </w:tc>
              <w:tc>
                <w:tcPr>
                  <w:tcW w:w="313" w:type="pct"/>
                  <w:tcBorders>
                    <w:tl2br w:val="nil"/>
                    <w:tr2bl w:val="nil"/>
                  </w:tcBorders>
                  <w:shd w:val="clear" w:color="auto" w:fill="FFFFFF"/>
                  <w:vAlign w:val="center"/>
                </w:tcPr>
                <w:p w14:paraId="4F979F57">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1B617D02">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460A78F7">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0048B3F6">
                  <w:pPr>
                    <w:pStyle w:val="15"/>
                    <w:widowControl w:val="0"/>
                    <w:bidi w:val="0"/>
                    <w:rPr>
                      <w:rFonts w:hint="default" w:ascii="Times New Roman" w:hAnsi="Times New Roman" w:eastAsia="宋体" w:cs="Times New Roman"/>
                      <w:b w:val="0"/>
                      <w:i w:val="0"/>
                      <w:iCs w:val="0"/>
                      <w:color w:val="000000" w:themeColor="text1"/>
                      <w:kern w:val="0"/>
                      <w:szCs w:val="21"/>
                      <w:highlight w:val="none"/>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40</w:t>
                  </w:r>
                </w:p>
              </w:tc>
              <w:tc>
                <w:tcPr>
                  <w:tcW w:w="355" w:type="pct"/>
                  <w:tcBorders>
                    <w:tl2br w:val="nil"/>
                    <w:tr2bl w:val="nil"/>
                  </w:tcBorders>
                  <w:shd w:val="clear" w:color="auto" w:fill="FFFFFF"/>
                  <w:vAlign w:val="center"/>
                </w:tcPr>
                <w:p w14:paraId="7A9D19FE">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2AF3EF0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6083645E">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16</w:t>
                  </w:r>
                </w:p>
              </w:tc>
              <w:tc>
                <w:tcPr>
                  <w:tcW w:w="294" w:type="pct"/>
                  <w:vMerge w:val="continue"/>
                  <w:tcBorders>
                    <w:tl2br w:val="nil"/>
                    <w:tr2bl w:val="nil"/>
                  </w:tcBorders>
                  <w:shd w:val="clear" w:color="auto" w:fill="FFFFFF"/>
                  <w:vAlign w:val="center"/>
                </w:tcPr>
                <w:p w14:paraId="528AE901">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0D1C5061">
                  <w:pPr>
                    <w:pStyle w:val="15"/>
                    <w:widowControl w:val="0"/>
                    <w:bidi w:val="0"/>
                    <w:jc w:val="center"/>
                    <w:rPr>
                      <w:rFonts w:hint="default" w:ascii="Times New Roman" w:hAnsi="Times New Roman" w:cs="Times New Roman"/>
                      <w:b w:val="0"/>
                      <w:color w:val="000000" w:themeColor="text1"/>
                      <w:szCs w:val="21"/>
                      <w:highlight w:val="none"/>
                      <w:lang w:eastAsia="zh-CN"/>
                      <w14:textFill>
                        <w14:solidFill>
                          <w14:schemeClr w14:val="tx1"/>
                        </w14:solidFill>
                      </w14:textFill>
                    </w:rPr>
                  </w:pPr>
                  <w:r>
                    <w:rPr>
                      <w:b w:val="0"/>
                      <w:color w:val="000000" w:themeColor="text1"/>
                      <w14:textFill>
                        <w14:solidFill>
                          <w14:schemeClr w14:val="tx1"/>
                        </w14:solidFill>
                      </w14:textFill>
                    </w:rPr>
                    <w:t>布袋除尘器</w:t>
                  </w:r>
                </w:p>
              </w:tc>
              <w:tc>
                <w:tcPr>
                  <w:tcW w:w="463" w:type="pct"/>
                  <w:tcBorders>
                    <w:tl2br w:val="nil"/>
                    <w:tr2bl w:val="nil"/>
                  </w:tcBorders>
                  <w:shd w:val="clear" w:color="auto" w:fill="FFFFFF"/>
                  <w:vAlign w:val="center"/>
                </w:tcPr>
                <w:p w14:paraId="56DB9A09">
                  <w:pPr>
                    <w:pStyle w:val="15"/>
                    <w:widowControl w:val="0"/>
                    <w:bidi w:val="0"/>
                    <w:jc w:val="center"/>
                    <w:rPr>
                      <w:rFonts w:hint="default" w:ascii="Times New Roman" w:hAnsi="Times New Roman" w:cs="Times New Roman"/>
                      <w:b w:val="0"/>
                      <w:color w:val="000000" w:themeColor="text1"/>
                      <w:szCs w:val="21"/>
                      <w:lang w:bidi="ar"/>
                      <w14:textFill>
                        <w14:solidFill>
                          <w14:schemeClr w14:val="tx1"/>
                        </w14:solidFill>
                      </w14:textFill>
                    </w:rPr>
                  </w:pPr>
                  <w:r>
                    <w:rPr>
                      <w:b w:val="0"/>
                      <w:color w:val="000000" w:themeColor="text1"/>
                      <w14:textFill>
                        <w14:solidFill>
                          <w14:schemeClr w14:val="tx1"/>
                        </w14:solidFill>
                      </w14:textFill>
                    </w:rPr>
                    <w:t>去除效率99%</w:t>
                  </w:r>
                </w:p>
              </w:tc>
              <w:tc>
                <w:tcPr>
                  <w:tcW w:w="353" w:type="pct"/>
                  <w:tcBorders>
                    <w:tl2br w:val="nil"/>
                    <w:tr2bl w:val="nil"/>
                  </w:tcBorders>
                  <w:shd w:val="clear" w:color="auto" w:fill="FFFFFF"/>
                  <w:vAlign w:val="center"/>
                </w:tcPr>
                <w:p w14:paraId="4C3AE195">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027B50A5">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24E3EED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211" w:type="pct"/>
                  <w:tcBorders>
                    <w:tl2br w:val="nil"/>
                    <w:tr2bl w:val="nil"/>
                  </w:tcBorders>
                  <w:shd w:val="clear" w:color="auto" w:fill="FFFFFF"/>
                  <w:vAlign w:val="center"/>
                </w:tcPr>
                <w:p w14:paraId="31648BAB">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9</w:t>
                  </w:r>
                </w:p>
              </w:tc>
              <w:tc>
                <w:tcPr>
                  <w:tcW w:w="206" w:type="pct"/>
                  <w:tcBorders>
                    <w:tl2br w:val="nil"/>
                    <w:tr2bl w:val="nil"/>
                  </w:tcBorders>
                  <w:shd w:val="clear" w:color="auto" w:fill="FFFFFF"/>
                  <w:vAlign w:val="center"/>
                </w:tcPr>
                <w:p w14:paraId="1B1D576B">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5FBC5235">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386" w:type="pct"/>
                  <w:tcBorders>
                    <w:tl2br w:val="nil"/>
                    <w:tr2bl w:val="nil"/>
                  </w:tcBorders>
                  <w:shd w:val="clear" w:color="auto" w:fill="FFFFFF"/>
                  <w:vAlign w:val="center"/>
                </w:tcPr>
                <w:p w14:paraId="1B714C01">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47</w:t>
                  </w:r>
                </w:p>
              </w:tc>
              <w:tc>
                <w:tcPr>
                  <w:tcW w:w="313" w:type="pct"/>
                  <w:tcBorders>
                    <w:tl2br w:val="nil"/>
                    <w:tr2bl w:val="nil"/>
                  </w:tcBorders>
                  <w:shd w:val="clear" w:color="auto" w:fill="FFFFFF"/>
                  <w:vAlign w:val="center"/>
                </w:tcPr>
                <w:p w14:paraId="0B817CE3">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06B72F80">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73A11B27">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0BC89518">
                  <w:pPr>
                    <w:pStyle w:val="15"/>
                    <w:widowControl w:val="0"/>
                    <w:bidi w:val="0"/>
                    <w:rPr>
                      <w:rFonts w:hint="default" w:ascii="Times New Roman" w:hAnsi="Times New Roman" w:eastAsia="宋体" w:cs="Times New Roman"/>
                      <w:b w:val="0"/>
                      <w:i w:val="0"/>
                      <w:iCs w:val="0"/>
                      <w:color w:val="000000" w:themeColor="text1"/>
                      <w:kern w:val="0"/>
                      <w:szCs w:val="21"/>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27</w:t>
                  </w:r>
                </w:p>
              </w:tc>
              <w:tc>
                <w:tcPr>
                  <w:tcW w:w="355" w:type="pct"/>
                  <w:tcBorders>
                    <w:tl2br w:val="nil"/>
                    <w:tr2bl w:val="nil"/>
                  </w:tcBorders>
                  <w:shd w:val="clear" w:color="auto" w:fill="FFFFFF"/>
                  <w:vAlign w:val="center"/>
                </w:tcPr>
                <w:p w14:paraId="34CAF55F">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71408C7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0C8D8E38">
                  <w:pPr>
                    <w:pStyle w:val="15"/>
                    <w:widowControl w:val="0"/>
                    <w:bidi w:val="0"/>
                    <w:rPr>
                      <w:rFonts w:hint="default" w:ascii="Times New Roman" w:hAnsi="Times New Roman" w:cs="Times New Roman" w:eastAsiaTheme="minorEastAsia"/>
                      <w:b w:val="0"/>
                      <w:snapToGrid w:val="0"/>
                      <w:color w:val="000000" w:themeColor="text1"/>
                      <w:kern w:val="0"/>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17</w:t>
                  </w:r>
                </w:p>
              </w:tc>
              <w:tc>
                <w:tcPr>
                  <w:tcW w:w="294" w:type="pct"/>
                  <w:vMerge w:val="continue"/>
                  <w:tcBorders>
                    <w:tl2br w:val="nil"/>
                    <w:tr2bl w:val="nil"/>
                  </w:tcBorders>
                  <w:shd w:val="clear" w:color="auto" w:fill="FFFFFF"/>
                  <w:vAlign w:val="center"/>
                </w:tcPr>
                <w:p w14:paraId="637C3DC9">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40A49CEE">
                  <w:pPr>
                    <w:pStyle w:val="15"/>
                    <w:widowControl w:val="0"/>
                    <w:bidi w:val="0"/>
                    <w:jc w:val="center"/>
                    <w:rPr>
                      <w:rFonts w:hint="default" w:ascii="Times New Roman" w:hAnsi="Times New Roman" w:cs="Times New Roman"/>
                      <w:b w:val="0"/>
                      <w:color w:val="000000" w:themeColor="text1"/>
                      <w:szCs w:val="21"/>
                      <w:highlight w:val="none"/>
                      <w:lang w:eastAsia="zh-CN"/>
                      <w14:textFill>
                        <w14:solidFill>
                          <w14:schemeClr w14:val="tx1"/>
                        </w14:solidFill>
                      </w14:textFill>
                    </w:rPr>
                  </w:pPr>
                  <w:r>
                    <w:rPr>
                      <w:b w:val="0"/>
                      <w:color w:val="000000" w:themeColor="text1"/>
                      <w14:textFill>
                        <w14:solidFill>
                          <w14:schemeClr w14:val="tx1"/>
                        </w14:solidFill>
                      </w14:textFill>
                    </w:rPr>
                    <w:t>布袋除尘器</w:t>
                  </w:r>
                </w:p>
              </w:tc>
              <w:tc>
                <w:tcPr>
                  <w:tcW w:w="463" w:type="pct"/>
                  <w:tcBorders>
                    <w:tl2br w:val="nil"/>
                    <w:tr2bl w:val="nil"/>
                  </w:tcBorders>
                  <w:shd w:val="clear" w:color="auto" w:fill="FFFFFF"/>
                  <w:vAlign w:val="center"/>
                </w:tcPr>
                <w:p w14:paraId="51B742D7">
                  <w:pPr>
                    <w:pStyle w:val="15"/>
                    <w:widowControl w:val="0"/>
                    <w:bidi w:val="0"/>
                    <w:jc w:val="center"/>
                    <w:rPr>
                      <w:rFonts w:hint="default" w:ascii="Times New Roman" w:hAnsi="Times New Roman" w:eastAsia="宋体" w:cs="Times New Roman"/>
                      <w:b w:val="0"/>
                      <w:color w:val="000000" w:themeColor="text1"/>
                      <w:szCs w:val="21"/>
                      <w:lang w:val="en-US" w:eastAsia="zh-CN" w:bidi="ar"/>
                      <w14:textFill>
                        <w14:solidFill>
                          <w14:schemeClr w14:val="tx1"/>
                        </w14:solidFill>
                      </w14:textFill>
                    </w:rPr>
                  </w:pPr>
                  <w:r>
                    <w:rPr>
                      <w:b w:val="0"/>
                      <w:color w:val="000000" w:themeColor="text1"/>
                      <w14:textFill>
                        <w14:solidFill>
                          <w14:schemeClr w14:val="tx1"/>
                        </w14:solidFill>
                      </w14:textFill>
                    </w:rPr>
                    <w:t>去除效率99%</w:t>
                  </w:r>
                </w:p>
              </w:tc>
              <w:tc>
                <w:tcPr>
                  <w:tcW w:w="353" w:type="pct"/>
                  <w:tcBorders>
                    <w:tl2br w:val="nil"/>
                    <w:tr2bl w:val="nil"/>
                  </w:tcBorders>
                  <w:shd w:val="clear" w:color="auto" w:fill="FFFFFF"/>
                  <w:vAlign w:val="center"/>
                </w:tcPr>
                <w:p w14:paraId="75E1EED1">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6BC9F4DE">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0018425C">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211" w:type="pct"/>
                  <w:tcBorders>
                    <w:tl2br w:val="nil"/>
                    <w:tr2bl w:val="nil"/>
                  </w:tcBorders>
                  <w:shd w:val="clear" w:color="auto" w:fill="FFFFFF"/>
                  <w:vAlign w:val="center"/>
                </w:tcPr>
                <w:p w14:paraId="374AF9C3">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8</w:t>
                  </w:r>
                </w:p>
              </w:tc>
              <w:tc>
                <w:tcPr>
                  <w:tcW w:w="206" w:type="pct"/>
                  <w:tcBorders>
                    <w:tl2br w:val="nil"/>
                    <w:tr2bl w:val="nil"/>
                  </w:tcBorders>
                  <w:shd w:val="clear" w:color="auto" w:fill="FFFFFF"/>
                  <w:vAlign w:val="center"/>
                </w:tcPr>
                <w:p w14:paraId="21FD72C4">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16BF0B6D">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t>15</w:t>
                  </w:r>
                </w:p>
              </w:tc>
              <w:tc>
                <w:tcPr>
                  <w:tcW w:w="386" w:type="pct"/>
                  <w:tcBorders>
                    <w:tl2br w:val="nil"/>
                    <w:tr2bl w:val="nil"/>
                  </w:tcBorders>
                  <w:shd w:val="clear" w:color="auto" w:fill="FFFFFF"/>
                  <w:vAlign w:val="center"/>
                </w:tcPr>
                <w:p w14:paraId="0B474F57">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41</w:t>
                  </w:r>
                </w:p>
              </w:tc>
              <w:tc>
                <w:tcPr>
                  <w:tcW w:w="313" w:type="pct"/>
                  <w:tcBorders>
                    <w:tl2br w:val="nil"/>
                    <w:tr2bl w:val="nil"/>
                  </w:tcBorders>
                  <w:shd w:val="clear" w:color="auto" w:fill="FFFFFF"/>
                  <w:vAlign w:val="center"/>
                </w:tcPr>
                <w:p w14:paraId="59E2124D">
                  <w:pPr>
                    <w:pStyle w:val="15"/>
                    <w:widowControl w:val="0"/>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38889EB4">
                  <w:pPr>
                    <w:pStyle w:val="15"/>
                    <w:widowControl w:val="0"/>
                    <w:bidi w:val="0"/>
                    <w:rPr>
                      <w:rFonts w:hint="default" w:ascii="Times New Roman" w:hAnsi="Times New Roman" w:cs="Times New Roman"/>
                      <w:b w:val="0"/>
                      <w:color w:val="000000" w:themeColor="text1"/>
                      <w:szCs w:val="21"/>
                      <w:highlight w:val="none"/>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6F4A359C">
                  <w:pPr>
                    <w:pStyle w:val="15"/>
                    <w:widowControl w:val="0"/>
                    <w:bidi w:val="0"/>
                    <w:rPr>
                      <w:rFonts w:hint="default" w:ascii="Times New Roman" w:hAnsi="Times New Roman" w:cs="Times New Roman" w:eastAsiaTheme="minorEastAsia"/>
                      <w:b w:val="0"/>
                      <w:color w:val="000000" w:themeColor="text1"/>
                      <w:szCs w:val="21"/>
                      <w:highlight w:val="none"/>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2BF308B6">
                  <w:pPr>
                    <w:pStyle w:val="15"/>
                    <w:widowControl w:val="0"/>
                    <w:bidi w:val="0"/>
                    <w:rPr>
                      <w:rFonts w:hint="default" w:ascii="Times New Roman" w:hAnsi="Times New Roman" w:eastAsia="宋体" w:cs="Times New Roman"/>
                      <w:b w:val="0"/>
                      <w:i w:val="0"/>
                      <w:iCs w:val="0"/>
                      <w:color w:val="000000" w:themeColor="text1"/>
                      <w:kern w:val="0"/>
                      <w:szCs w:val="21"/>
                      <w:u w:val="none"/>
                      <w:lang w:val="en-US" w:eastAsia="zh-CN" w:bidi="ar"/>
                      <w14:textFill>
                        <w14:solidFill>
                          <w14:schemeClr w14:val="tx1"/>
                        </w14:solidFill>
                      </w14:textFill>
                    </w:rPr>
                  </w:pPr>
                  <w:r>
                    <w:rPr>
                      <w:rFonts w:hint="default"/>
                      <w:b w:val="0"/>
                      <w:color w:val="000000" w:themeColor="text1"/>
                      <w:lang w:val="en-US" w:eastAsia="zh-CN"/>
                      <w14:textFill>
                        <w14:solidFill>
                          <w14:schemeClr w14:val="tx1"/>
                        </w14:solidFill>
                      </w14:textFill>
                    </w:rPr>
                    <w:t>21</w:t>
                  </w:r>
                </w:p>
              </w:tc>
              <w:tc>
                <w:tcPr>
                  <w:tcW w:w="355" w:type="pct"/>
                  <w:tcBorders>
                    <w:tl2br w:val="nil"/>
                    <w:tr2bl w:val="nil"/>
                  </w:tcBorders>
                  <w:shd w:val="clear" w:color="auto" w:fill="FFFFFF"/>
                  <w:vAlign w:val="center"/>
                </w:tcPr>
                <w:p w14:paraId="3BAE0B0B">
                  <w:pPr>
                    <w:pStyle w:val="15"/>
                    <w:widowControl w:val="0"/>
                    <w:bidi w:val="0"/>
                    <w:rPr>
                      <w:rFonts w:hint="default" w:ascii="Times New Roman" w:hAnsi="Times New Roman" w:cs="Times New Roman"/>
                      <w:b w:val="0"/>
                      <w:color w:val="000000" w:themeColor="text1"/>
                      <w:szCs w:val="21"/>
                      <w:highlight w:val="none"/>
                      <w:lang w:val="en-US"/>
                      <w14:textFill>
                        <w14:solidFill>
                          <w14:schemeClr w14:val="tx1"/>
                        </w14:solidFill>
                      </w14:textFill>
                    </w:rPr>
                  </w:pPr>
                  <w:r>
                    <w:rPr>
                      <w:rFonts w:hint="default"/>
                      <w:b w:val="0"/>
                      <w:color w:val="000000" w:themeColor="text1"/>
                      <w:lang w:val="en-US"/>
                      <w14:textFill>
                        <w14:solidFill>
                          <w14:schemeClr w14:val="tx1"/>
                        </w14:solidFill>
                      </w14:textFill>
                    </w:rPr>
                    <w:t>1</w:t>
                  </w:r>
                </w:p>
              </w:tc>
            </w:tr>
            <w:tr w14:paraId="1AAADE8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65" w:type="pct"/>
                  <w:tcBorders>
                    <w:tl2br w:val="nil"/>
                    <w:tr2bl w:val="nil"/>
                  </w:tcBorders>
                  <w:shd w:val="clear" w:color="auto" w:fill="FFFFFF"/>
                  <w:vAlign w:val="center"/>
                </w:tcPr>
                <w:p w14:paraId="70D79A74">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18</w:t>
                  </w:r>
                </w:p>
              </w:tc>
              <w:tc>
                <w:tcPr>
                  <w:tcW w:w="294" w:type="pct"/>
                  <w:vMerge w:val="continue"/>
                  <w:tcBorders>
                    <w:tl2br w:val="nil"/>
                    <w:tr2bl w:val="nil"/>
                  </w:tcBorders>
                  <w:shd w:val="clear" w:color="auto" w:fill="FFFFFF"/>
                  <w:vAlign w:val="center"/>
                </w:tcPr>
                <w:p w14:paraId="4B740BF8">
                  <w:pPr>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368" w:type="pct"/>
                  <w:tcBorders>
                    <w:tl2br w:val="nil"/>
                    <w:tr2bl w:val="nil"/>
                  </w:tcBorders>
                  <w:shd w:val="clear" w:color="auto" w:fill="FFFFFF"/>
                  <w:vAlign w:val="center"/>
                </w:tcPr>
                <w:p w14:paraId="499007AA">
                  <w:pPr>
                    <w:pStyle w:val="15"/>
                    <w:widowControl w:val="0"/>
                    <w:bidi w:val="0"/>
                    <w:jc w:val="center"/>
                    <w:rPr>
                      <w:rFonts w:hint="default"/>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二级活性炭</w:t>
                  </w:r>
                </w:p>
              </w:tc>
              <w:tc>
                <w:tcPr>
                  <w:tcW w:w="463" w:type="pct"/>
                  <w:tcBorders>
                    <w:tl2br w:val="nil"/>
                    <w:tr2bl w:val="nil"/>
                  </w:tcBorders>
                  <w:shd w:val="clear" w:color="auto" w:fill="FFFFFF"/>
                  <w:vAlign w:val="center"/>
                </w:tcPr>
                <w:p w14:paraId="746780A5">
                  <w:pPr>
                    <w:pStyle w:val="15"/>
                    <w:widowControl w:val="0"/>
                    <w:bidi w:val="0"/>
                    <w:jc w:val="center"/>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去除效率75%</w:t>
                  </w:r>
                </w:p>
              </w:tc>
              <w:tc>
                <w:tcPr>
                  <w:tcW w:w="353" w:type="pct"/>
                  <w:tcBorders>
                    <w:tl2br w:val="nil"/>
                    <w:tr2bl w:val="nil"/>
                  </w:tcBorders>
                  <w:shd w:val="clear" w:color="auto" w:fill="FFFFFF"/>
                  <w:vAlign w:val="center"/>
                </w:tcPr>
                <w:p w14:paraId="2AC6E4E5">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65</w:t>
                  </w:r>
                </w:p>
              </w:tc>
              <w:tc>
                <w:tcPr>
                  <w:tcW w:w="344" w:type="pct"/>
                  <w:vMerge w:val="continue"/>
                  <w:tcBorders>
                    <w:tl2br w:val="nil"/>
                    <w:tr2bl w:val="nil"/>
                  </w:tcBorders>
                  <w:shd w:val="clear" w:color="auto" w:fill="FFFFFF"/>
                  <w:vAlign w:val="center"/>
                </w:tcPr>
                <w:p w14:paraId="3DAB863E">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14:textFill>
                        <w14:solidFill>
                          <w14:schemeClr w14:val="tx1"/>
                        </w14:solidFill>
                      </w14:textFill>
                    </w:rPr>
                  </w:pPr>
                </w:p>
              </w:tc>
              <w:tc>
                <w:tcPr>
                  <w:tcW w:w="202" w:type="pct"/>
                  <w:tcBorders>
                    <w:tl2br w:val="nil"/>
                    <w:tr2bl w:val="nil"/>
                  </w:tcBorders>
                  <w:shd w:val="clear" w:color="auto" w:fill="FFFFFF"/>
                  <w:vAlign w:val="center"/>
                </w:tcPr>
                <w:p w14:paraId="15EDBD4D">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color w:val="000000" w:themeColor="text1"/>
                      <w:sz w:val="21"/>
                      <w:szCs w:val="21"/>
                      <w:highlight w:val="none"/>
                      <w:lang w:val="en-US" w:eastAsia="zh-CN"/>
                      <w14:textFill>
                        <w14:solidFill>
                          <w14:schemeClr w14:val="tx1"/>
                        </w14:solidFill>
                      </w14:textFill>
                    </w:rPr>
                    <w:t>7</w:t>
                  </w:r>
                </w:p>
              </w:tc>
              <w:tc>
                <w:tcPr>
                  <w:tcW w:w="211" w:type="pct"/>
                  <w:tcBorders>
                    <w:tl2br w:val="nil"/>
                    <w:tr2bl w:val="nil"/>
                  </w:tcBorders>
                  <w:shd w:val="clear" w:color="auto" w:fill="FFFFFF"/>
                  <w:vAlign w:val="center"/>
                </w:tcPr>
                <w:p w14:paraId="360E32DE">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color w:val="000000" w:themeColor="text1"/>
                      <w:sz w:val="21"/>
                      <w:szCs w:val="21"/>
                      <w:highlight w:val="none"/>
                      <w:lang w:val="en-US" w:eastAsia="zh-CN"/>
                      <w14:textFill>
                        <w14:solidFill>
                          <w14:schemeClr w14:val="tx1"/>
                        </w14:solidFill>
                      </w14:textFill>
                    </w:rPr>
                    <w:t>10</w:t>
                  </w:r>
                </w:p>
              </w:tc>
              <w:tc>
                <w:tcPr>
                  <w:tcW w:w="206" w:type="pct"/>
                  <w:tcBorders>
                    <w:tl2br w:val="nil"/>
                    <w:tr2bl w:val="nil"/>
                  </w:tcBorders>
                  <w:shd w:val="clear" w:color="auto" w:fill="FFFFFF"/>
                  <w:vAlign w:val="center"/>
                </w:tcPr>
                <w:p w14:paraId="07A7BD76">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1.2</w:t>
                  </w:r>
                </w:p>
              </w:tc>
              <w:tc>
                <w:tcPr>
                  <w:tcW w:w="315" w:type="pct"/>
                  <w:tcBorders>
                    <w:tl2br w:val="nil"/>
                    <w:tr2bl w:val="nil"/>
                  </w:tcBorders>
                  <w:shd w:val="clear" w:color="auto" w:fill="FFFFFF"/>
                  <w:vAlign w:val="center"/>
                </w:tcPr>
                <w:p w14:paraId="5EF29B40">
                  <w:pPr>
                    <w:pStyle w:val="6"/>
                    <w:keepNext w:val="0"/>
                    <w:keepLines w:val="0"/>
                    <w:pageBreakBefore w:val="0"/>
                    <w:widowControl w:val="0"/>
                    <w:kinsoku/>
                    <w:wordWrap/>
                    <w:overflowPunct/>
                    <w:topLinePunct w:val="0"/>
                    <w:autoSpaceDE/>
                    <w:autoSpaceDN/>
                    <w:bidi w:val="0"/>
                    <w:adjustRightInd/>
                    <w:jc w:val="center"/>
                    <w:rPr>
                      <w:rFonts w:hint="default" w:ascii="Times New Roman" w:hAnsi="Times New Roman" w:cs="Times New Roman"/>
                      <w:b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color w:val="000000" w:themeColor="text1"/>
                      <w:sz w:val="21"/>
                      <w:szCs w:val="21"/>
                      <w:highlight w:val="none"/>
                      <w:lang w:val="en-US" w:eastAsia="zh-CN"/>
                      <w14:textFill>
                        <w14:solidFill>
                          <w14:schemeClr w14:val="tx1"/>
                        </w14:solidFill>
                      </w14:textFill>
                    </w:rPr>
                    <w:t>12</w:t>
                  </w:r>
                </w:p>
              </w:tc>
              <w:tc>
                <w:tcPr>
                  <w:tcW w:w="386" w:type="pct"/>
                  <w:tcBorders>
                    <w:tl2br w:val="nil"/>
                    <w:tr2bl w:val="nil"/>
                  </w:tcBorders>
                  <w:shd w:val="clear" w:color="auto" w:fill="FFFFFF"/>
                  <w:vAlign w:val="center"/>
                </w:tcPr>
                <w:p w14:paraId="13D8D075">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43</w:t>
                  </w:r>
                </w:p>
              </w:tc>
              <w:tc>
                <w:tcPr>
                  <w:tcW w:w="313" w:type="pct"/>
                  <w:tcBorders>
                    <w:tl2br w:val="nil"/>
                    <w:tr2bl w:val="nil"/>
                  </w:tcBorders>
                  <w:shd w:val="clear" w:color="auto" w:fill="FFFFFF"/>
                  <w:vAlign w:val="center"/>
                </w:tcPr>
                <w:p w14:paraId="1C48821B">
                  <w:pPr>
                    <w:pStyle w:val="15"/>
                    <w:widowControl w:val="0"/>
                    <w:bidi w:val="0"/>
                    <w:rPr>
                      <w:rFonts w:hint="default" w:ascii="Times New Roman" w:hAnsi="Times New Roman" w:eastAsia="宋体" w:cs="Times New Roman"/>
                      <w:b w:val="0"/>
                      <w:snapToGrid w:val="0"/>
                      <w:color w:val="000000" w:themeColor="text1"/>
                      <w:spacing w:val="-3"/>
                      <w:kern w:val="0"/>
                      <w:sz w:val="21"/>
                      <w:szCs w:val="21"/>
                      <w:highlight w:val="none"/>
                      <w:lang w:val="en-US" w:eastAsia="en-US" w:bidi="ar-SA"/>
                      <w14:textFill>
                        <w14:solidFill>
                          <w14:schemeClr w14:val="tx1"/>
                        </w14:solidFill>
                      </w14:textFill>
                    </w:rPr>
                  </w:pPr>
                  <w:r>
                    <w:rPr>
                      <w:rFonts w:hint="default"/>
                      <w:b w:val="0"/>
                      <w:color w:val="000000" w:themeColor="text1"/>
                      <w14:textFill>
                        <w14:solidFill>
                          <w14:schemeClr w14:val="tx1"/>
                        </w14:solidFill>
                      </w14:textFill>
                    </w:rPr>
                    <w:t>昼间</w:t>
                  </w:r>
                  <w:r>
                    <w:rPr>
                      <w:rFonts w:hint="default"/>
                      <w:b w:val="0"/>
                      <w:color w:val="000000" w:themeColor="text1"/>
                      <w:lang w:eastAsia="zh-CN"/>
                      <w14:textFill>
                        <w14:solidFill>
                          <w14:schemeClr w14:val="tx1"/>
                        </w14:solidFill>
                      </w14:textFill>
                    </w:rPr>
                    <w:t>、夜间</w:t>
                  </w:r>
                </w:p>
              </w:tc>
              <w:tc>
                <w:tcPr>
                  <w:tcW w:w="238" w:type="pct"/>
                  <w:tcBorders>
                    <w:tl2br w:val="nil"/>
                    <w:tr2bl w:val="nil"/>
                  </w:tcBorders>
                  <w:shd w:val="clear" w:color="auto" w:fill="FFFFFF"/>
                  <w:vAlign w:val="center"/>
                </w:tcPr>
                <w:p w14:paraId="6329CA32">
                  <w:pPr>
                    <w:pStyle w:val="15"/>
                    <w:widowControl w:val="0"/>
                    <w:bidi w:val="0"/>
                    <w:rPr>
                      <w:rFonts w:hint="eastAsia" w:ascii="Times New Roman" w:hAnsi="Times New Roman" w:eastAsia="宋体" w:cs="Times New Roman"/>
                      <w:b w:val="0"/>
                      <w:snapToGrid w:val="0"/>
                      <w:color w:val="000000" w:themeColor="text1"/>
                      <w:spacing w:val="-3"/>
                      <w:kern w:val="0"/>
                      <w:sz w:val="21"/>
                      <w:szCs w:val="21"/>
                      <w:highlight w:val="none"/>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7200</w:t>
                  </w:r>
                </w:p>
              </w:tc>
              <w:tc>
                <w:tcPr>
                  <w:tcW w:w="330" w:type="pct"/>
                  <w:tcBorders>
                    <w:tl2br w:val="nil"/>
                    <w:tr2bl w:val="nil"/>
                  </w:tcBorders>
                  <w:shd w:val="clear" w:color="auto" w:fill="FFFFFF"/>
                  <w:vAlign w:val="center"/>
                </w:tcPr>
                <w:p w14:paraId="026821DA">
                  <w:pPr>
                    <w:pStyle w:val="15"/>
                    <w:widowControl w:val="0"/>
                    <w:bidi w:val="0"/>
                    <w:rPr>
                      <w:rFonts w:hint="default" w:ascii="Times New Roman" w:hAnsi="Times New Roman" w:cs="Times New Roman" w:eastAsiaTheme="minorEastAsia"/>
                      <w:b w:val="0"/>
                      <w:snapToGrid w:val="0"/>
                      <w:color w:val="000000" w:themeColor="text1"/>
                      <w:spacing w:val="-3"/>
                      <w:kern w:val="0"/>
                      <w:sz w:val="21"/>
                      <w:szCs w:val="21"/>
                      <w:highlight w:val="none"/>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20</w:t>
                  </w:r>
                </w:p>
              </w:tc>
              <w:tc>
                <w:tcPr>
                  <w:tcW w:w="449" w:type="pct"/>
                  <w:tcBorders>
                    <w:tl2br w:val="nil"/>
                    <w:tr2bl w:val="nil"/>
                  </w:tcBorders>
                  <w:shd w:val="clear" w:color="auto" w:fill="FFFFFF"/>
                  <w:vAlign w:val="center"/>
                </w:tcPr>
                <w:p w14:paraId="762D6E3F">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23</w:t>
                  </w:r>
                </w:p>
              </w:tc>
              <w:tc>
                <w:tcPr>
                  <w:tcW w:w="355" w:type="pct"/>
                  <w:tcBorders>
                    <w:tl2br w:val="nil"/>
                    <w:tr2bl w:val="nil"/>
                  </w:tcBorders>
                  <w:shd w:val="clear" w:color="auto" w:fill="FFFFFF"/>
                  <w:vAlign w:val="center"/>
                </w:tcPr>
                <w:p w14:paraId="5F77D6F3">
                  <w:pPr>
                    <w:pStyle w:val="15"/>
                    <w:widowControl w:val="0"/>
                    <w:bidi w:val="0"/>
                    <w:rPr>
                      <w:rFonts w:hint="eastAsia" w:eastAsia="宋体"/>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r>
          </w:tbl>
          <w:p w14:paraId="5F610D18">
            <w:pPr>
              <w:pStyle w:val="13"/>
              <w:widowControl w:val="0"/>
              <w:rPr>
                <w:rFonts w:hint="eastAsia" w:ascii="Times New Roman" w:hAnsi="Times New Roman" w:eastAsia="Times New Roman" w:cs="Times New Roman"/>
                <w:b/>
                <w:bCs/>
                <w:color w:val="000000" w:themeColor="text1"/>
                <w:spacing w:val="6"/>
                <w:sz w:val="20"/>
                <w:szCs w:val="20"/>
                <w:lang w:val="en-US" w:eastAsia="zh-CN"/>
                <w14:textFill>
                  <w14:solidFill>
                    <w14:schemeClr w14:val="tx1"/>
                  </w14:solidFill>
                </w14:textFill>
              </w:rPr>
            </w:pPr>
          </w:p>
          <w:p w14:paraId="403D4FC2">
            <w:pPr>
              <w:widowControl w:val="0"/>
              <w:rPr>
                <w:color w:val="000000" w:themeColor="text1"/>
                <w:vertAlign w:val="baseline"/>
                <w14:textFill>
                  <w14:solidFill>
                    <w14:schemeClr w14:val="tx1"/>
                  </w14:solidFill>
                </w14:textFill>
              </w:rPr>
            </w:pPr>
          </w:p>
        </w:tc>
      </w:tr>
    </w:tbl>
    <w:p w14:paraId="1A23E2D2">
      <w:pPr>
        <w:pStyle w:val="15"/>
        <w:bidi w:val="0"/>
        <w:rPr>
          <w:color w:val="000000" w:themeColor="text1"/>
          <w14:textFill>
            <w14:solidFill>
              <w14:schemeClr w14:val="tx1"/>
            </w14:solidFill>
          </w14:textFill>
        </w:rPr>
        <w:sectPr>
          <w:footerReference r:id="rId7" w:type="default"/>
          <w:pgSz w:w="16839" w:h="11906" w:orient="landscape"/>
          <w:pgMar w:top="1800" w:right="1440" w:bottom="1800" w:left="1440" w:header="850" w:footer="1134" w:gutter="0"/>
          <w:pgBorders>
            <w:top w:val="none" w:sz="0" w:space="0"/>
            <w:left w:val="none" w:sz="0" w:space="0"/>
            <w:bottom w:val="none" w:sz="0" w:space="0"/>
            <w:right w:val="none" w:sz="0" w:space="0"/>
          </w:pgBorders>
          <w:pgNumType w:fmt="decimal"/>
          <w:cols w:space="720" w:num="1"/>
        </w:sect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7778"/>
      </w:tblGrid>
      <w:tr w14:paraId="65629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0" w:hRule="atLeast"/>
        </w:trPr>
        <w:tc>
          <w:tcPr>
            <w:tcW w:w="744" w:type="dxa"/>
            <w:vAlign w:val="center"/>
          </w:tcPr>
          <w:p w14:paraId="4C37DF15">
            <w:pPr>
              <w:pStyle w:val="14"/>
              <w:widowControl w:val="0"/>
              <w:bidi w:val="0"/>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运营期环境影响和保护措施</w:t>
            </w:r>
          </w:p>
        </w:tc>
        <w:tc>
          <w:tcPr>
            <w:tcW w:w="7778" w:type="dxa"/>
          </w:tcPr>
          <w:p w14:paraId="755B64EB">
            <w:pPr>
              <w:pStyle w:val="13"/>
              <w:widowControl w:val="0"/>
              <w:bidi w:val="0"/>
              <w:rPr>
                <w:rFonts w:hint="eastAsia"/>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噪声源叠加值见下表</w:t>
            </w:r>
            <w:r>
              <w:rPr>
                <w:rFonts w:hint="eastAsia"/>
                <w:color w:val="000000" w:themeColor="text1"/>
                <w:lang w:eastAsia="zh-CN"/>
                <w14:textFill>
                  <w14:solidFill>
                    <w14:schemeClr w14:val="tx1"/>
                  </w14:solidFill>
                </w14:textFill>
              </w:rPr>
              <w:t>。</w:t>
            </w:r>
          </w:p>
          <w:p w14:paraId="44E8030B">
            <w:pPr>
              <w:pStyle w:val="16"/>
              <w:widowControl w:val="0"/>
              <w:bidi w:val="0"/>
              <w:rPr>
                <w:rFonts w:hint="default"/>
                <w:color w:val="000000" w:themeColor="text1"/>
                <w14:textFill>
                  <w14:solidFill>
                    <w14:schemeClr w14:val="tx1"/>
                  </w14:solidFill>
                </w14:textFill>
              </w:rPr>
            </w:pPr>
            <w:r>
              <w:rPr>
                <w:rFonts w:hint="default"/>
                <w:color w:val="000000" w:themeColor="text1"/>
                <w:lang w:val="zh-CN"/>
                <w14:textFill>
                  <w14:solidFill>
                    <w14:schemeClr w14:val="tx1"/>
                  </w14:solidFill>
                </w14:textFill>
              </w:rPr>
              <w:t>表</w:t>
            </w:r>
            <w:r>
              <w:rPr>
                <w:rFonts w:hint="default"/>
                <w:color w:val="000000" w:themeColor="text1"/>
                <w14:textFill>
                  <w14:solidFill>
                    <w14:schemeClr w14:val="tx1"/>
                  </w14:solidFill>
                </w14:textFill>
              </w:rPr>
              <w:t>4-</w:t>
            </w:r>
            <w:r>
              <w:rPr>
                <w:rFonts w:hint="eastAsia"/>
                <w:color w:val="000000" w:themeColor="text1"/>
                <w:lang w:val="en-US"/>
                <w14:textFill>
                  <w14:solidFill>
                    <w14:schemeClr w14:val="tx1"/>
                  </w14:solidFill>
                </w14:textFill>
              </w:rPr>
              <w:t xml:space="preserve">14 </w:t>
            </w:r>
            <w:r>
              <w:rPr>
                <w:rFonts w:hint="eastAsia"/>
                <w:color w:val="000000" w:themeColor="text1"/>
                <w:lang w:val="en-US" w:eastAsia="zh-CN"/>
                <w14:textFill>
                  <w14:solidFill>
                    <w14:schemeClr w14:val="tx1"/>
                  </w14:solidFill>
                </w14:textFill>
              </w:rPr>
              <w:t xml:space="preserve"> </w:t>
            </w:r>
            <w:r>
              <w:rPr>
                <w:rFonts w:hint="default"/>
                <w:color w:val="000000" w:themeColor="text1"/>
                <w14:textFill>
                  <w14:solidFill>
                    <w14:schemeClr w14:val="tx1"/>
                  </w14:solidFill>
                </w14:textFill>
              </w:rPr>
              <w:t>噪声源强叠加值一览表</w:t>
            </w:r>
          </w:p>
          <w:tbl>
            <w:tblPr>
              <w:tblStyle w:val="8"/>
              <w:tblW w:w="4998"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40"/>
              <w:gridCol w:w="3557"/>
              <w:gridCol w:w="1718"/>
              <w:gridCol w:w="744"/>
            </w:tblGrid>
            <w:tr w14:paraId="2B90A3B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blHeader/>
                <w:jc w:val="center"/>
              </w:trPr>
              <w:tc>
                <w:tcPr>
                  <w:tcW w:w="1019" w:type="pct"/>
                  <w:tcBorders>
                    <w:top w:val="single" w:color="000000" w:sz="4" w:space="0"/>
                    <w:tl2br w:val="nil"/>
                    <w:tr2bl w:val="nil"/>
                  </w:tcBorders>
                  <w:shd w:val="clear" w:color="auto" w:fill="FFFFFF"/>
                  <w:noWrap/>
                  <w:tcMar>
                    <w:top w:w="15" w:type="dxa"/>
                    <w:left w:w="15" w:type="dxa"/>
                    <w:right w:w="15" w:type="dxa"/>
                  </w:tcMar>
                  <w:vAlign w:val="center"/>
                </w:tcPr>
                <w:p w14:paraId="61D798C3">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建筑物名称</w:t>
                  </w:r>
                </w:p>
              </w:tc>
              <w:tc>
                <w:tcPr>
                  <w:tcW w:w="2352" w:type="pct"/>
                  <w:tcBorders>
                    <w:top w:val="single" w:color="000000" w:sz="4" w:space="0"/>
                    <w:tl2br w:val="nil"/>
                    <w:tr2bl w:val="nil"/>
                  </w:tcBorders>
                  <w:shd w:val="clear" w:color="auto" w:fill="FFFFFF"/>
                  <w:noWrap/>
                  <w:tcMar>
                    <w:top w:w="15" w:type="dxa"/>
                    <w:left w:w="15" w:type="dxa"/>
                    <w:right w:w="15" w:type="dxa"/>
                  </w:tcMar>
                  <w:vAlign w:val="center"/>
                </w:tcPr>
                <w:p w14:paraId="10E08EAD">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各声源建筑物外噪声叠加值/dB（A）</w:t>
                  </w:r>
                </w:p>
              </w:tc>
              <w:tc>
                <w:tcPr>
                  <w:tcW w:w="1136" w:type="pct"/>
                  <w:tcBorders>
                    <w:top w:val="single" w:color="000000" w:sz="4" w:space="0"/>
                    <w:tl2br w:val="nil"/>
                    <w:tr2bl w:val="nil"/>
                  </w:tcBorders>
                  <w:shd w:val="clear" w:color="auto" w:fill="FFFFFF"/>
                  <w:noWrap/>
                  <w:tcMar>
                    <w:top w:w="15" w:type="dxa"/>
                    <w:left w:w="15" w:type="dxa"/>
                    <w:right w:w="15" w:type="dxa"/>
                  </w:tcMar>
                  <w:vAlign w:val="center"/>
                </w:tcPr>
                <w:p w14:paraId="71EA62B2">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建筑物外距离/m</w:t>
                  </w:r>
                </w:p>
              </w:tc>
              <w:tc>
                <w:tcPr>
                  <w:tcW w:w="492" w:type="pct"/>
                  <w:tcBorders>
                    <w:top w:val="single" w:color="000000" w:sz="4" w:space="0"/>
                    <w:tl2br w:val="nil"/>
                    <w:tr2bl w:val="nil"/>
                  </w:tcBorders>
                  <w:shd w:val="clear" w:color="auto" w:fill="FFFFFF"/>
                  <w:noWrap/>
                  <w:tcMar>
                    <w:top w:w="15" w:type="dxa"/>
                    <w:left w:w="15" w:type="dxa"/>
                    <w:right w:w="15" w:type="dxa"/>
                  </w:tcMar>
                  <w:vAlign w:val="center"/>
                </w:tcPr>
                <w:p w14:paraId="19471D96">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等效点</w:t>
                  </w:r>
                </w:p>
              </w:tc>
            </w:tr>
            <w:tr w14:paraId="762555E3">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19" w:type="pct"/>
                  <w:tcBorders>
                    <w:bottom w:val="single" w:color="000000" w:sz="4" w:space="0"/>
                    <w:tl2br w:val="nil"/>
                    <w:tr2bl w:val="nil"/>
                  </w:tcBorders>
                  <w:shd w:val="clear" w:color="auto" w:fill="FFFFFF"/>
                  <w:tcMar>
                    <w:top w:w="15" w:type="dxa"/>
                    <w:left w:w="15" w:type="dxa"/>
                    <w:right w:w="15" w:type="dxa"/>
                  </w:tcMar>
                  <w:vAlign w:val="center"/>
                </w:tcPr>
                <w:p w14:paraId="2E61D6A0">
                  <w:pPr>
                    <w:pStyle w:val="15"/>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包膜</w:t>
                  </w:r>
                  <w:r>
                    <w:rPr>
                      <w:rFonts w:hint="default"/>
                      <w:b w:val="0"/>
                      <w:color w:val="000000" w:themeColor="text1"/>
                      <w14:textFill>
                        <w14:solidFill>
                          <w14:schemeClr w14:val="tx1"/>
                        </w14:solidFill>
                      </w14:textFill>
                    </w:rPr>
                    <w:t>缓</w:t>
                  </w:r>
                  <w:r>
                    <w:rPr>
                      <w:rFonts w:hint="default"/>
                      <w:b w:val="0"/>
                      <w:color w:val="000000" w:themeColor="text1"/>
                      <w:lang w:val="en-US" w:eastAsia="zh-CN"/>
                      <w14:textFill>
                        <w14:solidFill>
                          <w14:schemeClr w14:val="tx1"/>
                        </w14:solidFill>
                      </w14:textFill>
                    </w:rPr>
                    <w:t>/控</w:t>
                  </w:r>
                  <w:r>
                    <w:rPr>
                      <w:rFonts w:hint="default"/>
                      <w:b w:val="0"/>
                      <w:color w:val="000000" w:themeColor="text1"/>
                      <w14:textFill>
                        <w14:solidFill>
                          <w14:schemeClr w14:val="tx1"/>
                        </w14:solidFill>
                      </w14:textFill>
                    </w:rPr>
                    <w:t>释</w:t>
                  </w:r>
                  <w:r>
                    <w:rPr>
                      <w:rFonts w:hint="default"/>
                      <w:b w:val="0"/>
                      <w:color w:val="000000" w:themeColor="text1"/>
                      <w:lang w:val="en-US" w:eastAsia="zh-CN"/>
                      <w14:textFill>
                        <w14:solidFill>
                          <w14:schemeClr w14:val="tx1"/>
                        </w14:solidFill>
                      </w14:textFill>
                    </w:rPr>
                    <w:t>料生产车间</w:t>
                  </w:r>
                </w:p>
              </w:tc>
              <w:tc>
                <w:tcPr>
                  <w:tcW w:w="2352" w:type="pct"/>
                  <w:tcBorders>
                    <w:bottom w:val="single" w:color="000000" w:sz="4" w:space="0"/>
                    <w:tl2br w:val="nil"/>
                    <w:tr2bl w:val="nil"/>
                  </w:tcBorders>
                  <w:shd w:val="clear" w:color="auto" w:fill="FFFFFF"/>
                  <w:tcMar>
                    <w:top w:w="15" w:type="dxa"/>
                    <w:left w:w="15" w:type="dxa"/>
                    <w:right w:w="15" w:type="dxa"/>
                  </w:tcMar>
                  <w:vAlign w:val="center"/>
                </w:tcPr>
                <w:p w14:paraId="455D906C">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56.5</w:t>
                  </w:r>
                </w:p>
              </w:tc>
              <w:tc>
                <w:tcPr>
                  <w:tcW w:w="1136" w:type="pct"/>
                  <w:tcBorders>
                    <w:bottom w:val="single" w:color="000000" w:sz="4" w:space="0"/>
                    <w:tl2br w:val="nil"/>
                    <w:tr2bl w:val="nil"/>
                  </w:tcBorders>
                  <w:shd w:val="clear" w:color="auto" w:fill="FFFFFF"/>
                  <w:tcMar>
                    <w:top w:w="15" w:type="dxa"/>
                    <w:left w:w="15" w:type="dxa"/>
                    <w:right w:w="15" w:type="dxa"/>
                  </w:tcMar>
                  <w:vAlign w:val="center"/>
                </w:tcPr>
                <w:p w14:paraId="4B07ED88">
                  <w:pPr>
                    <w:pStyle w:val="15"/>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w:t>
                  </w:r>
                </w:p>
              </w:tc>
              <w:tc>
                <w:tcPr>
                  <w:tcW w:w="492" w:type="pct"/>
                  <w:tcBorders>
                    <w:bottom w:val="single" w:color="000000" w:sz="4" w:space="0"/>
                    <w:tl2br w:val="nil"/>
                    <w:tr2bl w:val="nil"/>
                  </w:tcBorders>
                  <w:shd w:val="clear" w:color="auto" w:fill="FFFFFF"/>
                  <w:tcMar>
                    <w:top w:w="15" w:type="dxa"/>
                    <w:left w:w="15" w:type="dxa"/>
                    <w:right w:w="15" w:type="dxa"/>
                  </w:tcMar>
                  <w:vAlign w:val="center"/>
                </w:tcPr>
                <w:p w14:paraId="2A2A7EE2">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LP2</w:t>
                  </w:r>
                </w:p>
              </w:tc>
            </w:tr>
          </w:tbl>
          <w:p w14:paraId="1529B82D">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结合拟建项目的实际位置，在拟建项目场界东面、北面、西面和南面</w:t>
            </w:r>
            <w:r>
              <w:rPr>
                <w:rFonts w:hint="eastAsia"/>
                <w:color w:val="000000" w:themeColor="text1"/>
                <w:lang w:eastAsia="zh-CN"/>
                <w14:textFill>
                  <w14:solidFill>
                    <w14:schemeClr w14:val="tx1"/>
                  </w14:solidFill>
                </w14:textFill>
              </w:rPr>
              <w:t>、最近敏感点</w:t>
            </w:r>
            <w:r>
              <w:rPr>
                <w:color w:val="000000" w:themeColor="text1"/>
                <w14:textFill>
                  <w14:solidFill>
                    <w14:schemeClr w14:val="tx1"/>
                  </w14:solidFill>
                </w14:textFill>
              </w:rPr>
              <w:t>各选取1个预测点作为噪声预测点，各厂界噪声值预测结果见下表</w:t>
            </w:r>
            <w:r>
              <w:rPr>
                <w:color w:val="000000" w:themeColor="text1"/>
                <w:lang w:val="en-US"/>
                <w14:textFill>
                  <w14:solidFill>
                    <w14:schemeClr w14:val="tx1"/>
                  </w14:solidFill>
                </w14:textFill>
              </w:rPr>
              <w:t>4-</w:t>
            </w:r>
            <w:r>
              <w:rPr>
                <w:rFonts w:hint="eastAsia"/>
                <w:color w:val="000000" w:themeColor="text1"/>
                <w:lang w:val="en-US" w:eastAsia="zh-CN"/>
                <w14:textFill>
                  <w14:solidFill>
                    <w14:schemeClr w14:val="tx1"/>
                  </w14:solidFill>
                </w14:textFill>
              </w:rPr>
              <w:t>15</w:t>
            </w:r>
            <w:r>
              <w:rPr>
                <w:color w:val="000000" w:themeColor="text1"/>
                <w14:textFill>
                  <w14:solidFill>
                    <w14:schemeClr w14:val="tx1"/>
                  </w14:solidFill>
                </w14:textFill>
              </w:rPr>
              <w:t>。</w:t>
            </w:r>
          </w:p>
          <w:p w14:paraId="6CF483E0">
            <w:pPr>
              <w:pStyle w:val="16"/>
              <w:widowControl w:val="0"/>
              <w:bidi w:val="0"/>
              <w:rPr>
                <w:rFonts w:hint="default"/>
                <w:color w:val="000000" w:themeColor="text1"/>
                <w:lang w:val="en-US"/>
                <w14:textFill>
                  <w14:solidFill>
                    <w14:schemeClr w14:val="tx1"/>
                  </w14:solidFill>
                </w14:textFill>
              </w:rPr>
            </w:pPr>
            <w:r>
              <w:rPr>
                <w:rFonts w:hint="default"/>
                <w:color w:val="000000" w:themeColor="text1"/>
                <w:lang w:val="en-US"/>
                <w14:textFill>
                  <w14:solidFill>
                    <w14:schemeClr w14:val="tx1"/>
                  </w14:solidFill>
                </w14:textFill>
              </w:rPr>
              <w:t>表4-</w:t>
            </w:r>
            <w:r>
              <w:rPr>
                <w:rFonts w:hint="eastAsia"/>
                <w:color w:val="000000" w:themeColor="text1"/>
                <w:lang w:val="en-US" w:eastAsia="zh-CN"/>
                <w14:textFill>
                  <w14:solidFill>
                    <w14:schemeClr w14:val="tx1"/>
                  </w14:solidFill>
                </w14:textFill>
              </w:rPr>
              <w:t>15</w:t>
            </w:r>
            <w:r>
              <w:rPr>
                <w:rFonts w:hint="default"/>
                <w:color w:val="000000" w:themeColor="text1"/>
                <w:lang w:val="en-US"/>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14:textFill>
                  <w14:solidFill>
                    <w14:schemeClr w14:val="tx1"/>
                  </w14:solidFill>
                </w14:textFill>
              </w:rPr>
              <w:t>拟建项目厂界噪声贡献值</w:t>
            </w:r>
          </w:p>
          <w:tbl>
            <w:tblPr>
              <w:tblStyle w:val="9"/>
              <w:tblW w:w="4996"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23"/>
              <w:gridCol w:w="916"/>
              <w:gridCol w:w="1354"/>
              <w:gridCol w:w="896"/>
              <w:gridCol w:w="810"/>
              <w:gridCol w:w="926"/>
              <w:gridCol w:w="649"/>
              <w:gridCol w:w="667"/>
              <w:gridCol w:w="915"/>
            </w:tblGrid>
            <w:tr w14:paraId="7503D62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71" w:type="pct"/>
                  <w:vMerge w:val="restart"/>
                  <w:tcBorders>
                    <w:tl2br w:val="nil"/>
                    <w:tr2bl w:val="nil"/>
                  </w:tcBorders>
                  <w:shd w:val="clear" w:color="auto" w:fill="FFFFFF"/>
                  <w:vAlign w:val="center"/>
                </w:tcPr>
                <w:p w14:paraId="5E5EF777">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序号</w:t>
                  </w:r>
                </w:p>
              </w:tc>
              <w:tc>
                <w:tcPr>
                  <w:tcW w:w="607" w:type="pct"/>
                  <w:vMerge w:val="restart"/>
                  <w:tcBorders>
                    <w:tl2br w:val="nil"/>
                    <w:tr2bl w:val="nil"/>
                  </w:tcBorders>
                  <w:shd w:val="clear" w:color="auto" w:fill="FFFFFF"/>
                  <w:vAlign w:val="center"/>
                </w:tcPr>
                <w:p w14:paraId="252F2886">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声环境保护目标</w:t>
                  </w:r>
                </w:p>
              </w:tc>
              <w:tc>
                <w:tcPr>
                  <w:tcW w:w="897" w:type="pct"/>
                  <w:vMerge w:val="restart"/>
                  <w:tcBorders>
                    <w:tl2br w:val="nil"/>
                    <w:tr2bl w:val="nil"/>
                  </w:tcBorders>
                  <w:shd w:val="clear" w:color="auto" w:fill="FFFFFF"/>
                  <w:vAlign w:val="center"/>
                </w:tcPr>
                <w:p w14:paraId="6806E704">
                  <w:pPr>
                    <w:pStyle w:val="15"/>
                    <w:widowControl w:val="0"/>
                    <w:bidi w:val="0"/>
                    <w:rPr>
                      <w:rFonts w:hint="default"/>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噪声源</w:t>
                  </w:r>
                </w:p>
              </w:tc>
              <w:tc>
                <w:tcPr>
                  <w:tcW w:w="594" w:type="pct"/>
                  <w:vMerge w:val="restart"/>
                  <w:tcBorders>
                    <w:tl2br w:val="nil"/>
                    <w:tr2bl w:val="nil"/>
                  </w:tcBorders>
                  <w:shd w:val="clear" w:color="auto" w:fill="FFFFFF"/>
                  <w:vAlign w:val="center"/>
                </w:tcPr>
                <w:p w14:paraId="2E622E25">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噪声源强/dB（A）</w:t>
                  </w:r>
                </w:p>
              </w:tc>
              <w:tc>
                <w:tcPr>
                  <w:tcW w:w="537" w:type="pct"/>
                  <w:vMerge w:val="restart"/>
                  <w:tcBorders>
                    <w:tl2br w:val="nil"/>
                    <w:tr2bl w:val="nil"/>
                  </w:tcBorders>
                  <w:shd w:val="clear" w:color="auto" w:fill="FFFFFF"/>
                  <w:vAlign w:val="center"/>
                </w:tcPr>
                <w:p w14:paraId="0639FE18">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距源距离（m）</w:t>
                  </w:r>
                </w:p>
              </w:tc>
              <w:tc>
                <w:tcPr>
                  <w:tcW w:w="613" w:type="pct"/>
                  <w:vMerge w:val="restart"/>
                  <w:tcBorders>
                    <w:tl2br w:val="nil"/>
                    <w:tr2bl w:val="nil"/>
                  </w:tcBorders>
                  <w:shd w:val="clear" w:color="auto" w:fill="FFFFFF"/>
                  <w:vAlign w:val="center"/>
                </w:tcPr>
                <w:p w14:paraId="3630F963">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噪声贡献值/dB（A）</w:t>
                  </w:r>
                </w:p>
              </w:tc>
              <w:tc>
                <w:tcPr>
                  <w:tcW w:w="872" w:type="pct"/>
                  <w:gridSpan w:val="2"/>
                  <w:tcBorders>
                    <w:tl2br w:val="nil"/>
                    <w:tr2bl w:val="nil"/>
                  </w:tcBorders>
                  <w:shd w:val="clear" w:color="auto" w:fill="FFFFFF"/>
                  <w:vAlign w:val="center"/>
                </w:tcPr>
                <w:p w14:paraId="02B18797">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噪声标准</w:t>
                  </w:r>
                  <w:r>
                    <w:rPr>
                      <w:rFonts w:hint="default"/>
                      <w:b w:val="0"/>
                      <w:color w:val="000000" w:themeColor="text1"/>
                      <w:lang w:val="en-US" w:eastAsia="zh-CN"/>
                      <w14:textFill>
                        <w14:solidFill>
                          <w14:schemeClr w14:val="tx1"/>
                        </w14:solidFill>
                      </w14:textFill>
                    </w:rPr>
                    <w:t>/dB（A）</w:t>
                  </w:r>
                </w:p>
              </w:tc>
              <w:tc>
                <w:tcPr>
                  <w:tcW w:w="606" w:type="pct"/>
                  <w:vMerge w:val="restart"/>
                  <w:tcBorders>
                    <w:tl2br w:val="nil"/>
                    <w:tr2bl w:val="nil"/>
                  </w:tcBorders>
                  <w:shd w:val="clear" w:color="auto" w:fill="FFFFFF"/>
                  <w:vAlign w:val="center"/>
                </w:tcPr>
                <w:p w14:paraId="756F6672">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超标和达标情况</w:t>
                  </w:r>
                </w:p>
              </w:tc>
            </w:tr>
            <w:tr w14:paraId="7B61AFB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71" w:type="pct"/>
                  <w:vMerge w:val="continue"/>
                  <w:tcBorders>
                    <w:tl2br w:val="nil"/>
                    <w:tr2bl w:val="nil"/>
                  </w:tcBorders>
                  <w:shd w:val="clear" w:color="auto" w:fill="FFFFFF"/>
                  <w:vAlign w:val="center"/>
                </w:tcPr>
                <w:p w14:paraId="22ADE36B">
                  <w:pPr>
                    <w:pStyle w:val="15"/>
                    <w:widowControl w:val="0"/>
                    <w:bidi w:val="0"/>
                    <w:rPr>
                      <w:rFonts w:hint="default"/>
                      <w:b w:val="0"/>
                      <w:color w:val="000000" w:themeColor="text1"/>
                      <w14:textFill>
                        <w14:solidFill>
                          <w14:schemeClr w14:val="tx1"/>
                        </w14:solidFill>
                      </w14:textFill>
                    </w:rPr>
                  </w:pPr>
                </w:p>
              </w:tc>
              <w:tc>
                <w:tcPr>
                  <w:tcW w:w="607" w:type="pct"/>
                  <w:vMerge w:val="continue"/>
                  <w:tcBorders>
                    <w:tl2br w:val="nil"/>
                    <w:tr2bl w:val="nil"/>
                  </w:tcBorders>
                  <w:shd w:val="clear" w:color="auto" w:fill="FFFFFF"/>
                  <w:vAlign w:val="center"/>
                </w:tcPr>
                <w:p w14:paraId="17652DDD">
                  <w:pPr>
                    <w:pStyle w:val="15"/>
                    <w:widowControl w:val="0"/>
                    <w:bidi w:val="0"/>
                    <w:rPr>
                      <w:rFonts w:hint="default"/>
                      <w:b w:val="0"/>
                      <w:color w:val="000000" w:themeColor="text1"/>
                      <w14:textFill>
                        <w14:solidFill>
                          <w14:schemeClr w14:val="tx1"/>
                        </w14:solidFill>
                      </w14:textFill>
                    </w:rPr>
                  </w:pPr>
                </w:p>
              </w:tc>
              <w:tc>
                <w:tcPr>
                  <w:tcW w:w="897" w:type="pct"/>
                  <w:vMerge w:val="continue"/>
                  <w:tcBorders>
                    <w:tl2br w:val="nil"/>
                    <w:tr2bl w:val="nil"/>
                  </w:tcBorders>
                  <w:shd w:val="clear" w:color="auto" w:fill="FFFFFF"/>
                  <w:vAlign w:val="center"/>
                </w:tcPr>
                <w:p w14:paraId="117CA875">
                  <w:pPr>
                    <w:pStyle w:val="15"/>
                    <w:widowControl w:val="0"/>
                    <w:bidi w:val="0"/>
                    <w:rPr>
                      <w:rFonts w:hint="default"/>
                      <w:b w:val="0"/>
                      <w:color w:val="000000" w:themeColor="text1"/>
                      <w14:textFill>
                        <w14:solidFill>
                          <w14:schemeClr w14:val="tx1"/>
                        </w14:solidFill>
                      </w14:textFill>
                    </w:rPr>
                  </w:pPr>
                </w:p>
              </w:tc>
              <w:tc>
                <w:tcPr>
                  <w:tcW w:w="594" w:type="pct"/>
                  <w:vMerge w:val="continue"/>
                  <w:tcBorders>
                    <w:tl2br w:val="nil"/>
                    <w:tr2bl w:val="nil"/>
                  </w:tcBorders>
                  <w:shd w:val="clear" w:color="auto" w:fill="FFFFFF"/>
                  <w:vAlign w:val="center"/>
                </w:tcPr>
                <w:p w14:paraId="11DEF398">
                  <w:pPr>
                    <w:pStyle w:val="15"/>
                    <w:widowControl w:val="0"/>
                    <w:bidi w:val="0"/>
                    <w:rPr>
                      <w:rFonts w:hint="default"/>
                      <w:b w:val="0"/>
                      <w:color w:val="000000" w:themeColor="text1"/>
                      <w14:textFill>
                        <w14:solidFill>
                          <w14:schemeClr w14:val="tx1"/>
                        </w14:solidFill>
                      </w14:textFill>
                    </w:rPr>
                  </w:pPr>
                </w:p>
              </w:tc>
              <w:tc>
                <w:tcPr>
                  <w:tcW w:w="537" w:type="pct"/>
                  <w:vMerge w:val="continue"/>
                  <w:tcBorders>
                    <w:tl2br w:val="nil"/>
                    <w:tr2bl w:val="nil"/>
                  </w:tcBorders>
                  <w:shd w:val="clear" w:color="auto" w:fill="FFFFFF"/>
                  <w:vAlign w:val="center"/>
                </w:tcPr>
                <w:p w14:paraId="2CC0C613">
                  <w:pPr>
                    <w:pStyle w:val="15"/>
                    <w:widowControl w:val="0"/>
                    <w:bidi w:val="0"/>
                    <w:rPr>
                      <w:rFonts w:hint="default"/>
                      <w:b w:val="0"/>
                      <w:color w:val="000000" w:themeColor="text1"/>
                      <w14:textFill>
                        <w14:solidFill>
                          <w14:schemeClr w14:val="tx1"/>
                        </w14:solidFill>
                      </w14:textFill>
                    </w:rPr>
                  </w:pPr>
                </w:p>
              </w:tc>
              <w:tc>
                <w:tcPr>
                  <w:tcW w:w="613" w:type="pct"/>
                  <w:vMerge w:val="continue"/>
                  <w:tcBorders>
                    <w:tl2br w:val="nil"/>
                    <w:tr2bl w:val="nil"/>
                  </w:tcBorders>
                  <w:shd w:val="clear" w:color="auto" w:fill="FFFFFF"/>
                  <w:vAlign w:val="center"/>
                </w:tcPr>
                <w:p w14:paraId="1B29E20F">
                  <w:pPr>
                    <w:pStyle w:val="15"/>
                    <w:widowControl w:val="0"/>
                    <w:bidi w:val="0"/>
                    <w:rPr>
                      <w:rFonts w:hint="default"/>
                      <w:b w:val="0"/>
                      <w:color w:val="000000" w:themeColor="text1"/>
                      <w14:textFill>
                        <w14:solidFill>
                          <w14:schemeClr w14:val="tx1"/>
                        </w14:solidFill>
                      </w14:textFill>
                    </w:rPr>
                  </w:pPr>
                </w:p>
              </w:tc>
              <w:tc>
                <w:tcPr>
                  <w:tcW w:w="430" w:type="pct"/>
                  <w:tcBorders>
                    <w:tl2br w:val="nil"/>
                    <w:tr2bl w:val="nil"/>
                  </w:tcBorders>
                  <w:shd w:val="clear" w:color="auto" w:fill="FFFFFF"/>
                  <w:vAlign w:val="center"/>
                </w:tcPr>
                <w:p w14:paraId="19F6EDF4">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昼间</w:t>
                  </w:r>
                </w:p>
              </w:tc>
              <w:tc>
                <w:tcPr>
                  <w:tcW w:w="442" w:type="pct"/>
                  <w:tcBorders>
                    <w:tl2br w:val="nil"/>
                    <w:tr2bl w:val="nil"/>
                  </w:tcBorders>
                  <w:shd w:val="clear" w:color="auto" w:fill="FFFFFF"/>
                  <w:vAlign w:val="center"/>
                </w:tcPr>
                <w:p w14:paraId="77512736">
                  <w:pPr>
                    <w:pStyle w:val="15"/>
                    <w:widowControl w:val="0"/>
                    <w:bidi w:val="0"/>
                    <w:rPr>
                      <w:rFonts w:hint="default"/>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夜间</w:t>
                  </w:r>
                </w:p>
              </w:tc>
              <w:tc>
                <w:tcPr>
                  <w:tcW w:w="606" w:type="pct"/>
                  <w:vMerge w:val="continue"/>
                  <w:tcBorders>
                    <w:tl2br w:val="nil"/>
                    <w:tr2bl w:val="nil"/>
                  </w:tcBorders>
                  <w:shd w:val="clear" w:color="auto" w:fill="FFFFFF"/>
                  <w:vAlign w:val="center"/>
                </w:tcPr>
                <w:p w14:paraId="773C1B7D">
                  <w:pPr>
                    <w:pStyle w:val="15"/>
                    <w:widowControl w:val="0"/>
                    <w:bidi w:val="0"/>
                    <w:rPr>
                      <w:rFonts w:hint="default"/>
                      <w:b w:val="0"/>
                      <w:color w:val="000000" w:themeColor="text1"/>
                      <w14:textFill>
                        <w14:solidFill>
                          <w14:schemeClr w14:val="tx1"/>
                        </w14:solidFill>
                      </w14:textFill>
                    </w:rPr>
                  </w:pPr>
                </w:p>
              </w:tc>
            </w:tr>
            <w:tr w14:paraId="630B256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shd w:val="clear" w:color="auto" w:fill="FFFFFF"/>
                  <w:vAlign w:val="center"/>
                </w:tcPr>
                <w:p w14:paraId="0EB98C82">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w:t>
                  </w:r>
                </w:p>
              </w:tc>
              <w:tc>
                <w:tcPr>
                  <w:tcW w:w="607" w:type="pct"/>
                  <w:tcBorders>
                    <w:tl2br w:val="nil"/>
                    <w:tr2bl w:val="nil"/>
                  </w:tcBorders>
                  <w:shd w:val="clear" w:color="auto" w:fill="FFFFFF"/>
                  <w:vAlign w:val="center"/>
                </w:tcPr>
                <w:p w14:paraId="6DDEDDC7">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东厂界</w:t>
                  </w:r>
                </w:p>
              </w:tc>
              <w:tc>
                <w:tcPr>
                  <w:tcW w:w="897" w:type="pct"/>
                  <w:tcBorders>
                    <w:tl2br w:val="nil"/>
                    <w:tr2bl w:val="nil"/>
                  </w:tcBorders>
                  <w:shd w:val="clear" w:color="auto" w:fill="FFFFFF"/>
                  <w:vAlign w:val="center"/>
                </w:tcPr>
                <w:p w14:paraId="70EB205B">
                  <w:pPr>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p>
              </w:tc>
              <w:tc>
                <w:tcPr>
                  <w:tcW w:w="594" w:type="pct"/>
                  <w:tcBorders>
                    <w:tl2br w:val="nil"/>
                    <w:tr2bl w:val="nil"/>
                  </w:tcBorders>
                  <w:shd w:val="clear" w:color="auto" w:fill="FFFFFF"/>
                  <w:vAlign w:val="center"/>
                </w:tcPr>
                <w:p w14:paraId="57467645">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56.5</w:t>
                  </w:r>
                </w:p>
              </w:tc>
              <w:tc>
                <w:tcPr>
                  <w:tcW w:w="537" w:type="pct"/>
                  <w:tcBorders>
                    <w:tl2br w:val="nil"/>
                    <w:tr2bl w:val="nil"/>
                  </w:tcBorders>
                  <w:shd w:val="clear" w:color="auto" w:fill="FFFFFF"/>
                  <w:vAlign w:val="center"/>
                </w:tcPr>
                <w:p w14:paraId="175972D1">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22</w:t>
                  </w:r>
                </w:p>
              </w:tc>
              <w:tc>
                <w:tcPr>
                  <w:tcW w:w="613" w:type="pct"/>
                  <w:tcBorders>
                    <w:tl2br w:val="nil"/>
                    <w:tr2bl w:val="nil"/>
                  </w:tcBorders>
                  <w:shd w:val="clear" w:color="auto" w:fill="FFFFFF"/>
                  <w:vAlign w:val="center"/>
                </w:tcPr>
                <w:p w14:paraId="2EDEB1A0">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35.7</w:t>
                  </w:r>
                </w:p>
              </w:tc>
              <w:tc>
                <w:tcPr>
                  <w:tcW w:w="430" w:type="pct"/>
                  <w:tcBorders>
                    <w:tl2br w:val="nil"/>
                    <w:tr2bl w:val="nil"/>
                  </w:tcBorders>
                  <w:shd w:val="clear" w:color="auto" w:fill="FFFFFF"/>
                  <w:vAlign w:val="center"/>
                </w:tcPr>
                <w:p w14:paraId="6B6ACB2F">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65</w:t>
                  </w:r>
                </w:p>
              </w:tc>
              <w:tc>
                <w:tcPr>
                  <w:tcW w:w="442" w:type="pct"/>
                  <w:tcBorders>
                    <w:tl2br w:val="nil"/>
                    <w:tr2bl w:val="nil"/>
                  </w:tcBorders>
                  <w:shd w:val="clear" w:color="auto" w:fill="FFFFFF"/>
                  <w:vAlign w:val="center"/>
                </w:tcPr>
                <w:p w14:paraId="3D237B4F">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55</w:t>
                  </w:r>
                </w:p>
              </w:tc>
              <w:tc>
                <w:tcPr>
                  <w:tcW w:w="606" w:type="pct"/>
                  <w:tcBorders>
                    <w:tl2br w:val="nil"/>
                    <w:tr2bl w:val="nil"/>
                  </w:tcBorders>
                  <w:shd w:val="clear" w:color="auto" w:fill="FFFFFF"/>
                  <w:vAlign w:val="center"/>
                </w:tcPr>
                <w:p w14:paraId="3D5DDFD1">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达标</w:t>
                  </w:r>
                </w:p>
              </w:tc>
            </w:tr>
            <w:tr w14:paraId="12FC729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shd w:val="clear" w:color="auto" w:fill="FFFFFF"/>
                  <w:vAlign w:val="center"/>
                </w:tcPr>
                <w:p w14:paraId="5933C232">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w:t>
                  </w:r>
                </w:p>
              </w:tc>
              <w:tc>
                <w:tcPr>
                  <w:tcW w:w="607" w:type="pct"/>
                  <w:tcBorders>
                    <w:tl2br w:val="nil"/>
                    <w:tr2bl w:val="nil"/>
                  </w:tcBorders>
                  <w:shd w:val="clear" w:color="auto" w:fill="FFFFFF"/>
                  <w:vAlign w:val="center"/>
                </w:tcPr>
                <w:p w14:paraId="082113FD">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南厂界</w:t>
                  </w:r>
                </w:p>
              </w:tc>
              <w:tc>
                <w:tcPr>
                  <w:tcW w:w="897" w:type="pct"/>
                  <w:tcBorders>
                    <w:tl2br w:val="nil"/>
                    <w:tr2bl w:val="nil"/>
                  </w:tcBorders>
                  <w:shd w:val="clear" w:color="auto" w:fill="FFFFFF"/>
                  <w:vAlign w:val="center"/>
                </w:tcPr>
                <w:p w14:paraId="5ED9B9CA">
                  <w:pPr>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p>
              </w:tc>
              <w:tc>
                <w:tcPr>
                  <w:tcW w:w="594" w:type="pct"/>
                  <w:tcBorders>
                    <w:tl2br w:val="nil"/>
                    <w:tr2bl w:val="nil"/>
                  </w:tcBorders>
                  <w:shd w:val="clear" w:color="auto" w:fill="FFFFFF"/>
                  <w:vAlign w:val="center"/>
                </w:tcPr>
                <w:p w14:paraId="39A90877">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56.5</w:t>
                  </w:r>
                </w:p>
              </w:tc>
              <w:tc>
                <w:tcPr>
                  <w:tcW w:w="537" w:type="pct"/>
                  <w:tcBorders>
                    <w:tl2br w:val="nil"/>
                    <w:tr2bl w:val="nil"/>
                  </w:tcBorders>
                  <w:shd w:val="clear" w:color="auto" w:fill="FFFFFF"/>
                  <w:vAlign w:val="center"/>
                </w:tcPr>
                <w:p w14:paraId="16B31180">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22</w:t>
                  </w:r>
                </w:p>
              </w:tc>
              <w:tc>
                <w:tcPr>
                  <w:tcW w:w="613" w:type="pct"/>
                  <w:tcBorders>
                    <w:tl2br w:val="nil"/>
                    <w:tr2bl w:val="nil"/>
                  </w:tcBorders>
                  <w:shd w:val="clear" w:color="auto" w:fill="FFFFFF"/>
                  <w:vAlign w:val="center"/>
                </w:tcPr>
                <w:p w14:paraId="591A5BE3">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35.7</w:t>
                  </w:r>
                </w:p>
              </w:tc>
              <w:tc>
                <w:tcPr>
                  <w:tcW w:w="430" w:type="pct"/>
                  <w:tcBorders>
                    <w:tl2br w:val="nil"/>
                    <w:tr2bl w:val="nil"/>
                  </w:tcBorders>
                  <w:shd w:val="clear" w:color="auto" w:fill="FFFFFF"/>
                  <w:vAlign w:val="center"/>
                </w:tcPr>
                <w:p w14:paraId="368C1B9A">
                  <w:pPr>
                    <w:pStyle w:val="15"/>
                    <w:widowControl w:val="0"/>
                    <w:bidi w:val="0"/>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65</w:t>
                  </w:r>
                </w:p>
              </w:tc>
              <w:tc>
                <w:tcPr>
                  <w:tcW w:w="442" w:type="pct"/>
                  <w:tcBorders>
                    <w:tl2br w:val="nil"/>
                    <w:tr2bl w:val="nil"/>
                  </w:tcBorders>
                  <w:shd w:val="clear" w:color="auto" w:fill="FFFFFF"/>
                  <w:vAlign w:val="center"/>
                </w:tcPr>
                <w:p w14:paraId="7805B941">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55</w:t>
                  </w:r>
                </w:p>
              </w:tc>
              <w:tc>
                <w:tcPr>
                  <w:tcW w:w="606" w:type="pct"/>
                  <w:tcBorders>
                    <w:tl2br w:val="nil"/>
                    <w:tr2bl w:val="nil"/>
                  </w:tcBorders>
                  <w:shd w:val="clear" w:color="auto" w:fill="FFFFFF"/>
                  <w:vAlign w:val="center"/>
                </w:tcPr>
                <w:p w14:paraId="4A04D8B5">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达标</w:t>
                  </w:r>
                </w:p>
              </w:tc>
            </w:tr>
            <w:tr w14:paraId="2D56A87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shd w:val="clear" w:color="auto" w:fill="FFFFFF"/>
                  <w:vAlign w:val="center"/>
                </w:tcPr>
                <w:p w14:paraId="56B415E0">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3</w:t>
                  </w:r>
                </w:p>
              </w:tc>
              <w:tc>
                <w:tcPr>
                  <w:tcW w:w="607" w:type="pct"/>
                  <w:tcBorders>
                    <w:tl2br w:val="nil"/>
                    <w:tr2bl w:val="nil"/>
                  </w:tcBorders>
                  <w:shd w:val="clear" w:color="auto" w:fill="FFFFFF"/>
                  <w:vAlign w:val="center"/>
                </w:tcPr>
                <w:p w14:paraId="6F6606EE">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西厂界</w:t>
                  </w:r>
                </w:p>
              </w:tc>
              <w:tc>
                <w:tcPr>
                  <w:tcW w:w="897" w:type="pct"/>
                  <w:tcBorders>
                    <w:tl2br w:val="nil"/>
                    <w:tr2bl w:val="nil"/>
                  </w:tcBorders>
                  <w:shd w:val="clear" w:color="auto" w:fill="FFFFFF"/>
                  <w:vAlign w:val="center"/>
                </w:tcPr>
                <w:p w14:paraId="5AFB1BC2">
                  <w:pPr>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p>
              </w:tc>
              <w:tc>
                <w:tcPr>
                  <w:tcW w:w="594" w:type="pct"/>
                  <w:tcBorders>
                    <w:tl2br w:val="nil"/>
                    <w:tr2bl w:val="nil"/>
                  </w:tcBorders>
                  <w:shd w:val="clear" w:color="auto" w:fill="FFFFFF"/>
                  <w:vAlign w:val="center"/>
                </w:tcPr>
                <w:p w14:paraId="28BFAC64">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56.5</w:t>
                  </w:r>
                </w:p>
              </w:tc>
              <w:tc>
                <w:tcPr>
                  <w:tcW w:w="537" w:type="pct"/>
                  <w:tcBorders>
                    <w:tl2br w:val="nil"/>
                    <w:tr2bl w:val="nil"/>
                  </w:tcBorders>
                  <w:shd w:val="clear" w:color="auto" w:fill="FFFFFF"/>
                  <w:vAlign w:val="center"/>
                </w:tcPr>
                <w:p w14:paraId="7E9C9381">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177</w:t>
                  </w:r>
                </w:p>
              </w:tc>
              <w:tc>
                <w:tcPr>
                  <w:tcW w:w="613" w:type="pct"/>
                  <w:tcBorders>
                    <w:tl2br w:val="nil"/>
                    <w:tr2bl w:val="nil"/>
                  </w:tcBorders>
                  <w:shd w:val="clear" w:color="auto" w:fill="FFFFFF"/>
                  <w:vAlign w:val="center"/>
                </w:tcPr>
                <w:p w14:paraId="78F9092A">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17.6</w:t>
                  </w:r>
                </w:p>
              </w:tc>
              <w:tc>
                <w:tcPr>
                  <w:tcW w:w="430" w:type="pct"/>
                  <w:tcBorders>
                    <w:tl2br w:val="nil"/>
                    <w:tr2bl w:val="nil"/>
                  </w:tcBorders>
                  <w:shd w:val="clear" w:color="auto" w:fill="FFFFFF"/>
                  <w:vAlign w:val="center"/>
                </w:tcPr>
                <w:p w14:paraId="2BC117B3">
                  <w:pPr>
                    <w:pStyle w:val="15"/>
                    <w:widowControl w:val="0"/>
                    <w:bidi w:val="0"/>
                    <w:rPr>
                      <w:rFonts w:hint="default"/>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65</w:t>
                  </w:r>
                </w:p>
              </w:tc>
              <w:tc>
                <w:tcPr>
                  <w:tcW w:w="442" w:type="pct"/>
                  <w:tcBorders>
                    <w:tl2br w:val="nil"/>
                    <w:tr2bl w:val="nil"/>
                  </w:tcBorders>
                  <w:shd w:val="clear" w:color="auto" w:fill="FFFFFF"/>
                  <w:vAlign w:val="center"/>
                </w:tcPr>
                <w:p w14:paraId="1E35E0D6">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55</w:t>
                  </w:r>
                </w:p>
              </w:tc>
              <w:tc>
                <w:tcPr>
                  <w:tcW w:w="606" w:type="pct"/>
                  <w:tcBorders>
                    <w:tl2br w:val="nil"/>
                    <w:tr2bl w:val="nil"/>
                  </w:tcBorders>
                  <w:shd w:val="clear" w:color="auto" w:fill="FFFFFF"/>
                  <w:vAlign w:val="center"/>
                </w:tcPr>
                <w:p w14:paraId="5D92625B">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达标</w:t>
                  </w:r>
                </w:p>
              </w:tc>
            </w:tr>
            <w:tr w14:paraId="42869E4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shd w:val="clear" w:color="auto" w:fill="FFFFFF"/>
                  <w:vAlign w:val="center"/>
                </w:tcPr>
                <w:p w14:paraId="32FE5295">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w:t>
                  </w:r>
                </w:p>
              </w:tc>
              <w:tc>
                <w:tcPr>
                  <w:tcW w:w="607" w:type="pct"/>
                  <w:tcBorders>
                    <w:tl2br w:val="nil"/>
                    <w:tr2bl w:val="nil"/>
                  </w:tcBorders>
                  <w:shd w:val="clear" w:color="auto" w:fill="FFFFFF"/>
                  <w:vAlign w:val="center"/>
                </w:tcPr>
                <w:p w14:paraId="1E06E4DE">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北厂界</w:t>
                  </w:r>
                </w:p>
              </w:tc>
              <w:tc>
                <w:tcPr>
                  <w:tcW w:w="897" w:type="pct"/>
                  <w:tcBorders>
                    <w:tl2br w:val="nil"/>
                    <w:tr2bl w:val="nil"/>
                  </w:tcBorders>
                  <w:shd w:val="clear" w:color="auto" w:fill="FFFFFF"/>
                  <w:vAlign w:val="center"/>
                </w:tcPr>
                <w:p w14:paraId="22DA46C6">
                  <w:pPr>
                    <w:widowControl w:val="0"/>
                    <w:bidi w:val="0"/>
                    <w:jc w:val="center"/>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14:textFill>
                        <w14:solidFill>
                          <w14:schemeClr w14:val="tx1"/>
                        </w14:solidFill>
                      </w14:textFill>
                    </w:rPr>
                    <w:t>挤压、掺混肥</w:t>
                  </w:r>
                  <w:r>
                    <w:rPr>
                      <w:rFonts w:hint="eastAsia"/>
                      <w:b w:val="0"/>
                      <w:color w:val="000000" w:themeColor="text1"/>
                      <w:lang w:eastAsia="zh-CN"/>
                      <w14:textFill>
                        <w14:solidFill>
                          <w14:schemeClr w14:val="tx1"/>
                        </w14:solidFill>
                      </w14:textFill>
                    </w:rPr>
                    <w:t>、包膜缓/控释料</w:t>
                  </w:r>
                  <w:r>
                    <w:rPr>
                      <w:b w:val="0"/>
                      <w:color w:val="000000" w:themeColor="text1"/>
                      <w14:textFill>
                        <w14:solidFill>
                          <w14:schemeClr w14:val="tx1"/>
                        </w14:solidFill>
                      </w14:textFill>
                    </w:rPr>
                    <w:t>生产车间</w:t>
                  </w:r>
                </w:p>
              </w:tc>
              <w:tc>
                <w:tcPr>
                  <w:tcW w:w="594" w:type="pct"/>
                  <w:tcBorders>
                    <w:tl2br w:val="nil"/>
                    <w:tr2bl w:val="nil"/>
                  </w:tcBorders>
                  <w:shd w:val="clear" w:color="auto" w:fill="FFFFFF"/>
                  <w:vAlign w:val="center"/>
                </w:tcPr>
                <w:p w14:paraId="4AB96A02">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56.5</w:t>
                  </w:r>
                </w:p>
              </w:tc>
              <w:tc>
                <w:tcPr>
                  <w:tcW w:w="537" w:type="pct"/>
                  <w:tcBorders>
                    <w:tl2br w:val="nil"/>
                    <w:tr2bl w:val="nil"/>
                  </w:tcBorders>
                  <w:shd w:val="clear" w:color="auto" w:fill="FFFFFF"/>
                  <w:vAlign w:val="center"/>
                </w:tcPr>
                <w:p w14:paraId="4F843362">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426</w:t>
                  </w:r>
                </w:p>
              </w:tc>
              <w:tc>
                <w:tcPr>
                  <w:tcW w:w="613" w:type="pct"/>
                  <w:tcBorders>
                    <w:tl2br w:val="nil"/>
                    <w:tr2bl w:val="nil"/>
                  </w:tcBorders>
                  <w:shd w:val="clear" w:color="auto" w:fill="FFFFFF"/>
                  <w:vAlign w:val="center"/>
                </w:tcPr>
                <w:p w14:paraId="15D0520D">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9.9</w:t>
                  </w:r>
                </w:p>
              </w:tc>
              <w:tc>
                <w:tcPr>
                  <w:tcW w:w="430" w:type="pct"/>
                  <w:tcBorders>
                    <w:tl2br w:val="nil"/>
                    <w:tr2bl w:val="nil"/>
                  </w:tcBorders>
                  <w:shd w:val="clear" w:color="auto" w:fill="FFFFFF"/>
                  <w:vAlign w:val="center"/>
                </w:tcPr>
                <w:p w14:paraId="32282977">
                  <w:pPr>
                    <w:pStyle w:val="15"/>
                    <w:widowControl w:val="0"/>
                    <w:bidi w:val="0"/>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65</w:t>
                  </w:r>
                </w:p>
              </w:tc>
              <w:tc>
                <w:tcPr>
                  <w:tcW w:w="442" w:type="pct"/>
                  <w:tcBorders>
                    <w:tl2br w:val="nil"/>
                    <w:tr2bl w:val="nil"/>
                  </w:tcBorders>
                  <w:shd w:val="clear" w:color="auto" w:fill="FFFFFF"/>
                  <w:vAlign w:val="center"/>
                </w:tcPr>
                <w:p w14:paraId="5A330385">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55</w:t>
                  </w:r>
                </w:p>
              </w:tc>
              <w:tc>
                <w:tcPr>
                  <w:tcW w:w="606" w:type="pct"/>
                  <w:tcBorders>
                    <w:tl2br w:val="nil"/>
                    <w:tr2bl w:val="nil"/>
                  </w:tcBorders>
                  <w:shd w:val="clear" w:color="auto" w:fill="FFFFFF"/>
                  <w:vAlign w:val="center"/>
                </w:tcPr>
                <w:p w14:paraId="7EE18804">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达标</w:t>
                  </w:r>
                </w:p>
              </w:tc>
            </w:tr>
          </w:tbl>
          <w:p w14:paraId="08A0EB2D">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由上表可知本项目厂界</w:t>
            </w:r>
            <w:r>
              <w:rPr>
                <w:color w:val="000000" w:themeColor="text1"/>
                <w:lang w:val="en-US"/>
                <w14:textFill>
                  <w14:solidFill>
                    <w14:schemeClr w14:val="tx1"/>
                  </w14:solidFill>
                </w14:textFill>
              </w:rPr>
              <w:t>东、</w:t>
            </w:r>
            <w:r>
              <w:rPr>
                <w:color w:val="000000" w:themeColor="text1"/>
                <w14:textFill>
                  <w14:solidFill>
                    <w14:schemeClr w14:val="tx1"/>
                  </w14:solidFill>
                </w14:textFill>
              </w:rPr>
              <w:t>西</w:t>
            </w:r>
            <w:r>
              <w:rPr>
                <w:rFonts w:hint="eastAsia"/>
                <w:color w:val="000000" w:themeColor="text1"/>
                <w:lang w:eastAsia="zh-CN"/>
                <w14:textFill>
                  <w14:solidFill>
                    <w14:schemeClr w14:val="tx1"/>
                  </w14:solidFill>
                </w14:textFill>
              </w:rPr>
              <w:t>、北、南</w:t>
            </w:r>
            <w:r>
              <w:rPr>
                <w:color w:val="000000" w:themeColor="text1"/>
                <w14:textFill>
                  <w14:solidFill>
                    <w14:schemeClr w14:val="tx1"/>
                  </w14:solidFill>
                </w14:textFill>
              </w:rPr>
              <w:t>侧噪声均满足《工业企业厂界环境噪声排放标准》（GB</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12348-2008）</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 xml:space="preserve">类标准。 </w:t>
            </w:r>
          </w:p>
          <w:p w14:paraId="2FAB4F81">
            <w:pPr>
              <w:pStyle w:val="13"/>
              <w:widowControl w:val="0"/>
              <w:bidi w:val="0"/>
              <w:rPr>
                <w:color w:val="000000" w:themeColor="text1"/>
                <w:lang w:val="en-US"/>
                <w14:textFill>
                  <w14:solidFill>
                    <w14:schemeClr w14:val="tx1"/>
                  </w14:solidFill>
                </w14:textFill>
              </w:rPr>
            </w:pPr>
            <w:r>
              <w:rPr>
                <w:color w:val="000000" w:themeColor="text1"/>
                <w:lang w:val="en-US"/>
                <w14:textFill>
                  <w14:solidFill>
                    <w14:schemeClr w14:val="tx1"/>
                  </w14:solidFill>
                </w14:textFill>
              </w:rPr>
              <w:t>2、噪声环境治理措施</w:t>
            </w:r>
          </w:p>
          <w:p w14:paraId="20EE1B18">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）噪声环境影响</w:t>
            </w:r>
          </w:p>
          <w:p w14:paraId="349A25FD">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本项目生产设备、风机等产生噪声及在烘干塔内流动过程均产生噪声，对周边产生噪声环境影响。</w:t>
            </w:r>
          </w:p>
          <w:p w14:paraId="1B4084D3">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）噪声环境治理</w:t>
            </w:r>
          </w:p>
          <w:p w14:paraId="1C4C53FC">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为减轻拟建项目噪声对周边环境的影响，提出以下防治措施：</w:t>
            </w:r>
          </w:p>
          <w:p w14:paraId="15CB05E9">
            <w:pPr>
              <w:pStyle w:val="13"/>
              <w:widowControl w:val="0"/>
              <w:bidi w:val="0"/>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①</w:t>
            </w:r>
            <w:r>
              <w:rPr>
                <w:rFonts w:hint="default"/>
                <w:color w:val="000000" w:themeColor="text1"/>
                <w:lang w:val="en-US" w:eastAsia="zh-CN"/>
                <w14:textFill>
                  <w14:solidFill>
                    <w14:schemeClr w14:val="tx1"/>
                  </w14:solidFill>
                </w14:textFill>
              </w:rPr>
              <w:t>在满足工艺设计的前提下，尽量选用低噪声、低振动型号的设备，降低噪声源强。</w:t>
            </w:r>
          </w:p>
          <w:p w14:paraId="36FDAB37">
            <w:pPr>
              <w:pStyle w:val="13"/>
              <w:widowControl w:val="0"/>
              <w:bidi w:val="0"/>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②</w:t>
            </w:r>
            <w:r>
              <w:rPr>
                <w:rFonts w:hint="default"/>
                <w:color w:val="000000" w:themeColor="text1"/>
                <w:lang w:val="en-US" w:eastAsia="zh-CN"/>
                <w14:textFill>
                  <w14:solidFill>
                    <w14:schemeClr w14:val="tx1"/>
                  </w14:solidFill>
                </w14:textFill>
              </w:rPr>
              <w:t>产噪声设备均安置在车间内，利用建筑隔声。</w:t>
            </w:r>
          </w:p>
          <w:p w14:paraId="47798EB1">
            <w:pPr>
              <w:pStyle w:val="13"/>
              <w:widowControl w:val="0"/>
              <w:bidi w:val="0"/>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③</w:t>
            </w:r>
            <w:r>
              <w:rPr>
                <w:rFonts w:hint="default"/>
                <w:color w:val="000000" w:themeColor="text1"/>
                <w:lang w:val="en-US" w:eastAsia="zh-CN"/>
                <w14:textFill>
                  <w14:solidFill>
                    <w14:schemeClr w14:val="tx1"/>
                  </w14:solidFill>
                </w14:textFill>
              </w:rPr>
              <w:t>设备安装</w:t>
            </w:r>
            <w:r>
              <w:rPr>
                <w:rFonts w:hint="eastAsia"/>
                <w:color w:val="000000" w:themeColor="text1"/>
                <w:lang w:val="en-US" w:eastAsia="zh-CN"/>
                <w14:textFill>
                  <w14:solidFill>
                    <w14:schemeClr w14:val="tx1"/>
                  </w14:solidFill>
                </w14:textFill>
              </w:rPr>
              <w:t>减振</w:t>
            </w:r>
            <w:r>
              <w:rPr>
                <w:rFonts w:hint="default"/>
                <w:color w:val="000000" w:themeColor="text1"/>
                <w:lang w:val="en-US" w:eastAsia="zh-CN"/>
                <w14:textFill>
                  <w14:solidFill>
                    <w14:schemeClr w14:val="tx1"/>
                  </w14:solidFill>
                </w14:textFill>
              </w:rPr>
              <w:t>垫。</w:t>
            </w:r>
          </w:p>
          <w:p w14:paraId="7E6C2D86">
            <w:pPr>
              <w:pStyle w:val="13"/>
              <w:widowControl w:val="0"/>
              <w:bidi w:val="0"/>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④</w:t>
            </w:r>
            <w:r>
              <w:rPr>
                <w:rFonts w:hint="default"/>
                <w:color w:val="000000" w:themeColor="text1"/>
                <w:lang w:val="en-US" w:eastAsia="zh-CN"/>
                <w14:textFill>
                  <w14:solidFill>
                    <w14:schemeClr w14:val="tx1"/>
                  </w14:solidFill>
                </w14:textFill>
              </w:rPr>
              <w:t>风机安装消声器，对进排气管道作阻尼减振措施，同时风机安装减振底座，加装隔声罩壳。</w:t>
            </w:r>
          </w:p>
          <w:p w14:paraId="7AD5C4E9">
            <w:pPr>
              <w:pStyle w:val="13"/>
              <w:widowControl w:val="0"/>
              <w:bidi w:val="0"/>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⑤</w:t>
            </w:r>
            <w:r>
              <w:rPr>
                <w:rFonts w:hint="default"/>
                <w:color w:val="000000" w:themeColor="text1"/>
                <w:lang w:val="en-US" w:eastAsia="zh-CN"/>
                <w14:textFill>
                  <w14:solidFill>
                    <w14:schemeClr w14:val="tx1"/>
                  </w14:solidFill>
                </w14:textFill>
              </w:rPr>
              <w:t>生产设备应定期检查和维护保养，以减少设备非正常运转产生的噪声。</w:t>
            </w:r>
          </w:p>
          <w:p w14:paraId="47FACA06">
            <w:pPr>
              <w:pStyle w:val="13"/>
              <w:widowControl w:val="0"/>
              <w:bidi w:val="0"/>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⑥</w:t>
            </w:r>
            <w:r>
              <w:rPr>
                <w:rFonts w:hint="default"/>
                <w:color w:val="000000" w:themeColor="text1"/>
                <w:lang w:val="en-US" w:eastAsia="zh-CN"/>
                <w14:textFill>
                  <w14:solidFill>
                    <w14:schemeClr w14:val="tx1"/>
                  </w14:solidFill>
                </w14:textFill>
              </w:rPr>
              <w:t>加强工作人员的噪声控制意识，在操作中严格遵守设备的操作规程，防止因误操作而产生异常噪声。</w:t>
            </w:r>
          </w:p>
          <w:p w14:paraId="6A7DE2B7">
            <w:pPr>
              <w:pStyle w:val="13"/>
              <w:widowControl w:val="0"/>
              <w:bidi w:val="0"/>
              <w:rPr>
                <w:rFonts w:hint="default"/>
                <w:color w:val="000000" w:themeColor="text1"/>
                <w:lang w:val="en-US"/>
                <w14:textFill>
                  <w14:solidFill>
                    <w14:schemeClr w14:val="tx1"/>
                  </w14:solidFill>
                </w14:textFill>
              </w:rPr>
            </w:pPr>
            <w:r>
              <w:rPr>
                <w:rFonts w:hint="default"/>
                <w:color w:val="000000" w:themeColor="text1"/>
                <w:lang w:val="en-US"/>
                <w14:textFill>
                  <w14:solidFill>
                    <w14:schemeClr w14:val="tx1"/>
                  </w14:solidFill>
                </w14:textFill>
              </w:rPr>
              <w:t>3、噪声监测</w:t>
            </w:r>
          </w:p>
          <w:p w14:paraId="1CD6214E">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根据项目生产特征和污染物的排放特征，按照国家颁布的环境质量标准、污染物排放标准及地方环保部门的要求，依据《排污单位自行监测技术指南 总则》（HJ819-2017）及《排污单位自行监测技术指南 磷肥、钾肥、复混肥料、有机肥料和微生物肥料》（</w:t>
            </w:r>
            <w:r>
              <w:rPr>
                <w:rFonts w:hint="default"/>
                <w:color w:val="000000" w:themeColor="text1"/>
                <w:lang w:val="en-US" w:eastAsia="zh-CN"/>
                <w14:textFill>
                  <w14:solidFill>
                    <w14:schemeClr w14:val="tx1"/>
                  </w14:solidFill>
                </w14:textFill>
              </w:rPr>
              <w:t>HJ 1088-2020</w:t>
            </w:r>
            <w:r>
              <w:rPr>
                <w:rFonts w:hint="eastAsia"/>
                <w:color w:val="000000" w:themeColor="text1"/>
                <w:lang w:val="en-US" w:eastAsia="zh-CN"/>
                <w14:textFill>
                  <w14:solidFill>
                    <w14:schemeClr w14:val="tx1"/>
                  </w14:solidFill>
                </w14:textFill>
              </w:rPr>
              <w:t>）确定环境监测的内容，主要噪声监测的监测项目、频率、点位见下表。</w:t>
            </w:r>
          </w:p>
          <w:p w14:paraId="178F8658">
            <w:pPr>
              <w:pStyle w:val="16"/>
              <w:widowControl w:val="0"/>
              <w:bidi w:val="0"/>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lang w:val="en-US"/>
                <w14:textFill>
                  <w14:solidFill>
                    <w14:schemeClr w14:val="tx1"/>
                  </w14:solidFill>
                </w14:textFill>
              </w:rPr>
              <w:t>4-</w:t>
            </w:r>
            <w:r>
              <w:rPr>
                <w:rFonts w:hint="eastAsia"/>
                <w:color w:val="000000" w:themeColor="text1"/>
                <w:lang w:val="en-US" w:eastAsia="zh-CN"/>
                <w14:textFill>
                  <w14:solidFill>
                    <w14:schemeClr w14:val="tx1"/>
                  </w14:solidFill>
                </w14:textFill>
              </w:rPr>
              <w:t>16</w:t>
            </w:r>
            <w:r>
              <w:rPr>
                <w:color w:val="000000" w:themeColor="text1"/>
                <w:lang w:val="en-US"/>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噪声监测要求一览表</w:t>
            </w:r>
          </w:p>
          <w:tbl>
            <w:tblPr>
              <w:tblStyle w:val="8"/>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1127"/>
              <w:gridCol w:w="727"/>
              <w:gridCol w:w="718"/>
              <w:gridCol w:w="1459"/>
              <w:gridCol w:w="1333"/>
              <w:gridCol w:w="1716"/>
            </w:tblGrid>
            <w:tr w14:paraId="3516F3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315" w:type="pct"/>
                  <w:tcBorders>
                    <w:top w:val="single" w:color="000000" w:sz="4" w:space="0"/>
                    <w:bottom w:val="single" w:color="000000" w:sz="4" w:space="0"/>
                    <w:right w:val="single" w:color="000000" w:sz="4" w:space="0"/>
                    <w:tl2br w:val="nil"/>
                  </w:tcBorders>
                  <w:shd w:val="clear" w:color="auto" w:fill="FFFFFF"/>
                  <w:vAlign w:val="center"/>
                </w:tcPr>
                <w:p w14:paraId="6AACCE6C">
                  <w:pPr>
                    <w:pStyle w:val="15"/>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分类</w:t>
                  </w:r>
                </w:p>
              </w:tc>
              <w:tc>
                <w:tcPr>
                  <w:tcW w:w="7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4BF7B8">
                  <w:pPr>
                    <w:pStyle w:val="15"/>
                    <w:bidi w:val="0"/>
                    <w:rPr>
                      <w:rFonts w:hint="default" w:ascii="Times New Roman" w:hAnsi="Times New Roman" w:eastAsia="宋体"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监测点</w:t>
                  </w:r>
                  <w:r>
                    <w:rPr>
                      <w:rFonts w:hint="default"/>
                      <w:b w:val="0"/>
                      <w:color w:val="000000" w:themeColor="text1"/>
                      <w:lang w:eastAsia="zh-CN"/>
                      <w14:textFill>
                        <w14:solidFill>
                          <w14:schemeClr w14:val="tx1"/>
                        </w14:solidFill>
                      </w14:textFill>
                    </w:rPr>
                    <w:t>位置</w:t>
                  </w: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075E5E">
                  <w:pPr>
                    <w:pStyle w:val="15"/>
                    <w:bidi w:val="0"/>
                    <w:rPr>
                      <w:rFonts w:hint="default" w:ascii="Times New Roman" w:hAnsi="Times New Roman" w:eastAsia="宋体"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监测</w:t>
                  </w:r>
                  <w:r>
                    <w:rPr>
                      <w:rFonts w:hint="default"/>
                      <w:b w:val="0"/>
                      <w:color w:val="000000" w:themeColor="text1"/>
                      <w:lang w:eastAsia="zh-CN"/>
                      <w14:textFill>
                        <w14:solidFill>
                          <w14:schemeClr w14:val="tx1"/>
                        </w14:solidFill>
                      </w14:textFill>
                    </w:rPr>
                    <w:t>因子</w:t>
                  </w:r>
                </w:p>
              </w:tc>
              <w:tc>
                <w:tcPr>
                  <w:tcW w:w="47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C7D43A">
                  <w:pPr>
                    <w:pStyle w:val="15"/>
                    <w:bidi w:val="0"/>
                    <w:rPr>
                      <w:rFonts w:hint="default" w:ascii="Times New Roman" w:hAnsi="Times New Roman" w:eastAsia="宋体"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监测频</w:t>
                  </w:r>
                  <w:r>
                    <w:rPr>
                      <w:rFonts w:hint="default"/>
                      <w:b w:val="0"/>
                      <w:color w:val="000000" w:themeColor="text1"/>
                      <w:lang w:eastAsia="zh-CN"/>
                      <w14:textFill>
                        <w14:solidFill>
                          <w14:schemeClr w14:val="tx1"/>
                        </w14:solidFill>
                      </w14:textFill>
                    </w:rPr>
                    <w:t>次</w:t>
                  </w:r>
                </w:p>
              </w:tc>
              <w:tc>
                <w:tcPr>
                  <w:tcW w:w="9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874E72">
                  <w:pPr>
                    <w:pStyle w:val="15"/>
                    <w:bidi w:val="0"/>
                    <w:rPr>
                      <w:rFonts w:hint="default" w:ascii="Times New Roman" w:hAnsi="Times New Roman" w:eastAsia="宋体" w:cs="Times New Roman"/>
                      <w:b w:val="0"/>
                      <w:color w:val="000000" w:themeColor="text1"/>
                      <w:szCs w:val="21"/>
                      <w:highlight w:val="none"/>
                      <w:lang w:eastAsia="zh-CN"/>
                      <w14:textFill>
                        <w14:solidFill>
                          <w14:schemeClr w14:val="tx1"/>
                        </w14:solidFill>
                      </w14:textFill>
                    </w:rPr>
                  </w:pPr>
                  <w:r>
                    <w:rPr>
                      <w:rFonts w:hint="default"/>
                      <w:b w:val="0"/>
                      <w:color w:val="000000" w:themeColor="text1"/>
                      <w:lang w:eastAsia="zh-CN"/>
                      <w14:textFill>
                        <w14:solidFill>
                          <w14:schemeClr w14:val="tx1"/>
                        </w14:solidFill>
                      </w14:textFill>
                    </w:rPr>
                    <w:t>监测分析方法</w:t>
                  </w:r>
                </w:p>
              </w:tc>
              <w:tc>
                <w:tcPr>
                  <w:tcW w:w="8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007AEE">
                  <w:pPr>
                    <w:pStyle w:val="15"/>
                    <w:bidi w:val="0"/>
                    <w:rPr>
                      <w:rFonts w:hint="default" w:ascii="Times New Roman" w:hAnsi="Times New Roman" w:cs="Times New Roman"/>
                      <w:b w:val="0"/>
                      <w:color w:val="000000" w:themeColor="text1"/>
                      <w:szCs w:val="21"/>
                      <w:highlight w:val="none"/>
                      <w:lang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质量保证与质量控制</w:t>
                  </w:r>
                </w:p>
              </w:tc>
              <w:tc>
                <w:tcPr>
                  <w:tcW w:w="1134" w:type="pct"/>
                  <w:tcBorders>
                    <w:top w:val="single" w:color="000000" w:sz="4" w:space="0"/>
                    <w:left w:val="single" w:color="000000" w:sz="4" w:space="0"/>
                    <w:bottom w:val="single" w:color="000000" w:sz="4" w:space="0"/>
                  </w:tcBorders>
                  <w:shd w:val="clear" w:color="auto" w:fill="FFFFFF"/>
                  <w:vAlign w:val="center"/>
                </w:tcPr>
                <w:p w14:paraId="253C0A32">
                  <w:pPr>
                    <w:pStyle w:val="15"/>
                    <w:bidi w:val="0"/>
                    <w:rPr>
                      <w:rFonts w:hint="default" w:ascii="Times New Roman" w:hAnsi="Times New Roman" w:eastAsia="宋体"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执行标准</w:t>
                  </w:r>
                  <w:r>
                    <w:rPr>
                      <w:rFonts w:hint="default"/>
                      <w:b w:val="0"/>
                      <w:color w:val="000000" w:themeColor="text1"/>
                      <w:lang w:eastAsia="zh-CN"/>
                      <w14:textFill>
                        <w14:solidFill>
                          <w14:schemeClr w14:val="tx1"/>
                        </w14:solidFill>
                      </w14:textFill>
                    </w:rPr>
                    <w:t>及其限值</w:t>
                  </w:r>
                </w:p>
              </w:tc>
            </w:tr>
            <w:tr w14:paraId="1DC74E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315" w:type="pct"/>
                  <w:tcBorders>
                    <w:top w:val="single" w:color="000000" w:sz="4" w:space="0"/>
                    <w:bottom w:val="single" w:color="000000" w:sz="4" w:space="0"/>
                    <w:right w:val="single" w:color="000000" w:sz="4" w:space="0"/>
                  </w:tcBorders>
                  <w:shd w:val="clear" w:color="auto" w:fill="FFFFFF"/>
                  <w:vAlign w:val="center"/>
                </w:tcPr>
                <w:p w14:paraId="1BAFA0AF">
                  <w:pPr>
                    <w:pStyle w:val="15"/>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噪声</w:t>
                  </w:r>
                </w:p>
              </w:tc>
              <w:tc>
                <w:tcPr>
                  <w:tcW w:w="7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787F9D">
                  <w:pPr>
                    <w:pStyle w:val="15"/>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厂界外四周1m处各设一个点位</w:t>
                  </w: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09C912">
                  <w:pPr>
                    <w:pStyle w:val="15"/>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等效连续A声级</w:t>
                  </w:r>
                </w:p>
              </w:tc>
              <w:tc>
                <w:tcPr>
                  <w:tcW w:w="47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78587A">
                  <w:pPr>
                    <w:pStyle w:val="15"/>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次</w:t>
                  </w:r>
                  <w:r>
                    <w:rPr>
                      <w:rFonts w:hint="default"/>
                      <w:b w:val="0"/>
                      <w:color w:val="000000" w:themeColor="text1"/>
                      <w:lang w:val="en-US"/>
                      <w14:textFill>
                        <w14:solidFill>
                          <w14:schemeClr w14:val="tx1"/>
                        </w14:solidFill>
                      </w14:textFill>
                    </w:rPr>
                    <w:t>/</w:t>
                  </w:r>
                  <w:r>
                    <w:rPr>
                      <w:rFonts w:hint="default"/>
                      <w:b w:val="0"/>
                      <w:color w:val="000000" w:themeColor="text1"/>
                      <w14:textFill>
                        <w14:solidFill>
                          <w14:schemeClr w14:val="tx1"/>
                        </w14:solidFill>
                      </w14:textFill>
                    </w:rPr>
                    <w:t>季度</w:t>
                  </w:r>
                </w:p>
              </w:tc>
              <w:tc>
                <w:tcPr>
                  <w:tcW w:w="9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3C9A7F">
                  <w:pPr>
                    <w:pStyle w:val="15"/>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多功能声级计AWA 5688声校准器AWA6021A型</w:t>
                  </w:r>
                </w:p>
              </w:tc>
              <w:tc>
                <w:tcPr>
                  <w:tcW w:w="8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D2E087">
                  <w:pPr>
                    <w:pStyle w:val="15"/>
                    <w:bidi w:val="0"/>
                    <w:rPr>
                      <w:rFonts w:hint="default" w:ascii="Times New Roman" w:hAnsi="Times New Roman" w:cs="Times New Roman"/>
                      <w:b w:val="0"/>
                      <w:color w:val="000000" w:themeColor="text1"/>
                      <w:szCs w:val="21"/>
                      <w:highlight w:val="none"/>
                      <w14:textFill>
                        <w14:solidFill>
                          <w14:schemeClr w14:val="tx1"/>
                        </w14:solidFill>
                      </w14:textFill>
                    </w:rPr>
                  </w:pPr>
                  <w:r>
                    <w:rPr>
                      <w:rFonts w:hint="default"/>
                      <w:b w:val="0"/>
                      <w:color w:val="000000" w:themeColor="text1"/>
                      <w14:textFill>
                        <w14:solidFill>
                          <w14:schemeClr w14:val="tx1"/>
                        </w14:solidFill>
                      </w14:textFill>
                    </w:rPr>
                    <w:t>测量前后与校准值差值不大于0.</w:t>
                  </w:r>
                  <w:r>
                    <w:rPr>
                      <w:rFonts w:hint="default"/>
                      <w:b w:val="0"/>
                      <w:color w:val="000000" w:themeColor="text1"/>
                      <w:lang w:val="en-US" w:eastAsia="zh-CN"/>
                      <w14:textFill>
                        <w14:solidFill>
                          <w14:schemeClr w14:val="tx1"/>
                        </w14:solidFill>
                      </w14:textFill>
                    </w:rPr>
                    <w:t>5</w:t>
                  </w:r>
                  <w:r>
                    <w:rPr>
                      <w:rFonts w:hint="default"/>
                      <w:b w:val="0"/>
                      <w:color w:val="000000" w:themeColor="text1"/>
                      <w14:textFill>
                        <w14:solidFill>
                          <w14:schemeClr w14:val="tx1"/>
                        </w14:solidFill>
                      </w14:textFill>
                    </w:rPr>
                    <w:t>dB</w:t>
                  </w:r>
                  <w:r>
                    <w:rPr>
                      <w:rFonts w:hint="default"/>
                      <w:b w:val="0"/>
                      <w:color w:val="000000" w:themeColor="text1"/>
                      <w:lang w:eastAsia="zh-CN"/>
                      <w14:textFill>
                        <w14:solidFill>
                          <w14:schemeClr w14:val="tx1"/>
                        </w14:solidFill>
                      </w14:textFill>
                    </w:rPr>
                    <w:t>（</w:t>
                  </w:r>
                  <w:r>
                    <w:rPr>
                      <w:rFonts w:hint="default"/>
                      <w:b w:val="0"/>
                      <w:color w:val="000000" w:themeColor="text1"/>
                      <w:lang w:val="en-US" w:eastAsia="zh-CN"/>
                      <w14:textFill>
                        <w14:solidFill>
                          <w14:schemeClr w14:val="tx1"/>
                        </w14:solidFill>
                      </w14:textFill>
                    </w:rPr>
                    <w:t>A</w:t>
                  </w:r>
                  <w:r>
                    <w:rPr>
                      <w:rFonts w:hint="default"/>
                      <w:b w:val="0"/>
                      <w:color w:val="000000" w:themeColor="text1"/>
                      <w:lang w:eastAsia="zh-CN"/>
                      <w14:textFill>
                        <w14:solidFill>
                          <w14:schemeClr w14:val="tx1"/>
                        </w14:solidFill>
                      </w14:textFill>
                    </w:rPr>
                    <w:t>），</w:t>
                  </w:r>
                  <w:r>
                    <w:rPr>
                      <w:rFonts w:hint="default"/>
                      <w:b w:val="0"/>
                      <w:color w:val="000000" w:themeColor="text1"/>
                      <w14:textFill>
                        <w14:solidFill>
                          <w14:schemeClr w14:val="tx1"/>
                        </w14:solidFill>
                      </w14:textFill>
                    </w:rPr>
                    <w:t>数据有效</w:t>
                  </w:r>
                </w:p>
              </w:tc>
              <w:tc>
                <w:tcPr>
                  <w:tcW w:w="1134" w:type="pct"/>
                  <w:tcBorders>
                    <w:top w:val="single" w:color="000000" w:sz="4" w:space="0"/>
                    <w:left w:val="single" w:color="000000" w:sz="4" w:space="0"/>
                    <w:bottom w:val="single" w:color="000000" w:sz="4" w:space="0"/>
                  </w:tcBorders>
                  <w:shd w:val="clear" w:color="auto" w:fill="FFFFFF"/>
                  <w:vAlign w:val="center"/>
                </w:tcPr>
                <w:p w14:paraId="704683CE">
                  <w:pPr>
                    <w:pStyle w:val="15"/>
                    <w:bidi w:val="0"/>
                    <w:rPr>
                      <w:rFonts w:hint="default" w:ascii="Times New Roman" w:hAnsi="Times New Roman" w:eastAsia="宋体" w:cs="Times New Roman"/>
                      <w:b w:val="0"/>
                      <w:color w:val="000000" w:themeColor="text1"/>
                      <w:szCs w:val="21"/>
                      <w:highlight w:val="none"/>
                      <w:lang w:eastAsia="zh-CN"/>
                      <w14:textFill>
                        <w14:solidFill>
                          <w14:schemeClr w14:val="tx1"/>
                        </w14:solidFill>
                      </w14:textFill>
                    </w:rPr>
                  </w:pPr>
                  <w:r>
                    <w:rPr>
                      <w:rFonts w:hint="default"/>
                      <w:b w:val="0"/>
                      <w:color w:val="000000" w:themeColor="text1"/>
                      <w14:textFill>
                        <w14:solidFill>
                          <w14:schemeClr w14:val="tx1"/>
                        </w14:solidFill>
                      </w14:textFill>
                    </w:rPr>
                    <w:t>《工业企业厂界环境噪声排放标准》（GB12348</w:t>
                  </w:r>
                  <w:r>
                    <w:rPr>
                      <w:rFonts w:hint="eastAsia"/>
                      <w:b w:val="0"/>
                      <w:color w:val="000000" w:themeColor="text1"/>
                      <w:lang w:val="en-US" w:eastAsia="zh-CN"/>
                      <w14:textFill>
                        <w14:solidFill>
                          <w14:schemeClr w14:val="tx1"/>
                        </w14:solidFill>
                      </w14:textFill>
                    </w:rPr>
                    <w:t xml:space="preserve"> </w:t>
                  </w:r>
                  <w:r>
                    <w:rPr>
                      <w:rFonts w:hint="default"/>
                      <w:b w:val="0"/>
                      <w:color w:val="000000" w:themeColor="text1"/>
                      <w14:textFill>
                        <w14:solidFill>
                          <w14:schemeClr w14:val="tx1"/>
                        </w14:solidFill>
                      </w14:textFill>
                    </w:rPr>
                    <w:t>-2008）中</w:t>
                  </w:r>
                  <w:r>
                    <w:rPr>
                      <w:rFonts w:hint="eastAsia"/>
                      <w:b w:val="0"/>
                      <w:color w:val="000000" w:themeColor="text1"/>
                      <w:lang w:val="en-US" w:eastAsia="zh-CN"/>
                      <w14:textFill>
                        <w14:solidFill>
                          <w14:schemeClr w14:val="tx1"/>
                        </w14:solidFill>
                      </w14:textFill>
                    </w:rPr>
                    <w:t>3</w:t>
                  </w:r>
                  <w:r>
                    <w:rPr>
                      <w:rFonts w:hint="default"/>
                      <w:b w:val="0"/>
                      <w:color w:val="000000" w:themeColor="text1"/>
                      <w14:textFill>
                        <w14:solidFill>
                          <w14:schemeClr w14:val="tx1"/>
                        </w14:solidFill>
                      </w14:textFill>
                    </w:rPr>
                    <w:t>类标准</w:t>
                  </w:r>
                </w:p>
              </w:tc>
            </w:tr>
          </w:tbl>
          <w:p w14:paraId="28BB124B">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四</w:t>
            </w:r>
            <w:r>
              <w:rPr>
                <w:rFonts w:hint="default"/>
                <w:color w:val="000000" w:themeColor="text1"/>
                <w:lang w:val="en-US" w:eastAsia="zh-CN"/>
                <w14:textFill>
                  <w14:solidFill>
                    <w14:schemeClr w14:val="tx1"/>
                  </w14:solidFill>
                </w14:textFill>
              </w:rPr>
              <w:t>、固废</w:t>
            </w:r>
          </w:p>
          <w:p w14:paraId="3CE4F3E8">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1、固废产生与处置情况</w:t>
            </w:r>
          </w:p>
          <w:p w14:paraId="414BC7D5">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w:t>
            </w:r>
            <w:r>
              <w:rPr>
                <w:rFonts w:hint="eastAsia"/>
                <w:color w:val="000000" w:themeColor="text1"/>
                <w:lang w:val="en-US" w:eastAsia="zh-CN"/>
                <w14:textFill>
                  <w14:solidFill>
                    <w14:schemeClr w14:val="tx1"/>
                  </w14:solidFill>
                </w14:textFill>
              </w:rPr>
              <w:t>产生的固废包括</w:t>
            </w:r>
            <w:r>
              <w:rPr>
                <w:rFonts w:hint="default"/>
                <w:color w:val="000000" w:themeColor="text1"/>
                <w:lang w:val="en-US" w:eastAsia="zh-CN"/>
                <w14:textFill>
                  <w14:solidFill>
                    <w14:schemeClr w14:val="tx1"/>
                  </w14:solidFill>
                </w14:textFill>
              </w:rPr>
              <w:t>除尘器收尘</w:t>
            </w:r>
            <w:r>
              <w:rPr>
                <w:rFonts w:hint="eastAsia"/>
                <w:color w:val="000000" w:themeColor="text1"/>
                <w:lang w:val="en-US" w:eastAsia="zh-CN"/>
                <w14:textFill>
                  <w14:solidFill>
                    <w14:schemeClr w14:val="tx1"/>
                  </w14:solidFill>
                </w14:textFill>
              </w:rPr>
              <w:t>灰、</w:t>
            </w:r>
            <w:r>
              <w:rPr>
                <w:rFonts w:hint="default"/>
                <w:color w:val="000000" w:themeColor="text1"/>
                <w:lang w:val="en-US" w:eastAsia="zh-CN"/>
                <w14:textFill>
                  <w14:solidFill>
                    <w14:schemeClr w14:val="tx1"/>
                  </w14:solidFill>
                </w14:textFill>
              </w:rPr>
              <w:t>不合格</w:t>
            </w:r>
            <w:r>
              <w:rPr>
                <w:rFonts w:hint="eastAsia"/>
                <w:color w:val="000000" w:themeColor="text1"/>
                <w:lang w:val="en-US" w:eastAsia="zh-CN"/>
                <w14:textFill>
                  <w14:solidFill>
                    <w14:schemeClr w14:val="tx1"/>
                  </w14:solidFill>
                </w14:textFill>
              </w:rPr>
              <w:t>产品、废布袋、</w:t>
            </w:r>
            <w:r>
              <w:rPr>
                <w:rFonts w:hint="default"/>
                <w:color w:val="000000" w:themeColor="text1"/>
                <w:lang w:val="en-US" w:eastAsia="zh-CN"/>
                <w14:textFill>
                  <w14:solidFill>
                    <w14:schemeClr w14:val="tx1"/>
                  </w14:solidFill>
                </w14:textFill>
              </w:rPr>
              <w:t>废包装袋</w:t>
            </w:r>
            <w:r>
              <w:rPr>
                <w:rFonts w:hint="eastAsia"/>
                <w:color w:val="000000" w:themeColor="text1"/>
                <w:lang w:val="en-US" w:eastAsia="zh-CN"/>
                <w14:textFill>
                  <w14:solidFill>
                    <w14:schemeClr w14:val="tx1"/>
                  </w14:solidFill>
                </w14:textFill>
              </w:rPr>
              <w:t>、生活垃圾、废润滑、废润滑油桶、废活性炭、废包装桶</w:t>
            </w:r>
            <w:r>
              <w:rPr>
                <w:rFonts w:hint="default"/>
                <w:color w:val="000000" w:themeColor="text1"/>
                <w:lang w:val="en-US" w:eastAsia="zh-CN"/>
                <w14:textFill>
                  <w14:solidFill>
                    <w14:schemeClr w14:val="tx1"/>
                  </w14:solidFill>
                </w14:textFill>
              </w:rPr>
              <w:t>。</w:t>
            </w:r>
          </w:p>
          <w:p w14:paraId="05C745E0">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default"/>
                <w:color w:val="000000" w:themeColor="text1"/>
                <w:lang w:val="en-US" w:eastAsia="zh-CN"/>
                <w14:textFill>
                  <w14:solidFill>
                    <w14:schemeClr w14:val="tx1"/>
                  </w14:solidFill>
                </w14:textFill>
              </w:rPr>
              <w:t>生活垃圾</w:t>
            </w:r>
          </w:p>
          <w:p w14:paraId="2EE22294">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w:t>
            </w:r>
            <w:r>
              <w:rPr>
                <w:rFonts w:hint="eastAsia"/>
                <w:color w:val="000000" w:themeColor="text1"/>
                <w:lang w:val="en-US" w:eastAsia="zh-CN"/>
                <w14:textFill>
                  <w14:solidFill>
                    <w14:schemeClr w14:val="tx1"/>
                  </w14:solidFill>
                </w14:textFill>
              </w:rPr>
              <w:t>新增劳动定员10</w:t>
            </w:r>
            <w:r>
              <w:rPr>
                <w:rFonts w:hint="default"/>
                <w:color w:val="000000" w:themeColor="text1"/>
                <w:lang w:val="en-US" w:eastAsia="zh-CN"/>
                <w14:textFill>
                  <w14:solidFill>
                    <w14:schemeClr w14:val="tx1"/>
                  </w14:solidFill>
                </w14:textFill>
              </w:rPr>
              <w:t>人，</w:t>
            </w:r>
            <w:r>
              <w:rPr>
                <w:rFonts w:hint="eastAsia"/>
                <w:color w:val="000000" w:themeColor="text1"/>
                <w:lang w:val="en-US" w:eastAsia="zh-CN"/>
                <w14:textFill>
                  <w14:solidFill>
                    <w14:schemeClr w14:val="tx1"/>
                  </w14:solidFill>
                </w14:textFill>
              </w:rPr>
              <w:t>生活垃圾产生量</w:t>
            </w:r>
            <w:r>
              <w:rPr>
                <w:rFonts w:hint="default"/>
                <w:color w:val="000000" w:themeColor="text1"/>
                <w:lang w:val="en-US" w:eastAsia="zh-CN"/>
                <w14:textFill>
                  <w14:solidFill>
                    <w14:schemeClr w14:val="tx1"/>
                  </w14:solidFill>
                </w14:textFill>
              </w:rPr>
              <w:t>按0.5kg</w:t>
            </w:r>
            <w:r>
              <w:rPr>
                <w:rFonts w:hint="eastAsia"/>
                <w:color w:val="000000" w:themeColor="text1"/>
                <w:lang w:val="en-US" w:eastAsia="zh-CN"/>
                <w14:textFill>
                  <w14:solidFill>
                    <w14:schemeClr w14:val="tx1"/>
                  </w14:solidFill>
                </w14:textFill>
              </w:rPr>
              <w:t>/人·d</w:t>
            </w:r>
            <w:r>
              <w:rPr>
                <w:rFonts w:hint="default"/>
                <w:color w:val="000000" w:themeColor="text1"/>
                <w:lang w:val="en-US" w:eastAsia="zh-CN"/>
                <w14:textFill>
                  <w14:solidFill>
                    <w14:schemeClr w14:val="tx1"/>
                  </w14:solidFill>
                </w14:textFill>
              </w:rPr>
              <w:t>计，年运行</w:t>
            </w:r>
            <w:r>
              <w:rPr>
                <w:rFonts w:hint="eastAsia"/>
                <w:color w:val="000000" w:themeColor="text1"/>
                <w:lang w:val="en-US" w:eastAsia="zh-CN"/>
                <w14:textFill>
                  <w14:solidFill>
                    <w14:schemeClr w14:val="tx1"/>
                  </w14:solidFill>
                </w14:textFill>
              </w:rPr>
              <w:t>300</w:t>
            </w:r>
            <w:r>
              <w:rPr>
                <w:rFonts w:hint="default"/>
                <w:color w:val="000000" w:themeColor="text1"/>
                <w:lang w:val="en-US" w:eastAsia="zh-CN"/>
                <w14:textFill>
                  <w14:solidFill>
                    <w14:schemeClr w14:val="tx1"/>
                  </w14:solidFill>
                </w14:textFill>
              </w:rPr>
              <w:t>天，生活垃圾产生量为</w:t>
            </w:r>
            <w:r>
              <w:rPr>
                <w:rFonts w:hint="eastAsia"/>
                <w:color w:val="000000" w:themeColor="text1"/>
                <w:lang w:val="en-US" w:eastAsia="zh-CN"/>
                <w14:textFill>
                  <w14:solidFill>
                    <w14:schemeClr w14:val="tx1"/>
                  </w14:solidFill>
                </w14:textFill>
              </w:rPr>
              <w:t>1.5</w:t>
            </w:r>
            <w:r>
              <w:rPr>
                <w:rFonts w:hint="default"/>
                <w:color w:val="000000" w:themeColor="text1"/>
                <w:lang w:val="en-US" w:eastAsia="zh-CN"/>
                <w14:textFill>
                  <w14:solidFill>
                    <w14:schemeClr w14:val="tx1"/>
                  </w14:solidFill>
                </w14:textFill>
              </w:rPr>
              <w:t>t</w:t>
            </w:r>
            <w:r>
              <w:rPr>
                <w:rFonts w:hint="eastAsia"/>
                <w:color w:val="000000" w:themeColor="text1"/>
                <w:lang w:val="en-US" w:eastAsia="zh-CN"/>
                <w14:textFill>
                  <w14:solidFill>
                    <w14:schemeClr w14:val="tx1"/>
                  </w14:solidFill>
                </w14:textFill>
              </w:rPr>
              <w:t>/a</w:t>
            </w:r>
            <w:r>
              <w:rPr>
                <w:rFonts w:hint="default"/>
                <w:color w:val="000000" w:themeColor="text1"/>
                <w:lang w:val="en-US" w:eastAsia="zh-CN"/>
                <w14:textFill>
                  <w14:solidFill>
                    <w14:schemeClr w14:val="tx1"/>
                  </w14:solidFill>
                </w14:textFill>
              </w:rPr>
              <w:t>，日产日清，定期运至垃圾中转</w:t>
            </w:r>
            <w:r>
              <w:rPr>
                <w:rFonts w:hint="default"/>
                <w:color w:val="000000" w:themeColor="text1"/>
                <w:lang w:eastAsia="zh-CN"/>
                <w14:textFill>
                  <w14:solidFill>
                    <w14:schemeClr w14:val="tx1"/>
                  </w14:solidFill>
                </w14:textFill>
              </w:rPr>
              <w:t>站，由环卫部门清运。</w:t>
            </w:r>
          </w:p>
          <w:p w14:paraId="0D6F7A54">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default"/>
                <w:color w:val="000000" w:themeColor="text1"/>
                <w:lang w:val="en-US" w:eastAsia="zh-CN"/>
                <w14:textFill>
                  <w14:solidFill>
                    <w14:schemeClr w14:val="tx1"/>
                  </w14:solidFill>
                </w14:textFill>
              </w:rPr>
              <w:t>一般固体废物</w:t>
            </w:r>
          </w:p>
          <w:p w14:paraId="314F7C88">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①除尘器收尘</w:t>
            </w:r>
            <w:r>
              <w:rPr>
                <w:rFonts w:hint="eastAsia"/>
                <w:color w:val="000000" w:themeColor="text1"/>
                <w:lang w:val="en-US" w:eastAsia="zh-CN"/>
                <w14:textFill>
                  <w14:solidFill>
                    <w14:schemeClr w14:val="tx1"/>
                  </w14:solidFill>
                </w14:textFill>
              </w:rPr>
              <w:t>灰</w:t>
            </w:r>
          </w:p>
          <w:p w14:paraId="71C4E3B6">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根据废气源强核算，本项目布袋除尘器的收尘灰量为503.9199t/a，回用于生产，对照《固体废物分类与代码目录》（公告2024年第4号），其一般固体废弃物类别代码为900-099-S59。</w:t>
            </w:r>
          </w:p>
          <w:p w14:paraId="555D1225">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②不合格品</w:t>
            </w:r>
          </w:p>
          <w:p w14:paraId="258955D9">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本项目包膜缓/控释肥筛分工序产生的不合格品经收集后暂存于一般固废间，外售综合利用；</w:t>
            </w:r>
            <w:r>
              <w:rPr>
                <w:rFonts w:hint="default" w:ascii="Times New Roman" w:hAnsi="Times New Roman" w:cs="Times New Roman"/>
                <w:color w:val="000000" w:themeColor="text1"/>
                <w:sz w:val="24"/>
                <w:szCs w:val="24"/>
                <w:highlight w:val="none"/>
                <w14:textFill>
                  <w14:solidFill>
                    <w14:schemeClr w14:val="tx1"/>
                  </w14:solidFill>
                </w14:textFill>
              </w:rPr>
              <w:t>包膜缓/控释肥</w:t>
            </w:r>
            <w:r>
              <w:rPr>
                <w:rFonts w:hint="eastAsia" w:ascii="Times New Roman" w:hAnsi="Times New Roman" w:cs="Times New Roman"/>
                <w:color w:val="000000" w:themeColor="text1"/>
                <w:sz w:val="24"/>
                <w:szCs w:val="24"/>
                <w:highlight w:val="none"/>
                <w:lang w:eastAsia="zh-CN"/>
                <w14:textFill>
                  <w14:solidFill>
                    <w14:schemeClr w14:val="tx1"/>
                  </w14:solidFill>
                </w14:textFill>
              </w:rPr>
              <w:t>检验工序</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产生的不合格品返回生产进行继续生产，</w:t>
            </w:r>
            <w:r>
              <w:rPr>
                <w:rFonts w:hint="eastAsia" w:cs="Times New Roman"/>
                <w:color w:val="000000" w:themeColor="text1"/>
                <w:sz w:val="24"/>
                <w:szCs w:val="24"/>
                <w:highlight w:val="none"/>
                <w:lang w:val="en-US" w:eastAsia="zh-CN"/>
                <w14:textFill>
                  <w14:solidFill>
                    <w14:schemeClr w14:val="tx1"/>
                  </w14:solidFill>
                </w14:textFill>
              </w:rPr>
              <w:t>根据经验</w:t>
            </w:r>
            <w:r>
              <w:rPr>
                <w:rFonts w:hint="eastAsia"/>
                <w:color w:val="000000" w:themeColor="text1"/>
                <w:lang w:val="en-US" w:eastAsia="zh-CN"/>
                <w14:textFill>
                  <w14:solidFill>
                    <w14:schemeClr w14:val="tx1"/>
                  </w14:solidFill>
                </w14:textFill>
              </w:rPr>
              <w:t>不合格品量为产品产能的1.17‰，故不合格品量为70.1476t/a，其中43t/a外售，27.1476t/a返回生产工序。对照《固体废物分类与代码目录》（公告2024年第4号），其一般固体废弃物类别代码为900-099-S59。</w:t>
            </w:r>
          </w:p>
          <w:p w14:paraId="5A9D3A5D">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③废包装袋</w:t>
            </w:r>
          </w:p>
          <w:p w14:paraId="4B97ACA4">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本项目原料使用过程中产生废包装袋，产生量约为1t/a，经收集后暂存于一般固废间外售综合利用，对照《固体废物分类与代码目录》（公告2024年第4号），其一般固体废弃物类别代码为900-099-S59。</w:t>
            </w:r>
          </w:p>
          <w:p w14:paraId="2BDDAF3D">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④废布袋</w:t>
            </w:r>
          </w:p>
          <w:p w14:paraId="72932E6B">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共设计3个布袋除尘器，一般情况下每两年需要更换一次布袋，故每两年产生3个废布袋，约为0.0075t/2a，由更换厂家回收处理，对照《固体废物分类与代码目录》（公告2024年第4号），其一般固体废弃物类别代码为900-099-S59。</w:t>
            </w:r>
          </w:p>
          <w:p w14:paraId="0A999910">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（3）危险废物</w:t>
            </w:r>
          </w:p>
          <w:p w14:paraId="26789EA4">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①废润滑油</w:t>
            </w:r>
          </w:p>
          <w:p w14:paraId="74D7BB15">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设备维修过程中产生废润滑油，产生量约为0.001t/a，暂存于危险废物贮存点，定期交由有资质单位处置。对照《国家危险废物名录》（2025年），本项目废润滑油属于“HW08废矿物油与含矿物油废物——非特定行业——900-217-08使用工业齿轮油进行机械设备润滑过程中产生的废润滑油（T，I）”。</w:t>
            </w:r>
          </w:p>
          <w:p w14:paraId="092526F6">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②废润滑油桶</w:t>
            </w:r>
          </w:p>
          <w:p w14:paraId="25AD2DA1">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设备维修使用润滑油过程中产生废润滑油桶，产生量约为0.001t/a，暂存于危险废物贮存点，定期交由有资质单位处置。对照《国家危险废物名录》（2025年），本项目废润滑油桶属于“HW08废矿物油与含矿物油废物——非特定行业——900-249-08其他生产、销售、使用过程中产生的废矿物油及沾染矿物油的废弃包装物（T，I）”。</w:t>
            </w:r>
          </w:p>
          <w:p w14:paraId="055B28BA">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③废活性炭</w:t>
            </w:r>
          </w:p>
          <w:p w14:paraId="796B2A20">
            <w:pPr>
              <w:pStyle w:val="13"/>
              <w:widowControl w:val="0"/>
              <w:bidi w:val="0"/>
              <w:rPr>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生产过程中</w:t>
            </w:r>
            <w:r>
              <w:rPr>
                <w:rFonts w:hint="eastAsia"/>
                <w:color w:val="000000" w:themeColor="text1"/>
                <w:lang w:eastAsia="zh-CN"/>
                <w14:textFill>
                  <w14:solidFill>
                    <w14:schemeClr w14:val="tx1"/>
                  </w14:solidFill>
                </w14:textFill>
              </w:rPr>
              <w:t>包膜</w:t>
            </w:r>
            <w:r>
              <w:rPr>
                <w:rFonts w:hint="default"/>
                <w:color w:val="000000" w:themeColor="text1"/>
                <w:lang w:eastAsia="zh-CN"/>
                <w14:textFill>
                  <w14:solidFill>
                    <w14:schemeClr w14:val="tx1"/>
                  </w14:solidFill>
                </w14:textFill>
              </w:rPr>
              <w:t>工序废气经集气罩收集</w:t>
            </w:r>
            <w:r>
              <w:rPr>
                <w:rFonts w:hint="eastAsia"/>
                <w:color w:val="000000" w:themeColor="text1"/>
                <w:lang w:eastAsia="zh-CN"/>
                <w14:textFill>
                  <w14:solidFill>
                    <w14:schemeClr w14:val="tx1"/>
                  </w14:solidFill>
                </w14:textFill>
              </w:rPr>
              <w:t>后经二级活性炭处理。</w:t>
            </w:r>
            <w:r>
              <w:rPr>
                <w:color w:val="000000" w:themeColor="text1"/>
                <w14:textFill>
                  <w14:solidFill>
                    <w14:schemeClr w14:val="tx1"/>
                  </w14:solidFill>
                </w14:textFill>
              </w:rPr>
              <w:t>根据《简明通风设计手册》P510页有效吸附量：qe=0.24kg/kg活性炭，根据计算，本项目活性炭吸附的有机废气量为</w:t>
            </w:r>
            <w:r>
              <w:rPr>
                <w:rFonts w:hint="eastAsia"/>
                <w:color w:val="000000" w:themeColor="text1"/>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t</w:t>
            </w:r>
            <w:r>
              <w:rPr>
                <w:color w:val="000000" w:themeColor="text1"/>
                <w14:textFill>
                  <w14:solidFill>
                    <w14:schemeClr w14:val="tx1"/>
                  </w14:solidFill>
                </w14:textFill>
              </w:rPr>
              <w:t>/a，则需要活性炭约</w:t>
            </w:r>
            <w:r>
              <w:rPr>
                <w:rFonts w:hint="eastAsia"/>
                <w:color w:val="000000" w:themeColor="text1"/>
                <w:lang w:val="en-US" w:eastAsia="zh-CN"/>
                <w14:textFill>
                  <w14:solidFill>
                    <w14:schemeClr w14:val="tx1"/>
                  </w14:solidFill>
                </w14:textFill>
              </w:rPr>
              <w:t>12.5</w:t>
            </w:r>
            <w:r>
              <w:rPr>
                <w:color w:val="000000" w:themeColor="text1"/>
                <w14:textFill>
                  <w14:solidFill>
                    <w14:schemeClr w14:val="tx1"/>
                  </w14:solidFill>
                </w14:textFill>
              </w:rPr>
              <w:t>t/a。本项目拟一次装入约</w:t>
            </w:r>
            <w:r>
              <w:rPr>
                <w:rFonts w:hint="default"/>
                <w:color w:val="000000" w:themeColor="text1"/>
                <w:lang w:val="en-US" w:eastAsia="zh-CN"/>
                <w14:textFill>
                  <w14:solidFill>
                    <w14:schemeClr w14:val="tx1"/>
                  </w14:solidFill>
                </w14:textFill>
              </w:rPr>
              <w:t>1</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t活性炭，每年更换</w:t>
            </w:r>
            <w:r>
              <w:rPr>
                <w:rFonts w:hint="eastAsia"/>
                <w:color w:val="000000" w:themeColor="text1"/>
                <w:lang w:val="en-US" w:eastAsia="zh-CN"/>
                <w14:textFill>
                  <w14:solidFill>
                    <w14:schemeClr w14:val="tx1"/>
                  </w14:solidFill>
                </w14:textFill>
              </w:rPr>
              <w:t>12</w:t>
            </w:r>
            <w:r>
              <w:rPr>
                <w:rFonts w:hint="default"/>
                <w:color w:val="000000" w:themeColor="text1"/>
                <w:lang w:eastAsia="zh-CN"/>
                <w14:textFill>
                  <w14:solidFill>
                    <w14:schemeClr w14:val="tx1"/>
                  </w14:solidFill>
                </w14:textFill>
              </w:rPr>
              <w:t>次</w:t>
            </w:r>
            <w:r>
              <w:rPr>
                <w:color w:val="000000" w:themeColor="text1"/>
                <w14:textFill>
                  <w14:solidFill>
                    <w14:schemeClr w14:val="tx1"/>
                  </w14:solidFill>
                </w14:textFill>
              </w:rPr>
              <w:t>。故本项目产生废活性炭量为</w:t>
            </w:r>
            <w:r>
              <w:rPr>
                <w:rFonts w:hint="eastAsia"/>
                <w:color w:val="000000" w:themeColor="text1"/>
                <w:lang w:val="en-US" w:eastAsia="zh-CN"/>
                <w14:textFill>
                  <w14:solidFill>
                    <w14:schemeClr w14:val="tx1"/>
                  </w14:solidFill>
                </w14:textFill>
              </w:rPr>
              <w:t>16.2</w:t>
            </w:r>
            <w:r>
              <w:rPr>
                <w:color w:val="000000" w:themeColor="text1"/>
                <w14:textFill>
                  <w14:solidFill>
                    <w14:schemeClr w14:val="tx1"/>
                  </w14:solidFill>
                </w14:textFill>
              </w:rPr>
              <w:t>t/a。对照《国家危险废物名录（202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年版）》，废气处理产生的废活性炭</w:t>
            </w:r>
            <w:r>
              <w:rPr>
                <w:rFonts w:hint="eastAsia"/>
                <w:color w:val="000000" w:themeColor="text1"/>
                <w:lang w:eastAsia="zh-CN"/>
                <w14:textFill>
                  <w14:solidFill>
                    <w14:schemeClr w14:val="tx1"/>
                  </w14:solidFill>
                </w14:textFill>
              </w:rPr>
              <w:t>属于“</w:t>
            </w:r>
            <w:r>
              <w:rPr>
                <w:color w:val="000000" w:themeColor="text1"/>
                <w14:textFill>
                  <w14:solidFill>
                    <w14:schemeClr w14:val="tx1"/>
                  </w14:solidFill>
                </w14:textFill>
              </w:rPr>
              <w:t>HW49其他废物</w:t>
            </w:r>
            <w:r>
              <w:rPr>
                <w:rFonts w:hint="eastAsia"/>
                <w:color w:val="000000" w:themeColor="text1"/>
                <w:lang w:eastAsia="zh-CN"/>
                <w14:textFill>
                  <w14:solidFill>
                    <w14:schemeClr w14:val="tx1"/>
                  </w14:solidFill>
                </w14:textFill>
              </w:rPr>
              <w:t>——非特定行业——</w:t>
            </w:r>
            <w:r>
              <w:rPr>
                <w:color w:val="000000" w:themeColor="text1"/>
                <w14:textFill>
                  <w14:solidFill>
                    <w14:schemeClr w14:val="tx1"/>
                  </w14:solidFill>
                </w14:textFill>
              </w:rPr>
              <w:t>900-039-49</w:t>
            </w:r>
            <w:r>
              <w:rPr>
                <w:rFonts w:hint="eastAsia"/>
                <w:color w:val="000000" w:themeColor="text1"/>
                <w:lang w:eastAsia="zh-CN"/>
                <w14:textFill>
                  <w14:solidFill>
                    <w14:schemeClr w14:val="tx1"/>
                  </w14:solidFill>
                </w14:textFill>
              </w:rPr>
              <w:t>烟气、VOCs 治理过程（不包括餐饮行业油烟治理过程）产生的废活性炭”</w:t>
            </w:r>
            <w:r>
              <w:rPr>
                <w:color w:val="000000" w:themeColor="text1"/>
                <w14:textFill>
                  <w14:solidFill>
                    <w14:schemeClr w14:val="tx1"/>
                  </w14:solidFill>
                </w14:textFill>
              </w:rPr>
              <w:t>，暂存于</w:t>
            </w:r>
            <w:r>
              <w:rPr>
                <w:rFonts w:hint="eastAsia"/>
                <w:color w:val="000000" w:themeColor="text1"/>
                <w:lang w:eastAsia="zh-CN"/>
                <w14:textFill>
                  <w14:solidFill>
                    <w14:schemeClr w14:val="tx1"/>
                  </w14:solidFill>
                </w14:textFill>
              </w:rPr>
              <w:t>危废贮存点</w:t>
            </w:r>
            <w:r>
              <w:rPr>
                <w:color w:val="000000" w:themeColor="text1"/>
                <w14:textFill>
                  <w14:solidFill>
                    <w14:schemeClr w14:val="tx1"/>
                  </w14:solidFill>
                </w14:textFill>
              </w:rPr>
              <w:t>后，委托具有专业资质的危险废物处理单位进行转移和处理。本项目活性炭选择要求碘吸附值不应低于800mg/g。</w:t>
            </w:r>
          </w:p>
          <w:p w14:paraId="446A90B0">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4 \* GB3 \* MERGEFORMAT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④</w:t>
            </w:r>
            <w:r>
              <w:rPr>
                <w:color w:val="000000" w:themeColor="text1"/>
                <w14:textFill>
                  <w14:solidFill>
                    <w14:schemeClr w14:val="tx1"/>
                  </w14:solidFill>
                </w14:textFill>
              </w:rPr>
              <w:fldChar w:fldCharType="end"/>
            </w:r>
            <w:r>
              <w:rPr>
                <w:color w:val="000000" w:themeColor="text1"/>
                <w14:textFill>
                  <w14:solidFill>
                    <w14:schemeClr w14:val="tx1"/>
                  </w14:solidFill>
                </w14:textFill>
              </w:rPr>
              <w:t>废包装桶</w:t>
            </w:r>
          </w:p>
          <w:p w14:paraId="534CECF7">
            <w:pPr>
              <w:pStyle w:val="13"/>
              <w:widowControl w:val="0"/>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含有有机废气的原料</w:t>
            </w:r>
            <w:r>
              <w:rPr>
                <w:color w:val="000000" w:themeColor="text1"/>
                <w14:textFill>
                  <w14:solidFill>
                    <w14:schemeClr w14:val="tx1"/>
                  </w14:solidFill>
                </w14:textFill>
              </w:rPr>
              <w:t>产生废包装桶约为</w:t>
            </w:r>
            <w:r>
              <w:rPr>
                <w:rFonts w:hint="eastAsia"/>
                <w:color w:val="000000" w:themeColor="text1"/>
                <w:lang w:val="en-US"/>
                <w14:textFill>
                  <w14:solidFill>
                    <w14:schemeClr w14:val="tx1"/>
                  </w14:solidFill>
                </w14:textFill>
              </w:rPr>
              <w:t>0.6</w:t>
            </w:r>
            <w:r>
              <w:rPr>
                <w:color w:val="000000" w:themeColor="text1"/>
                <w14:textFill>
                  <w14:solidFill>
                    <w14:schemeClr w14:val="tx1"/>
                  </w14:solidFill>
                </w14:textFill>
              </w:rPr>
              <w:t>t/a。经查阅《国家危险废物名录》（202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年版）废包装桶属于</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HW49其他废物</w:t>
            </w:r>
            <w:r>
              <w:rPr>
                <w:rFonts w:hint="eastAsia"/>
                <w:color w:val="000000" w:themeColor="text1"/>
                <w:lang w:eastAsia="zh-CN"/>
                <w14:textFill>
                  <w14:solidFill>
                    <w14:schemeClr w14:val="tx1"/>
                  </w14:solidFill>
                </w14:textFill>
              </w:rPr>
              <w:t>——非特定行业——</w:t>
            </w:r>
            <w:r>
              <w:rPr>
                <w:color w:val="000000" w:themeColor="text1"/>
                <w14:textFill>
                  <w14:solidFill>
                    <w14:schemeClr w14:val="tx1"/>
                  </w14:solidFill>
                </w14:textFill>
              </w:rPr>
              <w:t>900-041-49</w:t>
            </w:r>
            <w:r>
              <w:rPr>
                <w:rFonts w:hint="eastAsia"/>
                <w:color w:val="000000" w:themeColor="text1"/>
                <w14:textFill>
                  <w14:solidFill>
                    <w14:schemeClr w14:val="tx1"/>
                  </w14:solidFill>
                </w14:textFill>
              </w:rPr>
              <w:t>含有或者沾染毒性、感染性危险废物的废弃的包装物、容器、过滤吸附介质</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T</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危险废物，废包装桶</w:t>
            </w:r>
            <w:r>
              <w:rPr>
                <w:color w:val="000000" w:themeColor="text1"/>
                <w:lang w:val="zh-CN"/>
                <w14:textFill>
                  <w14:solidFill>
                    <w14:schemeClr w14:val="tx1"/>
                  </w14:solidFill>
                </w14:textFill>
              </w:rPr>
              <w:t>暂存于</w:t>
            </w:r>
            <w:r>
              <w:rPr>
                <w:rFonts w:hint="eastAsia"/>
                <w:color w:val="000000" w:themeColor="text1"/>
                <w:lang w:eastAsia="zh-CN"/>
                <w14:textFill>
                  <w14:solidFill>
                    <w14:schemeClr w14:val="tx1"/>
                  </w14:solidFill>
                </w14:textFill>
              </w:rPr>
              <w:t>危废贮存点</w:t>
            </w:r>
            <w:r>
              <w:rPr>
                <w:color w:val="000000" w:themeColor="text1"/>
                <w:lang w:val="zh-CN"/>
                <w14:textFill>
                  <w14:solidFill>
                    <w14:schemeClr w14:val="tx1"/>
                  </w14:solidFill>
                </w14:textFill>
              </w:rPr>
              <w:t>，委托有资质单位定期处理。</w:t>
            </w:r>
          </w:p>
          <w:p w14:paraId="1F5F23AF">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本项目固体废物产生环节见下表4-</w:t>
            </w:r>
            <w:r>
              <w:rPr>
                <w:rFonts w:hint="eastAsia"/>
                <w:color w:val="000000" w:themeColor="text1"/>
                <w:lang w:val="en-US" w:eastAsia="zh-CN"/>
                <w14:textFill>
                  <w14:solidFill>
                    <w14:schemeClr w14:val="tx1"/>
                  </w14:solidFill>
                </w14:textFill>
              </w:rPr>
              <w:t>17</w:t>
            </w:r>
            <w:r>
              <w:rPr>
                <w:rFonts w:hint="default"/>
                <w:color w:val="000000" w:themeColor="text1"/>
                <w:lang w:val="en-US" w:eastAsia="zh-CN"/>
                <w14:textFill>
                  <w14:solidFill>
                    <w14:schemeClr w14:val="tx1"/>
                  </w14:solidFill>
                </w14:textFill>
              </w:rPr>
              <w:t>。</w:t>
            </w:r>
          </w:p>
          <w:p w14:paraId="36E14D2C">
            <w:pPr>
              <w:pStyle w:val="16"/>
              <w:widowControl w:val="0"/>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14:textFill>
                  <w14:solidFill>
                    <w14:schemeClr w14:val="tx1"/>
                  </w14:solidFill>
                </w14:textFill>
              </w:rPr>
              <w:t>4-</w:t>
            </w:r>
            <w:r>
              <w:rPr>
                <w:rFonts w:hint="eastAsia"/>
                <w:color w:val="000000" w:themeColor="text1"/>
                <w:lang w:val="en-US" w:eastAsia="zh-CN"/>
                <w14:textFill>
                  <w14:solidFill>
                    <w14:schemeClr w14:val="tx1"/>
                  </w14:solidFill>
                </w14:textFill>
              </w:rPr>
              <w:t xml:space="preserve">17  </w:t>
            </w:r>
            <w:r>
              <w:rPr>
                <w:rFonts w:hint="eastAsia"/>
                <w:color w:val="000000" w:themeColor="text1"/>
                <w:lang w:val="en-US"/>
                <w14:textFill>
                  <w14:solidFill>
                    <w14:schemeClr w14:val="tx1"/>
                  </w14:solidFill>
                </w14:textFill>
              </w:rPr>
              <w:t xml:space="preserve"> </w:t>
            </w:r>
            <w:r>
              <w:rPr>
                <w:color w:val="000000" w:themeColor="text1"/>
                <w14:textFill>
                  <w14:solidFill>
                    <w14:schemeClr w14:val="tx1"/>
                  </w14:solidFill>
                </w14:textFill>
              </w:rPr>
              <w:t>固体废物产生情况一览表</w:t>
            </w:r>
          </w:p>
          <w:tbl>
            <w:tblPr>
              <w:tblStyle w:val="9"/>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4"/>
              <w:gridCol w:w="1163"/>
              <w:gridCol w:w="1105"/>
              <w:gridCol w:w="925"/>
              <w:gridCol w:w="925"/>
              <w:gridCol w:w="925"/>
              <w:gridCol w:w="933"/>
              <w:gridCol w:w="1079"/>
            </w:tblGrid>
            <w:tr w14:paraId="73B270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1FEBB58E">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序号</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5B354ED">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名称</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BBA05C4">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产生环节</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8D4EC33">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属性</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DA0CAC5">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主要有毒有害物质</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351C188">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物理性状</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D8916AB">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环境危险特性</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08904F5E">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产生量</w:t>
                  </w:r>
                  <w:r>
                    <w:rPr>
                      <w:rFonts w:hint="eastAsia"/>
                      <w:b w:val="0"/>
                      <w:color w:val="000000" w:themeColor="text1"/>
                      <w:lang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t/a</w:t>
                  </w:r>
                  <w:r>
                    <w:rPr>
                      <w:rFonts w:hint="eastAsia"/>
                      <w:b w:val="0"/>
                      <w:color w:val="000000" w:themeColor="text1"/>
                      <w:lang w:eastAsia="zh-CN"/>
                      <w14:textFill>
                        <w14:solidFill>
                          <w14:schemeClr w14:val="tx1"/>
                        </w14:solidFill>
                      </w14:textFill>
                    </w:rPr>
                    <w:t>）</w:t>
                  </w:r>
                </w:p>
              </w:tc>
            </w:tr>
            <w:tr w14:paraId="5117F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25026D06">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1</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74B9D1D">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生活垃圾</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4EEDB3D">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员工生活</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51FD29D">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13D4443">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5E9C2ED">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75C7D37">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26C8BA5D">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r>
            <w:tr w14:paraId="303DC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DD7F2B4">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2</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9AB8B90">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除尘器收尘</w:t>
                  </w:r>
                  <w:r>
                    <w:rPr>
                      <w:rFonts w:hint="eastAsia"/>
                      <w:b w:val="0"/>
                      <w:color w:val="000000" w:themeColor="text1"/>
                      <w:lang w:val="en-US" w:eastAsia="zh-CN"/>
                      <w14:textFill>
                        <w14:solidFill>
                          <w14:schemeClr w14:val="tx1"/>
                        </w14:solidFill>
                      </w14:textFill>
                    </w:rPr>
                    <w:t>灰</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C4475B1">
                  <w:pPr>
                    <w:pStyle w:val="15"/>
                    <w:widowControl w:val="0"/>
                    <w:bidi w:val="0"/>
                    <w:rPr>
                      <w:rFonts w:hint="default"/>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布袋除尘器</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46C4A8B">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CC029C5">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143FEFB">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粉状</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3183C57">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758459D">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503.9199</w:t>
                  </w:r>
                </w:p>
              </w:tc>
            </w:tr>
            <w:tr w14:paraId="2D198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2D853CAE">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72F5E2E">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不合格</w:t>
                  </w:r>
                  <w:r>
                    <w:rPr>
                      <w:rFonts w:hint="eastAsia"/>
                      <w:b w:val="0"/>
                      <w:color w:val="000000" w:themeColor="text1"/>
                      <w:lang w:val="en-US" w:eastAsia="zh-CN"/>
                      <w14:textFill>
                        <w14:solidFill>
                          <w14:schemeClr w14:val="tx1"/>
                        </w14:solidFill>
                      </w14:textFill>
                    </w:rPr>
                    <w:t>品</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4C4991A">
                  <w:pPr>
                    <w:pStyle w:val="15"/>
                    <w:widowControl w:val="0"/>
                    <w:bidi w:val="0"/>
                    <w:rPr>
                      <w:rFonts w:hint="default"/>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生产工序</w:t>
                  </w:r>
                </w:p>
              </w:tc>
              <w:tc>
                <w:tcPr>
                  <w:tcW w:w="623" w:type="pct"/>
                  <w:vMerge w:val="restar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5D63F8B">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一般</w:t>
                  </w:r>
                  <w:r>
                    <w:rPr>
                      <w:rFonts w:hint="eastAsia"/>
                      <w:b w:val="0"/>
                      <w:color w:val="000000" w:themeColor="text1"/>
                      <w:lang w:eastAsia="zh-CN"/>
                      <w14:textFill>
                        <w14:solidFill>
                          <w14:schemeClr w14:val="tx1"/>
                        </w14:solidFill>
                      </w14:textFill>
                    </w:rPr>
                    <w:t>工业</w:t>
                  </w:r>
                  <w:r>
                    <w:rPr>
                      <w:rFonts w:hint="default"/>
                      <w:b w:val="0"/>
                      <w:color w:val="000000" w:themeColor="text1"/>
                      <w:lang w:eastAsia="zh-CN"/>
                      <w14:textFill>
                        <w14:solidFill>
                          <w14:schemeClr w14:val="tx1"/>
                        </w14:solidFill>
                      </w14:textFill>
                    </w:rPr>
                    <w:t>固废</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5B8AE47">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1DDE502">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4F2F88E">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7ED2ABF5">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70.1476</w:t>
                  </w:r>
                </w:p>
              </w:tc>
            </w:tr>
            <w:tr w14:paraId="7938B7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79D209F1">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604D890">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废包装袋</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D9479AE">
                  <w:pPr>
                    <w:pStyle w:val="15"/>
                    <w:widowControl w:val="0"/>
                    <w:bidi w:val="0"/>
                    <w:rPr>
                      <w:rFonts w:hint="default"/>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拆包</w:t>
                  </w:r>
                </w:p>
              </w:tc>
              <w:tc>
                <w:tcPr>
                  <w:tcW w:w="623" w:type="pct"/>
                  <w:vMerge w:val="continue"/>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5872D96">
                  <w:pPr>
                    <w:pStyle w:val="15"/>
                    <w:widowControl w:val="0"/>
                    <w:bidi w:val="0"/>
                    <w:rPr>
                      <w:rFonts w:hint="default"/>
                      <w:b w:val="0"/>
                      <w:color w:val="000000" w:themeColor="text1"/>
                      <w14:textFill>
                        <w14:solidFill>
                          <w14:schemeClr w14:val="tx1"/>
                        </w14:solidFill>
                      </w14:textFill>
                    </w:rPr>
                  </w:pP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D3DED43">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7E47BA7">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214F66B">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23DEC951">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r>
            <w:tr w14:paraId="4D957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65FC82C9">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5</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5130E62">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废布袋</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3E92566">
                  <w:pPr>
                    <w:pStyle w:val="15"/>
                    <w:widowControl w:val="0"/>
                    <w:bidi w:val="0"/>
                    <w:rPr>
                      <w:rFonts w:hint="default"/>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布袋除尘器</w:t>
                  </w:r>
                </w:p>
              </w:tc>
              <w:tc>
                <w:tcPr>
                  <w:tcW w:w="623" w:type="pct"/>
                  <w:vMerge w:val="continue"/>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F831F26">
                  <w:pPr>
                    <w:pStyle w:val="15"/>
                    <w:widowControl w:val="0"/>
                    <w:bidi w:val="0"/>
                    <w:rPr>
                      <w:rFonts w:hint="default"/>
                      <w:b w:val="0"/>
                      <w:color w:val="000000" w:themeColor="text1"/>
                      <w14:textFill>
                        <w14:solidFill>
                          <w14:schemeClr w14:val="tx1"/>
                        </w14:solidFill>
                      </w14:textFill>
                    </w:rPr>
                  </w:pP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6BBFE63">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7F9A7AE">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74C7E30">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97492A9">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0.0075t/2a</w:t>
                  </w:r>
                </w:p>
              </w:tc>
            </w:tr>
            <w:tr w14:paraId="2EE4FF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1A340DC5">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9D318CA">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废润滑油</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3F286C2">
                  <w:pPr>
                    <w:pStyle w:val="15"/>
                    <w:widowControl w:val="0"/>
                    <w:bidi w:val="0"/>
                    <w:rPr>
                      <w:rFonts w:hint="eastAsia"/>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设备维修</w:t>
                  </w:r>
                </w:p>
              </w:tc>
              <w:tc>
                <w:tcPr>
                  <w:tcW w:w="623" w:type="pct"/>
                  <w:vMerge w:val="restar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6395F5C">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危险废物</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626E389">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矿物油</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79F9A54">
                  <w:pPr>
                    <w:pStyle w:val="15"/>
                    <w:widowControl w:val="0"/>
                    <w:bidi w:val="0"/>
                    <w:rPr>
                      <w:rFonts w:hint="default"/>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固液态</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1AA960D">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T</w:t>
                  </w:r>
                  <w:r>
                    <w:rPr>
                      <w:rFonts w:hint="default"/>
                      <w:b w:val="0"/>
                      <w:color w:val="000000" w:themeColor="text1"/>
                      <w:lang w:eastAsia="zh-CN"/>
                      <w14:textFill>
                        <w14:solidFill>
                          <w14:schemeClr w14:val="tx1"/>
                        </w14:solidFill>
                      </w14:textFill>
                    </w:rPr>
                    <w:t>、</w:t>
                  </w:r>
                  <w:r>
                    <w:rPr>
                      <w:rFonts w:hint="default"/>
                      <w:b w:val="0"/>
                      <w:color w:val="000000" w:themeColor="text1"/>
                      <w:lang w:val="en-US" w:eastAsia="zh-CN"/>
                      <w14:textFill>
                        <w14:solidFill>
                          <w14:schemeClr w14:val="tx1"/>
                        </w14:solidFill>
                      </w14:textFill>
                    </w:rPr>
                    <w:t>I</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10454A27">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0.001</w:t>
                  </w:r>
                </w:p>
              </w:tc>
            </w:tr>
            <w:tr w14:paraId="0E201B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2A480E1A">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4382A41">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废润滑油桶</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D6177D1">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使用润滑油</w:t>
                  </w:r>
                </w:p>
              </w:tc>
              <w:tc>
                <w:tcPr>
                  <w:tcW w:w="623" w:type="pct"/>
                  <w:vMerge w:val="continue"/>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DB742CD">
                  <w:pPr>
                    <w:pStyle w:val="15"/>
                    <w:widowControl w:val="0"/>
                    <w:bidi w:val="0"/>
                    <w:rPr>
                      <w:rFonts w:hint="default"/>
                      <w:b w:val="0"/>
                      <w:color w:val="000000" w:themeColor="text1"/>
                      <w14:textFill>
                        <w14:solidFill>
                          <w14:schemeClr w14:val="tx1"/>
                        </w14:solidFill>
                      </w14:textFill>
                    </w:rPr>
                  </w:pP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703E339">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矿物油</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8991A00">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73C050F">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T</w:t>
                  </w:r>
                  <w:r>
                    <w:rPr>
                      <w:rFonts w:hint="default"/>
                      <w:b w:val="0"/>
                      <w:color w:val="000000" w:themeColor="text1"/>
                      <w:lang w:eastAsia="zh-CN"/>
                      <w14:textFill>
                        <w14:solidFill>
                          <w14:schemeClr w14:val="tx1"/>
                        </w14:solidFill>
                      </w14:textFill>
                    </w:rPr>
                    <w:t>、</w:t>
                  </w:r>
                  <w:r>
                    <w:rPr>
                      <w:rFonts w:hint="default"/>
                      <w:b w:val="0"/>
                      <w:color w:val="000000" w:themeColor="text1"/>
                      <w:lang w:val="en-US" w:eastAsia="zh-CN"/>
                      <w14:textFill>
                        <w14:solidFill>
                          <w14:schemeClr w14:val="tx1"/>
                        </w14:solidFill>
                      </w14:textFill>
                    </w:rPr>
                    <w:t>I</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9633BD7">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0.001</w:t>
                  </w:r>
                </w:p>
              </w:tc>
            </w:tr>
            <w:tr w14:paraId="39E762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FA7FA23">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8</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8EAEE4A">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废活性炭</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5B674ED">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二级活性炭</w:t>
                  </w:r>
                </w:p>
              </w:tc>
              <w:tc>
                <w:tcPr>
                  <w:tcW w:w="623" w:type="pct"/>
                  <w:vMerge w:val="continue"/>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0BEECF8">
                  <w:pPr>
                    <w:pStyle w:val="15"/>
                    <w:widowControl w:val="0"/>
                    <w:bidi w:val="0"/>
                    <w:rPr>
                      <w:rFonts w:hint="default"/>
                      <w:b w:val="0"/>
                      <w:color w:val="000000" w:themeColor="text1"/>
                      <w14:textFill>
                        <w14:solidFill>
                          <w14:schemeClr w14:val="tx1"/>
                        </w14:solidFill>
                      </w14:textFill>
                    </w:rPr>
                  </w:pP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96799CC">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VOCs</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FD5AE26">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9C4A521">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T</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1BFA2A67">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16.2</w:t>
                  </w:r>
                </w:p>
              </w:tc>
            </w:tr>
            <w:tr w14:paraId="6D682B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5"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179D513">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9</w:t>
                  </w:r>
                </w:p>
              </w:tc>
              <w:tc>
                <w:tcPr>
                  <w:tcW w:w="781"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4F4F255">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废包装桶</w:t>
                  </w:r>
                </w:p>
              </w:tc>
              <w:tc>
                <w:tcPr>
                  <w:tcW w:w="742"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B49C9CF">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原料</w:t>
                  </w:r>
                </w:p>
              </w:tc>
              <w:tc>
                <w:tcPr>
                  <w:tcW w:w="623" w:type="pct"/>
                  <w:vMerge w:val="continue"/>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8D80342">
                  <w:pPr>
                    <w:pStyle w:val="15"/>
                    <w:widowControl w:val="0"/>
                    <w:bidi w:val="0"/>
                    <w:rPr>
                      <w:rFonts w:hint="default"/>
                      <w:b w:val="0"/>
                      <w:color w:val="000000" w:themeColor="text1"/>
                      <w14:textFill>
                        <w14:solidFill>
                          <w14:schemeClr w14:val="tx1"/>
                        </w14:solidFill>
                      </w14:textFill>
                    </w:rPr>
                  </w:pP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728D26A">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VOCs</w:t>
                  </w:r>
                </w:p>
              </w:tc>
              <w:tc>
                <w:tcPr>
                  <w:tcW w:w="6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F40CB21">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2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4587689">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T</w:t>
                  </w:r>
                </w:p>
              </w:tc>
              <w:tc>
                <w:tcPr>
                  <w:tcW w:w="633"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081B1697">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0.6</w:t>
                  </w:r>
                </w:p>
              </w:tc>
            </w:tr>
          </w:tbl>
          <w:p w14:paraId="7797F8D3">
            <w:pPr>
              <w:pStyle w:val="13"/>
              <w:widowControl w:val="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固体废物储存和处置情况见下表</w:t>
            </w:r>
            <w:r>
              <w:rPr>
                <w:rFonts w:hint="eastAsia"/>
                <w:color w:val="000000" w:themeColor="text1"/>
                <w:lang w:val="en-US" w:eastAsia="zh-CN"/>
                <w14:textFill>
                  <w14:solidFill>
                    <w14:schemeClr w14:val="tx1"/>
                  </w14:solidFill>
                </w14:textFill>
              </w:rPr>
              <w:t>4-18</w:t>
            </w:r>
            <w:r>
              <w:rPr>
                <w:color w:val="000000" w:themeColor="text1"/>
                <w14:textFill>
                  <w14:solidFill>
                    <w14:schemeClr w14:val="tx1"/>
                  </w14:solidFill>
                </w14:textFill>
              </w:rPr>
              <w:t>。</w:t>
            </w:r>
          </w:p>
          <w:p w14:paraId="416EC0B0">
            <w:pPr>
              <w:pStyle w:val="16"/>
              <w:widowControl w:val="0"/>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14:textFill>
                  <w14:solidFill>
                    <w14:schemeClr w14:val="tx1"/>
                  </w14:solidFill>
                </w14:textFill>
              </w:rPr>
              <w:t>4-</w:t>
            </w:r>
            <w:r>
              <w:rPr>
                <w:rFonts w:hint="eastAsia"/>
                <w:color w:val="000000" w:themeColor="text1"/>
                <w:lang w:val="en-US" w:eastAsia="zh-CN"/>
                <w14:textFill>
                  <w14:solidFill>
                    <w14:schemeClr w14:val="tx1"/>
                  </w14:solidFill>
                </w14:textFill>
              </w:rPr>
              <w:t xml:space="preserve">18 </w:t>
            </w:r>
            <w:r>
              <w:rPr>
                <w:color w:val="000000" w:themeColor="text1"/>
                <w14:textFill>
                  <w14:solidFill>
                    <w14:schemeClr w14:val="tx1"/>
                  </w14:solidFill>
                </w14:textFill>
              </w:rPr>
              <w:t>固体废物储存和处置情况一览表</w:t>
            </w:r>
          </w:p>
          <w:tbl>
            <w:tblPr>
              <w:tblStyle w:val="9"/>
              <w:tblW w:w="4976"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1512"/>
              <w:gridCol w:w="1310"/>
              <w:gridCol w:w="2765"/>
              <w:gridCol w:w="1276"/>
            </w:tblGrid>
            <w:tr w14:paraId="1F25A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A36D8A6">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序号</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5719956">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名称</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1C9A22F">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储存方式</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83C2850">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利用处置方式和去向</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2A5DB84A">
                  <w:pPr>
                    <w:pStyle w:val="15"/>
                    <w:widowControl w:val="0"/>
                    <w:bidi w:val="0"/>
                    <w:rPr>
                      <w:rFonts w:hint="eastAsia" w:eastAsia="宋体"/>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利用或处置量</w:t>
                  </w:r>
                  <w:r>
                    <w:rPr>
                      <w:rFonts w:hint="eastAsia"/>
                      <w:b w:val="0"/>
                      <w:color w:val="000000" w:themeColor="text1"/>
                      <w:lang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t/a</w:t>
                  </w:r>
                  <w:r>
                    <w:rPr>
                      <w:rFonts w:hint="eastAsia"/>
                      <w:b w:val="0"/>
                      <w:color w:val="000000" w:themeColor="text1"/>
                      <w:lang w:eastAsia="zh-CN"/>
                      <w14:textFill>
                        <w14:solidFill>
                          <w14:schemeClr w14:val="tx1"/>
                        </w14:solidFill>
                      </w14:textFill>
                    </w:rPr>
                    <w:t>）</w:t>
                  </w:r>
                </w:p>
              </w:tc>
            </w:tr>
            <w:tr w14:paraId="273DF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6E618A6E">
                  <w:pPr>
                    <w:pStyle w:val="15"/>
                    <w:widowControl w:val="0"/>
                    <w:bidi w:val="0"/>
                    <w:rPr>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1</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E012515">
                  <w:pPr>
                    <w:pStyle w:val="15"/>
                    <w:widowControl w:val="0"/>
                    <w:bidi w:val="0"/>
                    <w:rPr>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生活垃圾</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AD442CF">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垃圾桶</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CFBB29B">
                  <w:pPr>
                    <w:pStyle w:val="15"/>
                    <w:widowControl w:val="0"/>
                    <w:bidi w:val="0"/>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日产日清，由环卫部门清运</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13442792">
                  <w:pPr>
                    <w:pStyle w:val="15"/>
                    <w:widowControl w:val="0"/>
                    <w:bidi w:val="0"/>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r>
            <w:tr w14:paraId="5FBC6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5F20B1F7">
                  <w:pPr>
                    <w:pStyle w:val="15"/>
                    <w:widowControl w:val="0"/>
                    <w:bidi w:val="0"/>
                    <w:rPr>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2</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EA333F7">
                  <w:pPr>
                    <w:pStyle w:val="15"/>
                    <w:widowControl w:val="0"/>
                    <w:bidi w:val="0"/>
                    <w:rPr>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除尘器收尘</w:t>
                  </w:r>
                  <w:r>
                    <w:rPr>
                      <w:rFonts w:hint="eastAsia"/>
                      <w:b w:val="0"/>
                      <w:color w:val="000000" w:themeColor="text1"/>
                      <w:lang w:val="en-US" w:eastAsia="zh-CN"/>
                      <w14:textFill>
                        <w14:solidFill>
                          <w14:schemeClr w14:val="tx1"/>
                        </w14:solidFill>
                      </w14:textFill>
                    </w:rPr>
                    <w:t>灰</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1F1034C">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AFCEF0E">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回用于生产</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2CB5DA4B">
                  <w:pPr>
                    <w:pStyle w:val="15"/>
                    <w:widowControl w:val="0"/>
                    <w:bidi w:val="0"/>
                    <w:rPr>
                      <w:b w:val="0"/>
                      <w:color w:val="000000" w:themeColor="text1"/>
                      <w14:textFill>
                        <w14:solidFill>
                          <w14:schemeClr w14:val="tx1"/>
                        </w14:solidFill>
                      </w14:textFill>
                    </w:rPr>
                  </w:pPr>
                  <w:r>
                    <w:rPr>
                      <w:rFonts w:hint="eastAsia"/>
                      <w:b w:val="0"/>
                      <w:color w:val="000000" w:themeColor="text1"/>
                      <w:lang w:val="en-US" w:eastAsia="zh-CN"/>
                      <w14:textFill>
                        <w14:solidFill>
                          <w14:schemeClr w14:val="tx1"/>
                        </w14:solidFill>
                      </w14:textFill>
                    </w:rPr>
                    <w:t>503.9199</w:t>
                  </w:r>
                </w:p>
              </w:tc>
            </w:tr>
            <w:tr w14:paraId="73C7F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AD90C9E">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C7E0756">
                  <w:pPr>
                    <w:pStyle w:val="15"/>
                    <w:widowControl w:val="0"/>
                    <w:bidi w:val="0"/>
                    <w:rPr>
                      <w:b w:val="0"/>
                      <w:color w:val="000000" w:themeColor="text1"/>
                      <w14:textFill>
                        <w14:solidFill>
                          <w14:schemeClr w14:val="tx1"/>
                        </w14:solidFill>
                      </w14:textFill>
                    </w:rPr>
                  </w:pPr>
                  <w:r>
                    <w:rPr>
                      <w:rFonts w:hint="default"/>
                      <w:b w:val="0"/>
                      <w:color w:val="000000" w:themeColor="text1"/>
                      <w:lang w:val="en-US" w:eastAsia="zh-CN"/>
                      <w14:textFill>
                        <w14:solidFill>
                          <w14:schemeClr w14:val="tx1"/>
                        </w14:solidFill>
                      </w14:textFill>
                    </w:rPr>
                    <w:t>不合格</w:t>
                  </w:r>
                  <w:r>
                    <w:rPr>
                      <w:rFonts w:hint="eastAsia"/>
                      <w:b w:val="0"/>
                      <w:color w:val="000000" w:themeColor="text1"/>
                      <w:lang w:val="en-US" w:eastAsia="zh-CN"/>
                      <w14:textFill>
                        <w14:solidFill>
                          <w14:schemeClr w14:val="tx1"/>
                        </w14:solidFill>
                      </w14:textFill>
                    </w:rPr>
                    <w:t>品</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0A9FD15">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一般固废暂存间</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B06A5C3">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43t/a暂存于一般固废暂存间，外售综合利用，27.1476t/a作为原料返回生产工序</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34C8560C">
                  <w:pPr>
                    <w:pStyle w:val="15"/>
                    <w:widowControl w:val="0"/>
                    <w:bidi w:val="0"/>
                    <w:rPr>
                      <w:rFonts w:hint="default"/>
                      <w:b w:val="0"/>
                      <w:color w:val="000000" w:themeColor="text1"/>
                      <w:lang w:val="en-US"/>
                      <w14:textFill>
                        <w14:solidFill>
                          <w14:schemeClr w14:val="tx1"/>
                        </w14:solidFill>
                      </w14:textFill>
                    </w:rPr>
                  </w:pPr>
                  <w:r>
                    <w:rPr>
                      <w:rFonts w:hint="eastAsia"/>
                      <w:b w:val="0"/>
                      <w:color w:val="000000" w:themeColor="text1"/>
                      <w:lang w:val="en-US" w:eastAsia="zh-CN"/>
                      <w14:textFill>
                        <w14:solidFill>
                          <w14:schemeClr w14:val="tx1"/>
                        </w14:solidFill>
                      </w14:textFill>
                    </w:rPr>
                    <w:t>70.1476</w:t>
                  </w:r>
                </w:p>
              </w:tc>
            </w:tr>
            <w:tr w14:paraId="75C75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72463F08">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4</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9E100BD">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废包装袋</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FE58ADC">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一般固废暂存间</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6C97ACF">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暂存于一般固废暂存间，外售综合利用</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9CE59AF">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r>
            <w:tr w14:paraId="34A76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6F241E0A">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5</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DE507BC">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废布袋</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F13556D">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0602927">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由厂家代为更换并回收处置</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33E697FA">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0.0075t/2a</w:t>
                  </w:r>
                </w:p>
              </w:tc>
            </w:tr>
            <w:tr w14:paraId="3EA09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621C9586">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6</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5BF5B5F">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废润滑油</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0EB4F37">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危废贮存点</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F254ED4">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暂存于危险废物贮存点，定期交由有资质单位处置</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266FFA34">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0.001</w:t>
                  </w:r>
                </w:p>
              </w:tc>
            </w:tr>
            <w:tr w14:paraId="78681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DF60653">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7</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2FDD622">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废润滑油桶</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14CDB25">
                  <w:pPr>
                    <w:pStyle w:val="15"/>
                    <w:widowControl w:val="0"/>
                    <w:bidi w:val="0"/>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危废贮存点</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21B5D80">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暂存于危险废物贮存点，定期交由有资质单位处置</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092205EE">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0.001</w:t>
                  </w:r>
                </w:p>
              </w:tc>
            </w:tr>
            <w:tr w14:paraId="2295E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3E0FB988">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8</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783A2BF">
                  <w:pPr>
                    <w:pStyle w:val="15"/>
                    <w:widowControl w:val="0"/>
                    <w:bidi w:val="0"/>
                    <w:rPr>
                      <w:rFonts w:hint="eastAsia"/>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废活性炭</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4201C21">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危废贮存点</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BC814C6">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暂存于危险废物贮存点，定期交由有资质单位处置</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06E4F6EA">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16.2</w:t>
                  </w:r>
                </w:p>
              </w:tc>
            </w:tr>
            <w:tr w14:paraId="3C7DD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1C0D5F9D">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w:t>
                  </w:r>
                </w:p>
              </w:tc>
              <w:tc>
                <w:tcPr>
                  <w:tcW w:w="100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F5D3AD5">
                  <w:pPr>
                    <w:pStyle w:val="15"/>
                    <w:widowControl w:val="0"/>
                    <w:bidi w:val="0"/>
                    <w:rPr>
                      <w:rFonts w:hint="eastAsia"/>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废包装桶</w:t>
                  </w:r>
                </w:p>
              </w:tc>
              <w:tc>
                <w:tcPr>
                  <w:tcW w:w="870"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4B1C75C">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危废贮存点</w:t>
                  </w:r>
                </w:p>
              </w:tc>
              <w:tc>
                <w:tcPr>
                  <w:tcW w:w="183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071A76C">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暂存于危险废物贮存点，定期交由有资质单位处置</w:t>
                  </w:r>
                </w:p>
              </w:tc>
              <w:tc>
                <w:tcPr>
                  <w:tcW w:w="847"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365FC06C">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0.6</w:t>
                  </w:r>
                </w:p>
              </w:tc>
            </w:tr>
          </w:tbl>
          <w:p w14:paraId="5656747C">
            <w:pPr>
              <w:pStyle w:val="16"/>
              <w:widowControl w:val="0"/>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14:textFill>
                  <w14:solidFill>
                    <w14:schemeClr w14:val="tx1"/>
                  </w14:solidFill>
                </w14:textFill>
              </w:rPr>
              <w:t>4-</w:t>
            </w:r>
            <w:r>
              <w:rPr>
                <w:rFonts w:hint="eastAsia"/>
                <w:color w:val="000000" w:themeColor="text1"/>
                <w:lang w:val="en-US" w:eastAsia="zh-CN"/>
                <w14:textFill>
                  <w14:solidFill>
                    <w14:schemeClr w14:val="tx1"/>
                  </w14:solidFill>
                </w14:textFill>
              </w:rPr>
              <w:t xml:space="preserve">19 </w:t>
            </w:r>
            <w:r>
              <w:rPr>
                <w:color w:val="000000" w:themeColor="text1"/>
                <w14:textFill>
                  <w14:solidFill>
                    <w14:schemeClr w14:val="tx1"/>
                  </w14:solidFill>
                </w14:textFill>
              </w:rPr>
              <w:t>本项目固体废物属性汇总表</w:t>
            </w:r>
          </w:p>
          <w:tbl>
            <w:tblPr>
              <w:tblStyle w:val="9"/>
              <w:tblW w:w="4996"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7"/>
              <w:gridCol w:w="1169"/>
              <w:gridCol w:w="1547"/>
              <w:gridCol w:w="1087"/>
              <w:gridCol w:w="1022"/>
              <w:gridCol w:w="1264"/>
            </w:tblGrid>
            <w:tr w14:paraId="0EAB0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15FC6352">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固体废物名称</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A8CFEFD">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属性</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FAEF387">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危险废物编号</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C092038">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物理性状</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87BE1D5">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环境危险特性</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6FAA37E1">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年度产生量</w:t>
                  </w:r>
                  <w:r>
                    <w:rPr>
                      <w:rFonts w:hint="eastAsia"/>
                      <w:b w:val="0"/>
                      <w:color w:val="000000" w:themeColor="text1"/>
                      <w:lang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t/a</w:t>
                  </w:r>
                  <w:r>
                    <w:rPr>
                      <w:rFonts w:hint="eastAsia"/>
                      <w:b w:val="0"/>
                      <w:color w:val="000000" w:themeColor="text1"/>
                      <w:lang w:eastAsia="zh-CN"/>
                      <w14:textFill>
                        <w14:solidFill>
                          <w14:schemeClr w14:val="tx1"/>
                        </w14:solidFill>
                      </w14:textFill>
                    </w:rPr>
                    <w:t>）</w:t>
                  </w:r>
                </w:p>
              </w:tc>
            </w:tr>
            <w:tr w14:paraId="4D7750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FC01DDD">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生活垃圾</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055D5F2">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23810E9">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7628553">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030BE67">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1DC2A24">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1.5</w:t>
                  </w:r>
                </w:p>
              </w:tc>
            </w:tr>
            <w:tr w14:paraId="26897E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79D9B22D">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除尘器收尘</w:t>
                  </w:r>
                  <w:r>
                    <w:rPr>
                      <w:rFonts w:hint="eastAsia"/>
                      <w:b w:val="0"/>
                      <w:color w:val="000000" w:themeColor="text1"/>
                      <w:lang w:val="en-US" w:eastAsia="zh-CN"/>
                      <w14:textFill>
                        <w14:solidFill>
                          <w14:schemeClr w14:val="tx1"/>
                        </w14:solidFill>
                      </w14:textFill>
                    </w:rPr>
                    <w:t>灰</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3CC7590">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一般固废</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FDC9429">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900-099-S59</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C4A2DBD">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eastAsia="zh-CN"/>
                      <w14:textFill>
                        <w14:solidFill>
                          <w14:schemeClr w14:val="tx1"/>
                        </w14:solidFill>
                      </w14:textFill>
                    </w:rPr>
                    <w:t>粉状</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726FF80">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2687FFB1">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503.9199</w:t>
                  </w:r>
                </w:p>
              </w:tc>
            </w:tr>
            <w:tr w14:paraId="5E500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5641A8E3">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不合格</w:t>
                  </w:r>
                  <w:r>
                    <w:rPr>
                      <w:rFonts w:hint="eastAsia"/>
                      <w:b w:val="0"/>
                      <w:color w:val="000000" w:themeColor="text1"/>
                      <w:lang w:val="en-US" w:eastAsia="zh-CN"/>
                      <w14:textFill>
                        <w14:solidFill>
                          <w14:schemeClr w14:val="tx1"/>
                        </w14:solidFill>
                      </w14:textFill>
                    </w:rPr>
                    <w:t>品</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7B73E4F">
                  <w:pPr>
                    <w:pStyle w:val="15"/>
                    <w:widowControl w:val="0"/>
                    <w:bidi w:val="0"/>
                    <w:rPr>
                      <w:rFonts w:hint="default"/>
                      <w:b w:val="0"/>
                      <w:color w:val="000000" w:themeColor="text1"/>
                      <w:lang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一般固废</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C5A6F0C">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900-099-S59</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CF0ADDD">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27302B5">
                  <w:pPr>
                    <w:pStyle w:val="15"/>
                    <w:widowControl w:val="0"/>
                    <w:bidi w:val="0"/>
                    <w:rPr>
                      <w:rFonts w:hint="default"/>
                      <w:b w:val="0"/>
                      <w:color w:val="000000" w:themeColor="text1"/>
                      <w:lang w:val="en-US"/>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A2871FC">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70.1476</w:t>
                  </w:r>
                </w:p>
              </w:tc>
            </w:tr>
            <w:tr w14:paraId="728E3B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5EB4CDA8">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废包装袋</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AC390D4">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一般固废</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A8D68F1">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900-099-S59</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D0D2466">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8894061">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3FB12146">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r>
            <w:tr w14:paraId="1CDC79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7436806F">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废布袋</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37C4358">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一般固废</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4E0960F">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900-099-S59</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9306BE4">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B0D82DF">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340F80A">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0.0075t/2a</w:t>
                  </w:r>
                </w:p>
              </w:tc>
            </w:tr>
            <w:tr w14:paraId="0B5C8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DCB1133">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废润滑油</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6ADE3F7">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危险废物</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71A7BD3">
                  <w:pPr>
                    <w:pStyle w:val="15"/>
                    <w:widowControl w:val="0"/>
                    <w:bidi w:val="0"/>
                    <w:rPr>
                      <w:rFonts w:hint="eastAsia"/>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900-21</w:t>
                  </w:r>
                  <w:r>
                    <w:rPr>
                      <w:rFonts w:hint="eastAsia"/>
                      <w:b w:val="0"/>
                      <w:color w:val="000000" w:themeColor="text1"/>
                      <w:lang w:val="en-US" w:eastAsia="zh-CN"/>
                      <w14:textFill>
                        <w14:solidFill>
                          <w14:schemeClr w14:val="tx1"/>
                        </w14:solidFill>
                      </w14:textFill>
                    </w:rPr>
                    <w:t>7</w:t>
                  </w:r>
                  <w:r>
                    <w:rPr>
                      <w:rFonts w:hint="default"/>
                      <w:b w:val="0"/>
                      <w:color w:val="000000" w:themeColor="text1"/>
                      <w:lang w:val="en-US" w:eastAsia="zh-CN"/>
                      <w14:textFill>
                        <w14:solidFill>
                          <w14:schemeClr w14:val="tx1"/>
                        </w14:solidFill>
                      </w14:textFill>
                    </w:rPr>
                    <w:t>-08</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08C2DAB">
                  <w:pPr>
                    <w:pStyle w:val="15"/>
                    <w:widowControl w:val="0"/>
                    <w:bidi w:val="0"/>
                    <w:rPr>
                      <w:rFonts w:hint="default"/>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固液态</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5717E55">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T</w:t>
                  </w:r>
                  <w:r>
                    <w:rPr>
                      <w:rFonts w:hint="default"/>
                      <w:b w:val="0"/>
                      <w:color w:val="000000" w:themeColor="text1"/>
                      <w:lang w:eastAsia="zh-CN"/>
                      <w14:textFill>
                        <w14:solidFill>
                          <w14:schemeClr w14:val="tx1"/>
                        </w14:solidFill>
                      </w14:textFill>
                    </w:rPr>
                    <w:t>、</w:t>
                  </w:r>
                  <w:r>
                    <w:rPr>
                      <w:rFonts w:hint="default"/>
                      <w:b w:val="0"/>
                      <w:color w:val="000000" w:themeColor="text1"/>
                      <w:lang w:val="en-US" w:eastAsia="zh-CN"/>
                      <w14:textFill>
                        <w14:solidFill>
                          <w14:schemeClr w14:val="tx1"/>
                        </w14:solidFill>
                      </w14:textFill>
                    </w:rPr>
                    <w:t>I</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62224A75">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0.001</w:t>
                  </w:r>
                </w:p>
              </w:tc>
            </w:tr>
            <w:tr w14:paraId="0A875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27DF693A">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废润滑油桶</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A9F2399">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危险废物</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D1A3DB4">
                  <w:pPr>
                    <w:pStyle w:val="15"/>
                    <w:widowControl w:val="0"/>
                    <w:bidi w:val="0"/>
                    <w:rPr>
                      <w:rFonts w:hint="eastAsia"/>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900-249-08</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EBDF1D3">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00A7DDE">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T</w:t>
                  </w:r>
                  <w:r>
                    <w:rPr>
                      <w:rFonts w:hint="default"/>
                      <w:b w:val="0"/>
                      <w:color w:val="000000" w:themeColor="text1"/>
                      <w:lang w:eastAsia="zh-CN"/>
                      <w14:textFill>
                        <w14:solidFill>
                          <w14:schemeClr w14:val="tx1"/>
                        </w14:solidFill>
                      </w14:textFill>
                    </w:rPr>
                    <w:t>、</w:t>
                  </w:r>
                  <w:r>
                    <w:rPr>
                      <w:rFonts w:hint="default"/>
                      <w:b w:val="0"/>
                      <w:color w:val="000000" w:themeColor="text1"/>
                      <w:lang w:val="en-US" w:eastAsia="zh-CN"/>
                      <w14:textFill>
                        <w14:solidFill>
                          <w14:schemeClr w14:val="tx1"/>
                        </w14:solidFill>
                      </w14:textFill>
                    </w:rPr>
                    <w:t>I</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4EC74EA">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0.001</w:t>
                  </w:r>
                </w:p>
              </w:tc>
            </w:tr>
            <w:tr w14:paraId="6FF02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3D3E4BF0">
                  <w:pPr>
                    <w:pStyle w:val="15"/>
                    <w:widowControl w:val="0"/>
                    <w:bidi w:val="0"/>
                    <w:rPr>
                      <w:rFonts w:hint="eastAsia"/>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废活性炭</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7585ACA">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危险废物</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07641BD">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900-039-49</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D6A5C55">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4601399">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T</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EFE179E">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16.2</w:t>
                  </w:r>
                </w:p>
              </w:tc>
            </w:tr>
            <w:tr w14:paraId="30897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0"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E4E3FA2">
                  <w:pPr>
                    <w:pStyle w:val="15"/>
                    <w:widowControl w:val="0"/>
                    <w:bidi w:val="0"/>
                    <w:rPr>
                      <w:rFonts w:hint="eastAsia"/>
                      <w:b w:val="0"/>
                      <w:color w:val="000000" w:themeColor="text1"/>
                      <w:lang w:val="en-US" w:eastAsia="zh-CN"/>
                      <w14:textFill>
                        <w14:solidFill>
                          <w14:schemeClr w14:val="tx1"/>
                        </w14:solidFill>
                      </w14:textFill>
                    </w:rPr>
                  </w:pPr>
                  <w:r>
                    <w:rPr>
                      <w:rFonts w:hint="default"/>
                      <w:b w:val="0"/>
                      <w:color w:val="000000" w:themeColor="text1"/>
                      <w14:textFill>
                        <w14:solidFill>
                          <w14:schemeClr w14:val="tx1"/>
                        </w14:solidFill>
                      </w14:textFill>
                    </w:rPr>
                    <w:t>废包装桶</w:t>
                  </w:r>
                </w:p>
              </w:tc>
              <w:tc>
                <w:tcPr>
                  <w:tcW w:w="77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BA87EE6">
                  <w:pPr>
                    <w:pStyle w:val="15"/>
                    <w:widowControl w:val="0"/>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危险废物</w:t>
                  </w:r>
                </w:p>
              </w:tc>
              <w:tc>
                <w:tcPr>
                  <w:tcW w:w="1023"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743C8B5">
                  <w:pPr>
                    <w:pStyle w:val="15"/>
                    <w:widowControl w:val="0"/>
                    <w:bidi w:val="0"/>
                    <w:rPr>
                      <w:rFonts w:hint="default"/>
                      <w:b w:val="0"/>
                      <w:color w:val="000000" w:themeColor="text1"/>
                      <w:lang w:val="en-US" w:eastAsia="zh-CN"/>
                      <w14:textFill>
                        <w14:solidFill>
                          <w14:schemeClr w14:val="tx1"/>
                        </w14:solidFill>
                      </w14:textFill>
                    </w:rPr>
                  </w:pPr>
                  <w:r>
                    <w:rPr>
                      <w:b w:val="0"/>
                      <w:color w:val="000000" w:themeColor="text1"/>
                      <w14:textFill>
                        <w14:solidFill>
                          <w14:schemeClr w14:val="tx1"/>
                        </w14:solidFill>
                      </w14:textFill>
                    </w:rPr>
                    <w:t>900-041-49</w:t>
                  </w:r>
                </w:p>
              </w:tc>
              <w:tc>
                <w:tcPr>
                  <w:tcW w:w="719"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EC028AF">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固体</w:t>
                  </w:r>
                </w:p>
              </w:tc>
              <w:tc>
                <w:tcPr>
                  <w:tcW w:w="67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63C035F">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T</w:t>
                  </w:r>
                </w:p>
              </w:tc>
              <w:tc>
                <w:tcPr>
                  <w:tcW w:w="836"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4C080B52">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default"/>
                      <w:b w:val="0"/>
                      <w:color w:val="000000" w:themeColor="text1"/>
                      <w:lang w:val="en-US" w:eastAsia="zh-CN"/>
                      <w14:textFill>
                        <w14:solidFill>
                          <w14:schemeClr w14:val="tx1"/>
                        </w14:solidFill>
                      </w14:textFill>
                    </w:rPr>
                    <w:t>0.6</w:t>
                  </w:r>
                </w:p>
              </w:tc>
            </w:tr>
          </w:tbl>
          <w:p w14:paraId="76F5DAD5">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2、一般固废储存处可依托性分析</w:t>
            </w:r>
          </w:p>
          <w:p w14:paraId="362D598C">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根据本项目实际生产情况，生产过程产生的</w:t>
            </w:r>
            <w:r>
              <w:rPr>
                <w:rFonts w:hint="default"/>
                <w:color w:val="000000" w:themeColor="text1"/>
                <w:lang w:val="en-US" w:eastAsia="zh-CN"/>
                <w14:textFill>
                  <w14:solidFill>
                    <w14:schemeClr w14:val="tx1"/>
                  </w14:solidFill>
                </w14:textFill>
              </w:rPr>
              <w:t>不合格</w:t>
            </w:r>
            <w:r>
              <w:rPr>
                <w:rFonts w:hint="eastAsia"/>
                <w:color w:val="000000" w:themeColor="text1"/>
                <w:lang w:val="en-US" w:eastAsia="zh-CN"/>
                <w14:textFill>
                  <w14:solidFill>
                    <w14:schemeClr w14:val="tx1"/>
                  </w14:solidFill>
                </w14:textFill>
              </w:rPr>
              <w:t>品、</w:t>
            </w:r>
            <w:r>
              <w:rPr>
                <w:rFonts w:hint="default"/>
                <w:color w:val="000000" w:themeColor="text1"/>
                <w:lang w:val="en-US" w:eastAsia="zh-CN"/>
                <w14:textFill>
                  <w14:solidFill>
                    <w14:schemeClr w14:val="tx1"/>
                  </w14:solidFill>
                </w14:textFill>
              </w:rPr>
              <w:t>废包装袋</w:t>
            </w:r>
            <w:r>
              <w:rPr>
                <w:rFonts w:hint="eastAsia"/>
                <w:color w:val="000000" w:themeColor="text1"/>
                <w:lang w:val="en-US" w:eastAsia="zh-CN"/>
                <w14:textFill>
                  <w14:solidFill>
                    <w14:schemeClr w14:val="tx1"/>
                  </w14:solidFill>
                </w14:textFill>
              </w:rPr>
              <w:t>均经收集后储存于一般固废储存间，企业现有的一般固废储存间容积为8m</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4m</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2m=64m³，最大储存量为64t/a，周转次数为12次/a，本项目一般工业固废年产量共为574.5032t/a，其中除尘灰（503.9199t/a）产生后直接回用于生产，因此本项目需要储存在一般工业固废储存间的固废量为71.1476t/a，现有项目一般固废最大产生量为405t/a，故单次最大储存量约为34t，剩余30t储存量可以满足本项目一般固废储存要求，因此本项目一般固废储存可依托现有固废储存处。</w:t>
            </w:r>
          </w:p>
          <w:p w14:paraId="0637DE68">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3、危废贮存点可依托性分析</w:t>
            </w:r>
          </w:p>
          <w:p w14:paraId="1890EF72">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企业现有一座占地面积为4m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的危废贮存点，危废贮存点设计高度为2m，最大储存能力约为6t，年转移次数为12次。厂内产生危险废物包括废润滑油、废润滑油桶、</w:t>
            </w:r>
            <w:r>
              <w:rPr>
                <w:rFonts w:hint="default"/>
                <w:color w:val="000000" w:themeColor="text1"/>
                <w:lang w:val="en-US" w:eastAsia="zh-CN"/>
                <w14:textFill>
                  <w14:solidFill>
                    <w14:schemeClr w14:val="tx1"/>
                  </w14:solidFill>
                </w14:textFill>
              </w:rPr>
              <w:t>废活性炭</w:t>
            </w:r>
            <w:r>
              <w:rPr>
                <w:rFonts w:hint="eastAsia"/>
                <w:color w:val="000000" w:themeColor="text1"/>
                <w:lang w:val="en-US" w:eastAsia="zh-CN"/>
                <w14:textFill>
                  <w14:solidFill>
                    <w14:schemeClr w14:val="tx1"/>
                  </w14:solidFill>
                </w14:textFill>
              </w:rPr>
              <w:t>、</w:t>
            </w:r>
            <w:r>
              <w:rPr>
                <w:rFonts w:hint="default"/>
                <w:color w:val="000000" w:themeColor="text1"/>
                <w14:textFill>
                  <w14:solidFill>
                    <w14:schemeClr w14:val="tx1"/>
                  </w14:solidFill>
                </w14:textFill>
              </w:rPr>
              <w:t>废包装桶</w:t>
            </w:r>
            <w:r>
              <w:rPr>
                <w:rFonts w:hint="eastAsia"/>
                <w:color w:val="000000" w:themeColor="text1"/>
                <w:lang w:eastAsia="zh-CN"/>
                <w14:textFill>
                  <w14:solidFill>
                    <w14:schemeClr w14:val="tx1"/>
                  </w14:solidFill>
                </w14:textFill>
              </w:rPr>
              <w:t>等</w:t>
            </w:r>
            <w:r>
              <w:rPr>
                <w:rFonts w:hint="eastAsia"/>
                <w:color w:val="000000" w:themeColor="text1"/>
                <w:lang w:val="en-US" w:eastAsia="zh-CN"/>
                <w14:textFill>
                  <w14:solidFill>
                    <w14:schemeClr w14:val="tx1"/>
                  </w14:solidFill>
                </w14:textFill>
              </w:rPr>
              <w:t>，本项目危险废物年产量共为16.8t/a，现有项目危险废物产生量为16.807t/a，故现有项目单次最大储存量为1.4t，剩余4.6t可以满足本项目危险废物的储存要求，因此本项目危险废物可依托现有危废贮存点。</w:t>
            </w:r>
          </w:p>
          <w:p w14:paraId="1729437E">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4、环境管理要求</w:t>
            </w:r>
          </w:p>
          <w:p w14:paraId="7A952F95">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（1）一般固废</w:t>
            </w:r>
          </w:p>
          <w:p w14:paraId="1D38C5FE">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项目生产过程中产生的固废经收集后均作为一般固废收集后处理；在原料库内设置一般废物暂存间，必须按照《一般工业固体废物贮存、处置场污染控制标准》（</w:t>
            </w:r>
            <w:r>
              <w:rPr>
                <w:rFonts w:hint="default"/>
                <w:color w:val="000000" w:themeColor="text1"/>
                <w:lang w:val="en-US" w:eastAsia="zh-CN"/>
                <w14:textFill>
                  <w14:solidFill>
                    <w14:schemeClr w14:val="tx1"/>
                  </w14:solidFill>
                </w14:textFill>
              </w:rPr>
              <w:t>GB18599-2020</w:t>
            </w:r>
            <w:r>
              <w:rPr>
                <w:rFonts w:hint="eastAsia"/>
                <w:color w:val="000000" w:themeColor="text1"/>
                <w:lang w:val="en-US" w:eastAsia="zh-CN"/>
                <w14:textFill>
                  <w14:solidFill>
                    <w14:schemeClr w14:val="tx1"/>
                  </w14:solidFill>
                </w14:textFill>
              </w:rPr>
              <w:t xml:space="preserve">）有关要求设置贮存场所，严禁乱堆乱放和随便倾倒，本项目一般固废暂存间设置于原料库内。一般固废暂存间应做水泥地面和围堰，采取防扬散。防流失、防止雨水的冲刷及防渗漏等措施。固废在运输过程中要防止散落地面，以免产生二次污染。 </w:t>
            </w:r>
          </w:p>
          <w:p w14:paraId="06099C3D">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（3）危险废物转移联单的运行和管理、贮存管理</w:t>
            </w:r>
          </w:p>
          <w:p w14:paraId="2938F6DA">
            <w:pPr>
              <w:pStyle w:val="13"/>
              <w:widowControl w:val="0"/>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危险废物转移管理办法</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（部令第23号）：第十四条 危险废物转移联单应当根据危险废物管理计划中填报的危险废物转移等备案信息填写、运行。危险废物转移联单实行全国统一编号，编号由十四位阿拉伯数字组成。第一至四位数字为年份代码；第五、六位数字为移出地省级行政区划代码；第七、八位数字为移出地设区的市级行政区划代码；其余六位数字以移出地设区 的市级行政区域为单位进行流水编号。移出人每转移一车（船或者其他运输工具）次同类危险废物，应当填写、运行一份危险废物转移联单；每车（船或者其他运输工具）次转移多类危险废物的，可以填写、运行一份危险废物转移联单，也可以每一类危险废物填写、运行一份危险废物转移联单。使用同一车一次为多个移出人转移危险废物的，每个移出人应当分别填写、运行危险废物转移联单。采用联运方式转移危险废物的，前一承运人和后一承运人应当明确运输交接的时间和地点。后一承运人应当核实危险废物转移联单确定的移出人信息、前一承运人信息及危险废物相关信息。接受人应当对运抵的危险废物进行核实验收，并在接收之日起五个工作日内通过信息系统确认接受。运抵的危险废物的名称、数量、特性、形态、包装方式与危险废物转移联单填写内容不符的，接受人应当及时告知移出人，视情况决定是否接受，同时向接受地生态环境主管部门报告。对不通过车，且无法按次对危险废物计量的其他方式转移危险废物的，移出人和接收人应当分别配备计量记录设备，将每天危险废物转移的种类、重量（数量）、形态和危险特性等信息纳入相关台账记录，并根据所在地设区的市级以上地方生态环境主管部门的要求填写、运行危险废物转移联单。危险废物电子转移联单数据应当在信息系统中至少保存十年。因特殊原因无法运行危险废物电子转移联单的，可以先使用纸质转移联单，并于转移活动完成后十个工作日内在信息系统中补录电子转移联单。</w:t>
            </w:r>
          </w:p>
          <w:p w14:paraId="564BF310">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依托的贮存点环境管理要求：A、贮存点应具有固定的区域边界，并应采取与其他区域进行隔离的措施。B、贮存点应采取防风、防雨、防晒和防止危险废物流失、扬散等措施。C、贮存点贮存的危险废物应置于容器或包装物中，不应直接散堆。D、贮存点应根据危险废物的形态、物理化学性质、包装形式等，采取防渗、防漏等污染防治措施。</w:t>
            </w:r>
          </w:p>
          <w:p w14:paraId="74AC6086">
            <w:pPr>
              <w:pStyle w:val="13"/>
              <w:widowControl w:val="0"/>
              <w:bidi w:val="0"/>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五、地下水、土壤</w:t>
            </w:r>
          </w:p>
          <w:p w14:paraId="00DF047A">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1、地下水</w:t>
            </w:r>
          </w:p>
          <w:p w14:paraId="44BCFCCC">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企业已采取分区防渗措施，分区实施情况如下：</w:t>
            </w:r>
          </w:p>
          <w:p w14:paraId="4C2A8942">
            <w:pPr>
              <w:pStyle w:val="13"/>
              <w:widowControl w:val="0"/>
              <w:bidi w:val="0"/>
              <w:rPr>
                <w:rFonts w:hint="default"/>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重点防渗区：危废贮存点、润滑油储存区作为重点防渗区进行管理。根据《环境影响评价技术导则 地下水环境》（HJ610-2016）表7中重点防渗区防渗技术要求为等效粘土防渗层Mb≥6.0m，K≤1×10</w:t>
            </w:r>
            <w:r>
              <w:rPr>
                <w:rFonts w:hint="eastAsia"/>
                <w:color w:val="000000" w:themeColor="text1"/>
                <w:vertAlign w:val="superscript"/>
                <w:lang w:val="en-US" w:eastAsia="zh-CN"/>
                <w14:textFill>
                  <w14:solidFill>
                    <w14:schemeClr w14:val="tx1"/>
                  </w14:solidFill>
                </w14:textFill>
              </w:rPr>
              <w:t>-7</w:t>
            </w:r>
            <w:r>
              <w:rPr>
                <w:rFonts w:hint="eastAsia"/>
                <w:color w:val="000000" w:themeColor="text1"/>
                <w:lang w:val="en-US" w:eastAsia="zh-CN"/>
                <w14:textFill>
                  <w14:solidFill>
                    <w14:schemeClr w14:val="tx1"/>
                  </w14:solidFill>
                </w14:textFill>
              </w:rPr>
              <w:t>cm/s。重点</w:t>
            </w:r>
            <w:r>
              <w:rPr>
                <w:rFonts w:hint="default"/>
                <w:color w:val="000000" w:themeColor="text1"/>
                <w:lang w:val="en-GB"/>
                <w14:textFill>
                  <w14:solidFill>
                    <w14:schemeClr w14:val="tx1"/>
                  </w14:solidFill>
                </w14:textFill>
              </w:rPr>
              <w:t>防渗区需</w:t>
            </w:r>
            <w:r>
              <w:rPr>
                <w:rFonts w:hint="default"/>
                <w:color w:val="000000" w:themeColor="text1"/>
                <w14:textFill>
                  <w14:solidFill>
                    <w14:schemeClr w14:val="tx1"/>
                  </w14:solidFill>
                </w14:textFill>
              </w:rPr>
              <w:t>清基500mm并整平，</w:t>
            </w:r>
            <w:r>
              <w:rPr>
                <w:rFonts w:hint="default"/>
                <w:color w:val="000000" w:themeColor="text1"/>
                <w:lang w:eastAsia="zh-CN"/>
                <w14:textFill>
                  <w14:solidFill>
                    <w14:schemeClr w14:val="tx1"/>
                  </w14:solidFill>
                </w14:textFill>
              </w:rPr>
              <w:t>其上</w:t>
            </w:r>
            <w:r>
              <w:rPr>
                <w:rFonts w:hint="default"/>
                <w:color w:val="000000" w:themeColor="text1"/>
                <w14:textFill>
                  <w14:solidFill>
                    <w14:schemeClr w14:val="tx1"/>
                  </w14:solidFill>
                </w14:textFill>
              </w:rPr>
              <w:t>铺设防渗土工膜，</w:t>
            </w:r>
            <w:r>
              <w:rPr>
                <w:rFonts w:hint="default"/>
                <w:color w:val="000000" w:themeColor="text1"/>
                <w:lang w:eastAsia="zh-CN"/>
                <w14:textFill>
                  <w14:solidFill>
                    <w14:schemeClr w14:val="tx1"/>
                  </w14:solidFill>
                </w14:textFill>
              </w:rPr>
              <w:t>并</w:t>
            </w:r>
            <w:r>
              <w:rPr>
                <w:rFonts w:hint="default"/>
                <w:color w:val="000000" w:themeColor="text1"/>
                <w14:textFill>
                  <w14:solidFill>
                    <w14:schemeClr w14:val="tx1"/>
                  </w14:solidFill>
                </w14:textFill>
              </w:rPr>
              <w:t>覆土500mm。</w:t>
            </w:r>
          </w:p>
          <w:p w14:paraId="7DDC90BD">
            <w:pPr>
              <w:pStyle w:val="13"/>
              <w:widowControl w:val="0"/>
              <w:bidi w:val="0"/>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一般防渗区：</w:t>
            </w:r>
            <w:r>
              <w:rPr>
                <w:rFonts w:hint="default"/>
                <w:color w:val="000000" w:themeColor="text1"/>
                <w:lang w:val="en-US" w:eastAsia="zh-CN"/>
                <w14:textFill>
                  <w14:solidFill>
                    <w14:schemeClr w14:val="tx1"/>
                  </w14:solidFill>
                </w14:textFill>
              </w:rPr>
              <w:t>化粪池，消防水池，</w:t>
            </w:r>
            <w:r>
              <w:rPr>
                <w:rFonts w:hint="default"/>
                <w:color w:val="000000" w:themeColor="text1"/>
                <w:lang w:eastAsia="zh-CN"/>
                <w14:textFill>
                  <w14:solidFill>
                    <w14:schemeClr w14:val="tx1"/>
                  </w14:solidFill>
                </w14:textFill>
              </w:rPr>
              <w:t>一般固废间，</w:t>
            </w:r>
            <w:r>
              <w:rPr>
                <w:rFonts w:hint="eastAsia"/>
                <w:color w:val="000000" w:themeColor="text1"/>
                <w:lang w:val="en-US" w:eastAsia="zh-CN"/>
                <w14:textFill>
                  <w14:solidFill>
                    <w14:schemeClr w14:val="tx1"/>
                  </w14:solidFill>
                </w14:textFill>
              </w:rPr>
              <w:t>挤压、掺混肥、包膜缓/控释料生产车间</w:t>
            </w:r>
            <w:r>
              <w:rPr>
                <w:rFonts w:hint="default"/>
                <w:color w:val="000000" w:themeColor="text1"/>
                <w:lang w:val="en-US" w:eastAsia="zh-CN"/>
                <w14:textFill>
                  <w14:solidFill>
                    <w14:schemeClr w14:val="tx1"/>
                  </w14:solidFill>
                </w14:textFill>
              </w:rPr>
              <w:t>，成品库1#，成品库2#，生产车间，</w:t>
            </w:r>
            <w:r>
              <w:rPr>
                <w:rFonts w:hint="default"/>
                <w:color w:val="000000" w:themeColor="text1"/>
                <w:lang w:eastAsia="zh-CN"/>
                <w14:textFill>
                  <w14:solidFill>
                    <w14:schemeClr w14:val="tx1"/>
                  </w14:solidFill>
                </w14:textFill>
              </w:rPr>
              <w:t>消防水泵房，澡堂，原料库</w:t>
            </w:r>
            <w:r>
              <w:rPr>
                <w:rFonts w:hint="default"/>
                <w:color w:val="000000" w:themeColor="text1"/>
                <w:lang w:val="en-US" w:eastAsia="zh-CN"/>
                <w14:textFill>
                  <w14:solidFill>
                    <w14:schemeClr w14:val="tx1"/>
                  </w14:solidFill>
                </w14:textFill>
              </w:rPr>
              <w:t>1#</w:t>
            </w: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原料库2#</w:t>
            </w:r>
            <w:r>
              <w:rPr>
                <w:rFonts w:hint="default"/>
                <w:color w:val="000000" w:themeColor="text1"/>
                <w:lang w:eastAsia="zh-CN"/>
                <w14:textFill>
                  <w14:solidFill>
                    <w14:schemeClr w14:val="tx1"/>
                  </w14:solidFill>
                </w14:textFill>
              </w:rPr>
              <w:t>按一般防渗区进行管理</w:t>
            </w:r>
            <w:r>
              <w:rPr>
                <w:rFonts w:hint="default"/>
                <w:color w:val="000000" w:themeColor="text1"/>
                <w:lang w:val="en-GB"/>
                <w14:textFill>
                  <w14:solidFill>
                    <w14:schemeClr w14:val="tx1"/>
                  </w14:solidFill>
                </w14:textFill>
              </w:rPr>
              <w:t>。</w:t>
            </w:r>
            <w:r>
              <w:rPr>
                <w:rFonts w:hint="default"/>
                <w:color w:val="000000" w:themeColor="text1"/>
                <w:lang w:eastAsia="zh-CN"/>
                <w14:textFill>
                  <w14:solidFill>
                    <w14:schemeClr w14:val="tx1"/>
                  </w14:solidFill>
                </w14:textFill>
              </w:rPr>
              <w:t>一般防渗区</w:t>
            </w:r>
            <w:r>
              <w:rPr>
                <w:rFonts w:hint="default"/>
                <w:color w:val="000000" w:themeColor="text1"/>
                <w14:textFill>
                  <w14:solidFill>
                    <w14:schemeClr w14:val="tx1"/>
                  </w14:solidFill>
                </w14:textFill>
              </w:rPr>
              <w:t>防渗层的防渗性能不应低于1.5m厚渗透系数为1.0×10</w:t>
            </w:r>
            <w:r>
              <w:rPr>
                <w:rFonts w:hint="default"/>
                <w:color w:val="000000" w:themeColor="text1"/>
                <w:vertAlign w:val="superscript"/>
                <w14:textFill>
                  <w14:solidFill>
                    <w14:schemeClr w14:val="tx1"/>
                  </w14:solidFill>
                </w14:textFill>
              </w:rPr>
              <w:t>-7</w:t>
            </w:r>
            <w:r>
              <w:rPr>
                <w:rFonts w:hint="default"/>
                <w:color w:val="000000" w:themeColor="text1"/>
                <w14:textFill>
                  <w14:solidFill>
                    <w14:schemeClr w14:val="tx1"/>
                  </w14:solidFill>
                </w14:textFill>
              </w:rPr>
              <w:t>cm/s的粘土层的防渗性能。其中地面防渗层可采用粘土、抗渗混凝土或其他防渗性能等效的材料，采用粘土防渗层时防渗层顶面宜采用混凝土地面或设置厚度不小于200mm的</w:t>
            </w:r>
            <w:r>
              <w:rPr>
                <w:rFonts w:hint="eastAsia"/>
                <w:color w:val="000000" w:themeColor="text1"/>
                <w:lang w:eastAsia="zh-CN"/>
                <w14:textFill>
                  <w14:solidFill>
                    <w14:schemeClr w14:val="tx1"/>
                  </w14:solidFill>
                </w14:textFill>
              </w:rPr>
              <w:t>砂子</w:t>
            </w:r>
            <w:r>
              <w:rPr>
                <w:rFonts w:hint="default"/>
                <w:color w:val="000000" w:themeColor="text1"/>
                <w14:textFill>
                  <w14:solidFill>
                    <w14:schemeClr w14:val="tx1"/>
                  </w14:solidFill>
                </w14:textFill>
              </w:rPr>
              <w:t>层；采用混凝土防渗层时混凝土的强度等级不应低于C25，抗渗等级不应低于P6，厚度不应小于100mm。</w:t>
            </w:r>
          </w:p>
          <w:p w14:paraId="4E258E87">
            <w:pPr>
              <w:pStyle w:val="13"/>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简单防渗区：包括</w:t>
            </w:r>
            <w:r>
              <w:rPr>
                <w:rFonts w:hint="eastAsia"/>
                <w:color w:val="000000" w:themeColor="text1"/>
                <w:lang w:eastAsia="zh-CN"/>
                <w14:textFill>
                  <w14:solidFill>
                    <w14:schemeClr w14:val="tx1"/>
                  </w14:solidFill>
                </w14:textFill>
              </w:rPr>
              <w:t>配电室、办公楼备件库、包装袋库、厂区道路等均</w:t>
            </w:r>
            <w:r>
              <w:rPr>
                <w:rFonts w:hint="default"/>
                <w:color w:val="000000" w:themeColor="text1"/>
                <w:lang w:eastAsia="zh-CN"/>
                <w14:textFill>
                  <w14:solidFill>
                    <w14:schemeClr w14:val="tx1"/>
                  </w14:solidFill>
                </w14:textFill>
              </w:rPr>
              <w:t>做一般地面硬化。</w:t>
            </w:r>
          </w:p>
          <w:p w14:paraId="66080A02">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综上所述，本项目只要加强管理，</w:t>
            </w:r>
            <w:r>
              <w:rPr>
                <w:rFonts w:hint="eastAsia"/>
                <w:color w:val="000000" w:themeColor="text1"/>
                <w:lang w:eastAsia="zh-CN"/>
                <w14:textFill>
                  <w14:solidFill>
                    <w14:schemeClr w14:val="tx1"/>
                  </w14:solidFill>
                </w14:textFill>
              </w:rPr>
              <w:t>项目生产过程中</w:t>
            </w:r>
            <w:r>
              <w:rPr>
                <w:rFonts w:hint="default"/>
                <w:color w:val="000000" w:themeColor="text1"/>
                <w14:textFill>
                  <w14:solidFill>
                    <w14:schemeClr w14:val="tx1"/>
                  </w14:solidFill>
                </w14:textFill>
              </w:rPr>
              <w:t>不会对地下水产生明显影响。另外本项目评价范围内无当地地下水饮用水源，不会对其造成明显影响。在采取所提出</w:t>
            </w:r>
            <w:r>
              <w:rPr>
                <w:rFonts w:hint="eastAsia"/>
                <w:color w:val="000000" w:themeColor="text1"/>
                <w:lang w:eastAsia="zh-CN"/>
                <w14:textFill>
                  <w14:solidFill>
                    <w14:schemeClr w14:val="tx1"/>
                  </w14:solidFill>
                </w14:textFill>
              </w:rPr>
              <w:t>的</w:t>
            </w:r>
            <w:r>
              <w:rPr>
                <w:rFonts w:hint="default"/>
                <w:color w:val="000000" w:themeColor="text1"/>
                <w14:textFill>
                  <w14:solidFill>
                    <w14:schemeClr w14:val="tx1"/>
                  </w14:solidFill>
                </w14:textFill>
              </w:rPr>
              <w:t>防渗措施后，对地下水影响较小。</w:t>
            </w:r>
          </w:p>
          <w:p w14:paraId="1B3A71C5">
            <w:pPr>
              <w:pStyle w:val="13"/>
              <w:widowControl w:val="0"/>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default"/>
                <w:color w:val="000000" w:themeColor="text1"/>
                <w14:textFill>
                  <w14:solidFill>
                    <w14:schemeClr w14:val="tx1"/>
                  </w14:solidFill>
                </w14:textFill>
              </w:rPr>
              <w:t>土壤</w:t>
            </w:r>
          </w:p>
          <w:p w14:paraId="253EBD96">
            <w:pPr>
              <w:pStyle w:val="13"/>
              <w:widowControl w:val="0"/>
              <w:bidi w:val="0"/>
              <w:rPr>
                <w:rFonts w:hint="default"/>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本项目生产过程中废气污染物，经过大气达标分析，本项目污染物排放情况满足相关要求，故对土壤环境无影响。</w:t>
            </w:r>
          </w:p>
          <w:p w14:paraId="10F86754">
            <w:pPr>
              <w:pStyle w:val="13"/>
              <w:widowControl w:val="0"/>
              <w:bidi w:val="0"/>
              <w:rPr>
                <w:rFonts w:hint="default"/>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六</w:t>
            </w:r>
            <w:r>
              <w:rPr>
                <w:rFonts w:hint="default"/>
                <w:b/>
                <w:bCs/>
                <w:color w:val="000000" w:themeColor="text1"/>
                <w14:textFill>
                  <w14:solidFill>
                    <w14:schemeClr w14:val="tx1"/>
                  </w14:solidFill>
                </w14:textFill>
              </w:rPr>
              <w:t>、环境风险分析</w:t>
            </w:r>
          </w:p>
          <w:p w14:paraId="05891730">
            <w:pPr>
              <w:pStyle w:val="13"/>
              <w:widowControl w:val="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风险物质识别</w:t>
            </w:r>
          </w:p>
          <w:p w14:paraId="2F04B965">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本次环境</w:t>
            </w:r>
            <w:r>
              <w:rPr>
                <w:rFonts w:hint="eastAsia"/>
                <w:color w:val="000000" w:themeColor="text1"/>
                <w14:textFill>
                  <w14:solidFill>
                    <w14:schemeClr w14:val="tx1"/>
                  </w14:solidFill>
                </w14:textFill>
              </w:rPr>
              <w:t>通过对</w:t>
            </w:r>
            <w:r>
              <w:rPr>
                <w:color w:val="000000" w:themeColor="text1"/>
                <w14:textFill>
                  <w14:solidFill>
                    <w14:schemeClr w14:val="tx1"/>
                  </w14:solidFill>
                </w14:textFill>
              </w:rPr>
              <w:t>物料生产、贮存、转运过程中的风险因素识别及可能诱发的环境问题，以突发性事故导致的危险物质环境急性损害防控为目标，对建设项目的环境风险进行分析、预测和评估，提出环境风险预防、控制、减缓措施，明确环境风险监控及应急建议要求，为建设项目环境风险防控提供科学依据，力求将建设项目的环境风险降至可防控水平。</w:t>
            </w:r>
          </w:p>
          <w:p w14:paraId="67A9FD98">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据《危险化学品重大危险源辨识》 （GB18218-2018） 及《建设项目环境风险评价技术导则》（HJ 169-2018） 附录 B，对项目涉及的原料、辅料、中间产品、产品等进行风险源识别。</w:t>
            </w:r>
          </w:p>
          <w:p w14:paraId="4017D840">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由企业提供的</w:t>
            </w:r>
            <w:r>
              <w:rPr>
                <w:rFonts w:hint="default"/>
                <w:color w:val="000000" w:themeColor="text1"/>
                <w14:textFill>
                  <w14:solidFill>
                    <w14:schemeClr w14:val="tx1"/>
                  </w14:solidFill>
                </w14:textFill>
              </w:rPr>
              <w:t>蓖麻油</w:t>
            </w:r>
            <w:r>
              <w:rPr>
                <w:rFonts w:hint="eastAsia"/>
                <w:color w:val="000000" w:themeColor="text1"/>
                <w:lang w:val="en-US" w:eastAsia="zh-CN"/>
                <w14:textFill>
                  <w14:solidFill>
                    <w14:schemeClr w14:val="tx1"/>
                  </w14:solidFill>
                </w14:textFill>
              </w:rPr>
              <w:t>msds报告可知，</w:t>
            </w:r>
            <w:r>
              <w:rPr>
                <w:rFonts w:hint="default"/>
                <w:color w:val="000000" w:themeColor="text1"/>
                <w14:textFill>
                  <w14:solidFill>
                    <w14:schemeClr w14:val="tx1"/>
                  </w14:solidFill>
                </w14:textFill>
              </w:rPr>
              <w:t>植物油多元醇一种可以替代石油聚醚多元醇生产聚氨酯的原材料</w:t>
            </w:r>
            <w:r>
              <w:rPr>
                <w:rFonts w:hint="default"/>
                <w:color w:val="000000" w:themeColor="text1"/>
                <w:lang w:eastAsia="zh-CN"/>
                <w14:textFill>
                  <w14:solidFill>
                    <w14:schemeClr w14:val="tx1"/>
                  </w14:solidFill>
                </w14:textFill>
              </w:rPr>
              <w:t>，别名</w:t>
            </w:r>
            <w:r>
              <w:rPr>
                <w:rFonts w:hint="default"/>
                <w:color w:val="000000" w:themeColor="text1"/>
                <w14:textFill>
                  <w14:solidFill>
                    <w14:schemeClr w14:val="tx1"/>
                  </w14:solidFill>
                </w14:textFill>
              </w:rPr>
              <w:t>蓖麻油。CAS号</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8001-79-4</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危险性类别：0</w:t>
            </w:r>
            <w:r>
              <w:rPr>
                <w:rFonts w:hint="eastAsia"/>
                <w:color w:val="000000" w:themeColor="text1"/>
                <w:lang w:eastAsia="zh-CN"/>
                <w14:textFill>
                  <w14:solidFill>
                    <w14:schemeClr w14:val="tx1"/>
                  </w14:solidFill>
                </w14:textFill>
              </w:rPr>
              <w:t>，对照</w:t>
            </w:r>
            <w:r>
              <w:rPr>
                <w:color w:val="000000" w:themeColor="text1"/>
                <w:lang w:eastAsia="zh-CN"/>
                <w14:textFill>
                  <w14:solidFill>
                    <w14:schemeClr w14:val="tx1"/>
                  </w14:solidFill>
                </w14:textFill>
              </w:rPr>
              <w:t>《建设项目环境风险评价技术导则》（HJ/T169-2018）</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植物油多元醇</w:t>
            </w:r>
            <w:r>
              <w:rPr>
                <w:rFonts w:hint="eastAsia"/>
                <w:color w:val="000000" w:themeColor="text1"/>
                <w:lang w:eastAsia="zh-CN"/>
                <w14:textFill>
                  <w14:solidFill>
                    <w14:schemeClr w14:val="tx1"/>
                  </w14:solidFill>
                </w14:textFill>
              </w:rPr>
              <w:t>不是风险物质。</w:t>
            </w:r>
          </w:p>
          <w:p w14:paraId="180CAF90">
            <w:pPr>
              <w:pStyle w:val="13"/>
              <w:widowControl w:val="0"/>
              <w:bidi w:val="0"/>
              <w:rPr>
                <w:rFonts w:hint="eastAsia" w:ascii="Times New Roman" w:hAnsi="Times New Roman" w:eastAsia="Times New Roman" w:cs="Times New Roman"/>
                <w:color w:val="000000" w:themeColor="text1"/>
                <w:spacing w:val="-6"/>
                <w:highlight w:val="none"/>
                <w:lang w:eastAsia="zh-CN"/>
                <w14:textFill>
                  <w14:solidFill>
                    <w14:schemeClr w14:val="tx1"/>
                  </w14:solidFill>
                </w14:textFill>
              </w:rPr>
            </w:pPr>
            <w:r>
              <w:rPr>
                <w:rFonts w:hint="eastAsia"/>
                <w:color w:val="000000" w:themeColor="text1"/>
                <w:lang w:eastAsia="zh-CN"/>
                <w14:textFill>
                  <w14:solidFill>
                    <w14:schemeClr w14:val="tx1"/>
                  </w14:solidFill>
                </w14:textFill>
              </w:rPr>
              <w:t>根据</w:t>
            </w:r>
            <w:r>
              <w:rPr>
                <w:rFonts w:hint="default"/>
                <w:color w:val="000000" w:themeColor="text1"/>
                <w:lang w:eastAsia="zh-CN"/>
                <w14:textFill>
                  <w14:solidFill>
                    <w14:schemeClr w14:val="tx1"/>
                  </w14:solidFill>
                </w14:textFill>
              </w:rPr>
              <w:t>多亚甲基多苯基多异氰酸酯</w:t>
            </w:r>
            <w:r>
              <w:rPr>
                <w:rFonts w:hint="eastAsia"/>
                <w:color w:val="000000" w:themeColor="text1"/>
                <w:lang w:val="en-US" w:eastAsia="zh-CN"/>
                <w14:textFill>
                  <w14:solidFill>
                    <w14:schemeClr w14:val="tx1"/>
                  </w14:solidFill>
                </w14:textFill>
              </w:rPr>
              <w:t>msds报告，</w:t>
            </w:r>
            <w:r>
              <w:rPr>
                <w:rFonts w:hint="default"/>
                <w:color w:val="000000" w:themeColor="text1"/>
                <w:lang w:eastAsia="zh-CN"/>
                <w14:textFill>
                  <w14:solidFill>
                    <w14:schemeClr w14:val="tx1"/>
                  </w14:solidFill>
                </w14:textFill>
              </w:rPr>
              <w:t>多亚甲基多苯基多异氰酸酯</w:t>
            </w:r>
            <w:r>
              <w:rPr>
                <w:rFonts w:hint="default"/>
                <w:color w:val="000000" w:themeColor="text1"/>
                <w14:textFill>
                  <w14:solidFill>
                    <w14:schemeClr w14:val="tx1"/>
                  </w14:solidFill>
                </w14:textFill>
              </w:rPr>
              <w:t>CAS号</w:t>
            </w:r>
            <w:r>
              <w:rPr>
                <w:rFonts w:hint="default"/>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90</w:t>
            </w:r>
            <w:r>
              <w:rPr>
                <w:rFonts w:hint="default"/>
                <w:color w:val="000000" w:themeColor="text1"/>
                <w:lang w:val="en-US" w:eastAsia="zh-CN"/>
                <w14:textFill>
                  <w14:solidFill>
                    <w14:schemeClr w14:val="tx1"/>
                  </w14:solidFill>
                </w14:textFill>
              </w:rPr>
              <w:t>16-87-9</w:t>
            </w:r>
            <w:r>
              <w:rPr>
                <w:rFonts w:hint="default"/>
                <w:color w:val="000000" w:themeColor="text1"/>
                <w14:textFill>
                  <w14:solidFill>
                    <w14:schemeClr w14:val="tx1"/>
                  </w14:solidFill>
                </w14:textFill>
              </w:rPr>
              <w:t>、</w:t>
            </w:r>
            <w:r>
              <w:rPr>
                <w:rFonts w:hint="default" w:ascii="Times New Roman" w:hAnsi="Times New Roman" w:eastAsia="Times New Roman" w:cs="Times New Roman"/>
                <w:color w:val="000000" w:themeColor="text1"/>
                <w:spacing w:val="-6"/>
                <w:highlight w:val="none"/>
                <w14:textFill>
                  <w14:solidFill>
                    <w14:schemeClr w14:val="tx1"/>
                  </w14:solidFill>
                </w14:textFill>
              </w:rPr>
              <w:t>分子式</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spacing w:val="-6"/>
                <w:highlight w:val="none"/>
                <w14:textFill>
                  <w14:solidFill>
                    <w14:schemeClr w14:val="tx1"/>
                  </w14:solidFill>
                </w14:textFill>
              </w:rPr>
              <w:t>C</w:t>
            </w:r>
            <w:r>
              <w:rPr>
                <w:rFonts w:hint="default" w:ascii="Times New Roman" w:hAnsi="Times New Roman" w:eastAsia="Times New Roman" w:cs="Times New Roman"/>
                <w:color w:val="000000" w:themeColor="text1"/>
                <w:spacing w:val="-6"/>
                <w:highlight w:val="none"/>
                <w:vertAlign w:val="subscript"/>
                <w14:textFill>
                  <w14:solidFill>
                    <w14:schemeClr w14:val="tx1"/>
                  </w14:solidFill>
                </w14:textFill>
              </w:rPr>
              <w:t>15</w:t>
            </w:r>
            <w:r>
              <w:rPr>
                <w:rFonts w:hint="default" w:ascii="Times New Roman" w:hAnsi="Times New Roman" w:eastAsia="Times New Roman" w:cs="Times New Roman"/>
                <w:color w:val="000000" w:themeColor="text1"/>
                <w:spacing w:val="-6"/>
                <w:highlight w:val="none"/>
                <w14:textFill>
                  <w14:solidFill>
                    <w14:schemeClr w14:val="tx1"/>
                  </w14:solidFill>
                </w14:textFill>
              </w:rPr>
              <w:t>H</w:t>
            </w:r>
            <w:r>
              <w:rPr>
                <w:rFonts w:hint="default" w:ascii="Times New Roman" w:hAnsi="Times New Roman" w:eastAsia="Times New Roman" w:cs="Times New Roman"/>
                <w:color w:val="000000" w:themeColor="text1"/>
                <w:spacing w:val="-6"/>
                <w:highlight w:val="none"/>
                <w:vertAlign w:val="subscript"/>
                <w14:textFill>
                  <w14:solidFill>
                    <w14:schemeClr w14:val="tx1"/>
                  </w14:solidFill>
                </w14:textFill>
              </w:rPr>
              <w:t>10</w:t>
            </w:r>
            <w:r>
              <w:rPr>
                <w:rFonts w:hint="default" w:ascii="Times New Roman" w:hAnsi="Times New Roman" w:eastAsia="Times New Roman" w:cs="Times New Roman"/>
                <w:color w:val="000000" w:themeColor="text1"/>
                <w:spacing w:val="-6"/>
                <w:highlight w:val="none"/>
                <w14:textFill>
                  <w14:solidFill>
                    <w14:schemeClr w14:val="tx1"/>
                  </w14:solidFill>
                </w14:textFill>
              </w:rPr>
              <w:t>N</w:t>
            </w:r>
            <w:r>
              <w:rPr>
                <w:rFonts w:hint="default" w:ascii="Times New Roman" w:hAnsi="Times New Roman" w:eastAsia="Times New Roman" w:cs="Times New Roman"/>
                <w:color w:val="000000" w:themeColor="text1"/>
                <w:spacing w:val="-6"/>
                <w:highlight w:val="none"/>
                <w:vertAlign w:val="subscript"/>
                <w14:textFill>
                  <w14:solidFill>
                    <w14:schemeClr w14:val="tx1"/>
                  </w14:solidFill>
                </w14:textFill>
              </w:rPr>
              <w:t>2</w:t>
            </w:r>
            <w:r>
              <w:rPr>
                <w:rFonts w:hint="default" w:ascii="Times New Roman" w:hAnsi="Times New Roman" w:eastAsia="Times New Roman" w:cs="Times New Roman"/>
                <w:color w:val="000000" w:themeColor="text1"/>
                <w:spacing w:val="-6"/>
                <w:highlight w:val="none"/>
                <w14:textFill>
                  <w14:solidFill>
                    <w14:schemeClr w14:val="tx1"/>
                  </w14:solidFill>
                </w14:textFill>
              </w:rPr>
              <w:t>O</w:t>
            </w:r>
            <w:r>
              <w:rPr>
                <w:rFonts w:hint="default" w:ascii="Times New Roman" w:hAnsi="Times New Roman" w:eastAsia="Times New Roman" w:cs="Times New Roman"/>
                <w:color w:val="000000" w:themeColor="text1"/>
                <w:spacing w:val="-6"/>
                <w:highlight w:val="none"/>
                <w:vertAlign w:val="subscript"/>
                <w14:textFill>
                  <w14:solidFill>
                    <w14:schemeClr w14:val="tx1"/>
                  </w14:solidFill>
                </w14:textFill>
              </w:rPr>
              <w:t>2</w:t>
            </w:r>
            <w:r>
              <w:rPr>
                <w:rFonts w:hint="eastAsia" w:ascii="Times New Roman" w:hAnsi="Times New Roman" w:eastAsia="Times New Roman" w:cs="Times New Roman"/>
                <w:color w:val="000000" w:themeColor="text1"/>
                <w:spacing w:val="-6"/>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内含</w:t>
            </w:r>
            <w:r>
              <w:rPr>
                <w:rFonts w:hint="default" w:ascii="Times New Roman" w:hAnsi="Times New Roman" w:eastAsia="Times New Roman" w:cs="Times New Roman"/>
                <w:color w:val="000000" w:themeColor="text1"/>
                <w:spacing w:val="-6"/>
                <w:highlight w:val="none"/>
                <w:lang w:val="en-US" w:eastAsia="zh-CN"/>
                <w14:textFill>
                  <w14:solidFill>
                    <w14:schemeClr w14:val="tx1"/>
                  </w14:solidFill>
                </w14:textFill>
              </w:rPr>
              <w:t>44%二苯基甲烷-4，4-二异氰酸酯，</w:t>
            </w:r>
            <w:r>
              <w:rPr>
                <w:rFonts w:hint="default" w:ascii="Times New Roman" w:hAnsi="Times New Roman" w:eastAsia="Times New Roman" w:cs="Times New Roman"/>
                <w:color w:val="000000" w:themeColor="text1"/>
                <w:spacing w:val="-6"/>
                <w:highlight w:val="none"/>
                <w14:textFill>
                  <w14:solidFill>
                    <w14:schemeClr w14:val="tx1"/>
                  </w14:solidFill>
                </w14:textFill>
              </w:rPr>
              <w:t>CAS号</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spacing w:val="-6"/>
                <w:highlight w:val="none"/>
                <w:lang w:val="en-US" w:eastAsia="zh-CN"/>
                <w14:textFill>
                  <w14:solidFill>
                    <w14:schemeClr w14:val="tx1"/>
                  </w14:solidFill>
                </w14:textFill>
              </w:rPr>
              <w:t>101-68-68</w:t>
            </w:r>
            <w:r>
              <w:rPr>
                <w:rFonts w:hint="eastAsia" w:ascii="Times New Roman" w:hAnsi="Times New Roman" w:eastAsia="Times New Roman" w:cs="Times New Roman"/>
                <w:color w:val="000000" w:themeColor="text1"/>
                <w:spacing w:val="-6"/>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急性毒性为类别</w:t>
            </w:r>
            <w:r>
              <w:rPr>
                <w:rFonts w:hint="default" w:ascii="Times New Roman" w:hAnsi="Times New Roman" w:eastAsia="Times New Roman" w:cs="Times New Roman"/>
                <w:color w:val="000000" w:themeColor="text1"/>
                <w:spacing w:val="-6"/>
                <w:highlight w:val="none"/>
                <w:lang w:val="en-US" w:eastAsia="zh-CN"/>
                <w14:textFill>
                  <w14:solidFill>
                    <w14:schemeClr w14:val="tx1"/>
                  </w14:solidFill>
                </w14:textFill>
              </w:rPr>
              <w:t>4</w:t>
            </w:r>
            <w:r>
              <w:rPr>
                <w:rFonts w:hint="eastAsia" w:ascii="Times New Roman" w:hAnsi="Times New Roman" w:eastAsia="Times New Roman" w:cs="Times New Roman"/>
                <w:color w:val="000000" w:themeColor="text1"/>
                <w:spacing w:val="-6"/>
                <w:highlight w:val="none"/>
                <w:lang w:val="en-US" w:eastAsia="zh-CN"/>
                <w14:textFill>
                  <w14:solidFill>
                    <w14:schemeClr w14:val="tx1"/>
                  </w14:solidFill>
                </w14:textFill>
              </w:rPr>
              <w:t>，</w:t>
            </w:r>
            <w:r>
              <w:rPr>
                <w:rFonts w:hint="eastAsia" w:ascii="Times New Roman" w:hAnsi="Times New Roman" w:eastAsia="Times New Roman" w:cs="Times New Roman"/>
                <w:color w:val="000000" w:themeColor="text1"/>
                <w:spacing w:val="-6"/>
                <w:highlight w:val="none"/>
                <w:lang w:eastAsia="zh-CN"/>
                <w14:textFill>
                  <w14:solidFill>
                    <w14:schemeClr w14:val="tx1"/>
                  </w14:solidFill>
                </w14:textFill>
              </w:rPr>
              <w:t>对照</w:t>
            </w:r>
            <w:r>
              <w:rPr>
                <w:rFonts w:ascii="Times New Roman" w:hAnsi="Times New Roman" w:eastAsia="Times New Roman" w:cs="Times New Roman"/>
                <w:color w:val="000000" w:themeColor="text1"/>
                <w:spacing w:val="-6"/>
                <w:highlight w:val="none"/>
                <w:lang w:eastAsia="zh-CN"/>
                <w14:textFill>
                  <w14:solidFill>
                    <w14:schemeClr w14:val="tx1"/>
                  </w14:solidFill>
                </w14:textFill>
              </w:rPr>
              <w:t>《建设项目环境风险评价技术导则》（HJ/T169-2018）</w:t>
            </w:r>
            <w:r>
              <w:rPr>
                <w:rFonts w:hint="eastAsia" w:ascii="Times New Roman" w:hAnsi="Times New Roman" w:eastAsia="Times New Roman" w:cs="Times New Roman"/>
                <w:color w:val="000000" w:themeColor="text1"/>
                <w:spacing w:val="-6"/>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多亚甲基多苯基多异氰酸酯</w:t>
            </w:r>
            <w:r>
              <w:rPr>
                <w:rFonts w:hint="eastAsia" w:ascii="Times New Roman" w:hAnsi="Times New Roman" w:eastAsia="Times New Roman" w:cs="Times New Roman"/>
                <w:color w:val="000000" w:themeColor="text1"/>
                <w:spacing w:val="-6"/>
                <w:highlight w:val="none"/>
                <w:lang w:eastAsia="zh-CN"/>
                <w14:textFill>
                  <w14:solidFill>
                    <w14:schemeClr w14:val="tx1"/>
                  </w14:solidFill>
                </w14:textFill>
              </w:rPr>
              <w:t>不是风险物质。</w:t>
            </w:r>
          </w:p>
          <w:p w14:paraId="5B3EDBB7">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本项目生产过程涉及的风险物质主要</w:t>
            </w:r>
            <w:r>
              <w:rPr>
                <w:rFonts w:hint="eastAsia"/>
                <w:color w:val="000000" w:themeColor="text1"/>
                <w:lang w:val="en-US" w:eastAsia="zh-CN"/>
                <w14:textFill>
                  <w14:solidFill>
                    <w14:schemeClr w14:val="tx1"/>
                  </w14:solidFill>
                </w14:textFill>
              </w:rPr>
              <w:t>为</w:t>
            </w:r>
            <w:r>
              <w:rPr>
                <w:rFonts w:hint="eastAsia"/>
                <w:color w:val="000000" w:themeColor="text1"/>
                <w:lang w:eastAsia="zh-CN"/>
                <w14:textFill>
                  <w14:solidFill>
                    <w14:schemeClr w14:val="tx1"/>
                  </w14:solidFill>
                </w14:textFill>
              </w:rPr>
              <w:t>润滑油、废润滑油、天然气，</w:t>
            </w:r>
            <w:r>
              <w:rPr>
                <w:rFonts w:hint="eastAsia"/>
                <w:color w:val="000000" w:themeColor="text1"/>
                <w14:textFill>
                  <w14:solidFill>
                    <w14:schemeClr w14:val="tx1"/>
                  </w14:solidFill>
                </w14:textFill>
              </w:rPr>
              <w:t>风险</w:t>
            </w:r>
            <w:r>
              <w:rPr>
                <w:color w:val="000000" w:themeColor="text1"/>
                <w14:textFill>
                  <w14:solidFill>
                    <w14:schemeClr w14:val="tx1"/>
                  </w14:solidFill>
                </w14:textFill>
              </w:rPr>
              <w:t>物质危险特性见下表。</w:t>
            </w:r>
          </w:p>
          <w:p w14:paraId="261D65B8">
            <w:pPr>
              <w:pStyle w:val="16"/>
              <w:widowControl w:val="0"/>
              <w:bidi w:val="0"/>
              <w:rPr>
                <w:color w:val="000000" w:themeColor="text1"/>
                <w14:textFill>
                  <w14:solidFill>
                    <w14:schemeClr w14:val="tx1"/>
                  </w14:solidFill>
                </w14:textFill>
              </w:rPr>
            </w:pPr>
            <w:r>
              <w:rPr>
                <w:color w:val="000000" w:themeColor="text1"/>
                <w:lang w:val="en-US" w:eastAsia="zh-CN"/>
                <w14:textFill>
                  <w14:solidFill>
                    <w14:schemeClr w14:val="tx1"/>
                  </w14:solidFill>
                </w14:textFill>
              </w:rPr>
              <w:t>表4-2</w:t>
            </w:r>
            <w:r>
              <w:rPr>
                <w:rFonts w:hint="eastAsia"/>
                <w:color w:val="000000" w:themeColor="text1"/>
                <w:lang w:val="en-US" w:eastAsia="zh-CN"/>
                <w14:textFill>
                  <w14:solidFill>
                    <w14:schemeClr w14:val="tx1"/>
                  </w14:solidFill>
                </w14:textFill>
              </w:rPr>
              <w:t xml:space="preserve">0  </w:t>
            </w:r>
            <w:r>
              <w:rPr>
                <w:color w:val="000000" w:themeColor="text1"/>
                <w:lang w:val="en-US" w:eastAsia="zh-CN"/>
                <w14:textFill>
                  <w14:solidFill>
                    <w14:schemeClr w14:val="tx1"/>
                  </w14:solidFill>
                </w14:textFill>
              </w:rPr>
              <w:t>机油理化性质、危害特性及防护措施</w:t>
            </w:r>
          </w:p>
          <w:tbl>
            <w:tblPr>
              <w:tblStyle w:val="8"/>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627"/>
              <w:gridCol w:w="1053"/>
              <w:gridCol w:w="259"/>
              <w:gridCol w:w="1455"/>
              <w:gridCol w:w="325"/>
              <w:gridCol w:w="2041"/>
              <w:gridCol w:w="1802"/>
            </w:tblGrid>
            <w:tr w14:paraId="5DE5C66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restart"/>
                  <w:tcBorders>
                    <w:tl2br w:val="nil"/>
                    <w:tr2bl w:val="nil"/>
                  </w:tcBorders>
                  <w:shd w:val="clear" w:color="auto" w:fill="FFFFFF"/>
                  <w:vAlign w:val="center"/>
                </w:tcPr>
                <w:p w14:paraId="5A39F307">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标识</w:t>
                  </w:r>
                </w:p>
              </w:tc>
              <w:tc>
                <w:tcPr>
                  <w:tcW w:w="4584" w:type="pct"/>
                  <w:gridSpan w:val="6"/>
                  <w:tcBorders>
                    <w:tl2br w:val="nil"/>
                    <w:tr2bl w:val="nil"/>
                  </w:tcBorders>
                  <w:shd w:val="clear" w:color="auto" w:fill="FFFFFF"/>
                  <w:vAlign w:val="center"/>
                </w:tcPr>
                <w:p w14:paraId="62467C9C">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中文名：机油</w:t>
                  </w:r>
                </w:p>
              </w:tc>
            </w:tr>
            <w:tr w14:paraId="01A1CB7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7D14EF92">
                  <w:pPr>
                    <w:pStyle w:val="15"/>
                    <w:bidi w:val="0"/>
                    <w:jc w:val="center"/>
                    <w:rPr>
                      <w:rFonts w:hint="eastAsia"/>
                      <w:b w:val="0"/>
                      <w:color w:val="000000" w:themeColor="text1"/>
                      <w14:textFill>
                        <w14:solidFill>
                          <w14:schemeClr w14:val="tx1"/>
                        </w14:solidFill>
                      </w14:textFill>
                    </w:rPr>
                  </w:pPr>
                </w:p>
              </w:tc>
              <w:tc>
                <w:tcPr>
                  <w:tcW w:w="4584" w:type="pct"/>
                  <w:gridSpan w:val="6"/>
                  <w:tcBorders>
                    <w:tl2br w:val="nil"/>
                    <w:tr2bl w:val="nil"/>
                  </w:tcBorders>
                  <w:shd w:val="clear" w:color="auto" w:fill="FFFFFF"/>
                  <w:vAlign w:val="center"/>
                </w:tcPr>
                <w:p w14:paraId="1FBC3DC7">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英文名：Lubeoil、lubricatingoil</w:t>
                  </w:r>
                </w:p>
              </w:tc>
            </w:tr>
            <w:tr w14:paraId="0734994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11858F18">
                  <w:pPr>
                    <w:pStyle w:val="15"/>
                    <w:bidi w:val="0"/>
                    <w:jc w:val="center"/>
                    <w:rPr>
                      <w:rFonts w:hint="eastAsia"/>
                      <w:b w:val="0"/>
                      <w:color w:val="000000" w:themeColor="text1"/>
                      <w14:textFill>
                        <w14:solidFill>
                          <w14:schemeClr w14:val="tx1"/>
                        </w14:solidFill>
                      </w14:textFill>
                    </w:rPr>
                  </w:pPr>
                </w:p>
              </w:tc>
              <w:tc>
                <w:tcPr>
                  <w:tcW w:w="4584" w:type="pct"/>
                  <w:gridSpan w:val="6"/>
                  <w:tcBorders>
                    <w:tl2br w:val="nil"/>
                    <w:tr2bl w:val="nil"/>
                  </w:tcBorders>
                  <w:shd w:val="clear" w:color="auto" w:fill="FFFFFF"/>
                  <w:vAlign w:val="center"/>
                </w:tcPr>
                <w:p w14:paraId="42C15059">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危险性类别：无</w:t>
                  </w:r>
                </w:p>
              </w:tc>
            </w:tr>
            <w:tr w14:paraId="0CA5821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restart"/>
                  <w:tcBorders>
                    <w:tl2br w:val="nil"/>
                    <w:tr2bl w:val="nil"/>
                  </w:tcBorders>
                  <w:shd w:val="clear" w:color="auto" w:fill="FFFFFF"/>
                  <w:vAlign w:val="center"/>
                </w:tcPr>
                <w:p w14:paraId="1D65940F">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理化性质</w:t>
                  </w:r>
                </w:p>
              </w:tc>
              <w:tc>
                <w:tcPr>
                  <w:tcW w:w="4584" w:type="pct"/>
                  <w:gridSpan w:val="6"/>
                  <w:tcBorders>
                    <w:tl2br w:val="nil"/>
                    <w:tr2bl w:val="nil"/>
                  </w:tcBorders>
                  <w:shd w:val="clear" w:color="auto" w:fill="FFFFFF"/>
                  <w:vAlign w:val="center"/>
                </w:tcPr>
                <w:p w14:paraId="7BD96176">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外观与性状：油状液体，淡黄色至褐色，无气味或略带异味。</w:t>
                  </w:r>
                </w:p>
              </w:tc>
            </w:tr>
            <w:tr w14:paraId="591BF62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29586E33">
                  <w:pPr>
                    <w:pStyle w:val="15"/>
                    <w:bidi w:val="0"/>
                    <w:jc w:val="center"/>
                    <w:rPr>
                      <w:rFonts w:hint="eastAsia"/>
                      <w:b w:val="0"/>
                      <w:color w:val="000000" w:themeColor="text1"/>
                      <w14:textFill>
                        <w14:solidFill>
                          <w14:schemeClr w14:val="tx1"/>
                        </w14:solidFill>
                      </w14:textFill>
                    </w:rPr>
                  </w:pPr>
                </w:p>
              </w:tc>
              <w:tc>
                <w:tcPr>
                  <w:tcW w:w="2044" w:type="pct"/>
                  <w:gridSpan w:val="4"/>
                  <w:tcBorders>
                    <w:tl2br w:val="nil"/>
                    <w:tr2bl w:val="nil"/>
                  </w:tcBorders>
                  <w:shd w:val="clear" w:color="auto" w:fill="FFFFFF"/>
                  <w:vAlign w:val="center"/>
                </w:tcPr>
                <w:p w14:paraId="6305293A">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熔点</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无资料</w:t>
                  </w:r>
                </w:p>
              </w:tc>
              <w:tc>
                <w:tcPr>
                  <w:tcW w:w="2539" w:type="pct"/>
                  <w:gridSpan w:val="2"/>
                  <w:tcBorders>
                    <w:tl2br w:val="nil"/>
                    <w:tr2bl w:val="nil"/>
                  </w:tcBorders>
                  <w:shd w:val="clear" w:color="auto" w:fill="FFFFFF"/>
                  <w:vAlign w:val="center"/>
                </w:tcPr>
                <w:p w14:paraId="1383F65E">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沸点</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无资料</w:t>
                  </w:r>
                </w:p>
              </w:tc>
            </w:tr>
            <w:tr w14:paraId="70AB9B5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77457A8D">
                  <w:pPr>
                    <w:pStyle w:val="15"/>
                    <w:bidi w:val="0"/>
                    <w:jc w:val="center"/>
                    <w:rPr>
                      <w:rFonts w:hint="eastAsia"/>
                      <w:b w:val="0"/>
                      <w:color w:val="000000" w:themeColor="text1"/>
                      <w14:textFill>
                        <w14:solidFill>
                          <w14:schemeClr w14:val="tx1"/>
                        </w14:solidFill>
                      </w14:textFill>
                    </w:rPr>
                  </w:pPr>
                </w:p>
              </w:tc>
              <w:tc>
                <w:tcPr>
                  <w:tcW w:w="2044" w:type="pct"/>
                  <w:gridSpan w:val="4"/>
                  <w:tcBorders>
                    <w:tl2br w:val="nil"/>
                    <w:tr2bl w:val="nil"/>
                  </w:tcBorders>
                  <w:shd w:val="clear" w:color="auto" w:fill="FFFFFF"/>
                  <w:vAlign w:val="center"/>
                </w:tcPr>
                <w:p w14:paraId="773868FC">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临界温度</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无资料</w:t>
                  </w:r>
                </w:p>
              </w:tc>
              <w:tc>
                <w:tcPr>
                  <w:tcW w:w="2539" w:type="pct"/>
                  <w:gridSpan w:val="2"/>
                  <w:tcBorders>
                    <w:tl2br w:val="nil"/>
                    <w:tr2bl w:val="nil"/>
                  </w:tcBorders>
                  <w:shd w:val="clear" w:color="auto" w:fill="FFFFFF"/>
                  <w:vAlign w:val="center"/>
                </w:tcPr>
                <w:p w14:paraId="054D382B">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临界压力</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MPa</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无资料</w:t>
                  </w:r>
                </w:p>
              </w:tc>
            </w:tr>
            <w:tr w14:paraId="0518063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759424B3">
                  <w:pPr>
                    <w:pStyle w:val="15"/>
                    <w:bidi w:val="0"/>
                    <w:jc w:val="center"/>
                    <w:rPr>
                      <w:rFonts w:hint="eastAsia"/>
                      <w:b w:val="0"/>
                      <w:color w:val="000000" w:themeColor="text1"/>
                      <w14:textFill>
                        <w14:solidFill>
                          <w14:schemeClr w14:val="tx1"/>
                        </w14:solidFill>
                      </w14:textFill>
                    </w:rPr>
                  </w:pPr>
                </w:p>
              </w:tc>
              <w:tc>
                <w:tcPr>
                  <w:tcW w:w="4584" w:type="pct"/>
                  <w:gridSpan w:val="6"/>
                  <w:tcBorders>
                    <w:tl2br w:val="nil"/>
                    <w:tr2bl w:val="nil"/>
                  </w:tcBorders>
                  <w:shd w:val="clear" w:color="auto" w:fill="FFFFFF"/>
                  <w:vAlign w:val="center"/>
                </w:tcPr>
                <w:p w14:paraId="4DD58C3E">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主要用途：用于机械的摩擦部分，起润滑、冷却和密封作用。</w:t>
                  </w:r>
                </w:p>
              </w:tc>
            </w:tr>
            <w:tr w14:paraId="488967F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restart"/>
                  <w:tcBorders>
                    <w:tl2br w:val="nil"/>
                    <w:tr2bl w:val="nil"/>
                  </w:tcBorders>
                  <w:shd w:val="clear" w:color="auto" w:fill="FFFFFF"/>
                  <w:vAlign w:val="center"/>
                </w:tcPr>
                <w:p w14:paraId="30BF2617">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燃烧爆炸危险性</w:t>
                  </w:r>
                </w:p>
              </w:tc>
              <w:tc>
                <w:tcPr>
                  <w:tcW w:w="4584" w:type="pct"/>
                  <w:gridSpan w:val="6"/>
                  <w:tcBorders>
                    <w:tl2br w:val="nil"/>
                    <w:tr2bl w:val="nil"/>
                  </w:tcBorders>
                  <w:shd w:val="clear" w:color="auto" w:fill="FFFFFF"/>
                  <w:vAlign w:val="center"/>
                </w:tcPr>
                <w:p w14:paraId="2A977262">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燃烧性：本品可燃，具刺激性。</w:t>
                  </w:r>
                </w:p>
              </w:tc>
            </w:tr>
            <w:tr w14:paraId="22DCF49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09C38600">
                  <w:pPr>
                    <w:pStyle w:val="15"/>
                    <w:bidi w:val="0"/>
                    <w:jc w:val="center"/>
                    <w:rPr>
                      <w:rFonts w:hint="eastAsia"/>
                      <w:b w:val="0"/>
                      <w:color w:val="000000" w:themeColor="text1"/>
                      <w14:textFill>
                        <w14:solidFill>
                          <w14:schemeClr w14:val="tx1"/>
                        </w14:solidFill>
                      </w14:textFill>
                    </w:rPr>
                  </w:pPr>
                </w:p>
              </w:tc>
              <w:tc>
                <w:tcPr>
                  <w:tcW w:w="2044" w:type="pct"/>
                  <w:gridSpan w:val="4"/>
                  <w:tcBorders>
                    <w:tl2br w:val="nil"/>
                    <w:tr2bl w:val="nil"/>
                  </w:tcBorders>
                  <w:shd w:val="clear" w:color="auto" w:fill="FFFFFF"/>
                  <w:vAlign w:val="center"/>
                </w:tcPr>
                <w:p w14:paraId="066E9A9E">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引燃温度</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248</w:t>
                  </w:r>
                </w:p>
              </w:tc>
              <w:tc>
                <w:tcPr>
                  <w:tcW w:w="2539" w:type="pct"/>
                  <w:gridSpan w:val="2"/>
                  <w:tcBorders>
                    <w:tl2br w:val="nil"/>
                    <w:tr2bl w:val="nil"/>
                  </w:tcBorders>
                  <w:shd w:val="clear" w:color="auto" w:fill="FFFFFF"/>
                  <w:vAlign w:val="center"/>
                </w:tcPr>
                <w:p w14:paraId="5926F3C0">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闪点</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76</w:t>
                  </w:r>
                </w:p>
              </w:tc>
            </w:tr>
            <w:tr w14:paraId="12D9F32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2991CF97">
                  <w:pPr>
                    <w:pStyle w:val="15"/>
                    <w:bidi w:val="0"/>
                    <w:jc w:val="center"/>
                    <w:rPr>
                      <w:rFonts w:hint="eastAsia"/>
                      <w:b w:val="0"/>
                      <w:color w:val="000000" w:themeColor="text1"/>
                      <w14:textFill>
                        <w14:solidFill>
                          <w14:schemeClr w14:val="tx1"/>
                        </w14:solidFill>
                      </w14:textFill>
                    </w:rPr>
                  </w:pPr>
                </w:p>
              </w:tc>
              <w:tc>
                <w:tcPr>
                  <w:tcW w:w="2044" w:type="pct"/>
                  <w:gridSpan w:val="4"/>
                  <w:tcBorders>
                    <w:tl2br w:val="nil"/>
                    <w:tr2bl w:val="nil"/>
                  </w:tcBorders>
                  <w:shd w:val="clear" w:color="auto" w:fill="FFFFFF"/>
                  <w:vAlign w:val="center"/>
                </w:tcPr>
                <w:p w14:paraId="058FD38D">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爆炸下限</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无资料</w:t>
                  </w:r>
                </w:p>
              </w:tc>
              <w:tc>
                <w:tcPr>
                  <w:tcW w:w="2539" w:type="pct"/>
                  <w:gridSpan w:val="2"/>
                  <w:tcBorders>
                    <w:tl2br w:val="nil"/>
                    <w:tr2bl w:val="nil"/>
                  </w:tcBorders>
                  <w:shd w:val="clear" w:color="auto" w:fill="FFFFFF"/>
                  <w:vAlign w:val="center"/>
                </w:tcPr>
                <w:p w14:paraId="4ED0BFC5">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爆炸上限</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无资料</w:t>
                  </w:r>
                </w:p>
              </w:tc>
            </w:tr>
            <w:tr w14:paraId="0212E83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2FC3F6E7">
                  <w:pPr>
                    <w:pStyle w:val="15"/>
                    <w:bidi w:val="0"/>
                    <w:jc w:val="center"/>
                    <w:rPr>
                      <w:rFonts w:hint="eastAsia"/>
                      <w:b w:val="0"/>
                      <w:color w:val="000000" w:themeColor="text1"/>
                      <w14:textFill>
                        <w14:solidFill>
                          <w14:schemeClr w14:val="tx1"/>
                        </w14:solidFill>
                      </w14:textFill>
                    </w:rPr>
                  </w:pPr>
                </w:p>
              </w:tc>
              <w:tc>
                <w:tcPr>
                  <w:tcW w:w="2044" w:type="pct"/>
                  <w:gridSpan w:val="4"/>
                  <w:tcBorders>
                    <w:tl2br w:val="nil"/>
                    <w:tr2bl w:val="nil"/>
                  </w:tcBorders>
                  <w:shd w:val="clear" w:color="auto" w:fill="FFFFFF"/>
                  <w:vAlign w:val="center"/>
                </w:tcPr>
                <w:p w14:paraId="61E3CDA5">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危险特性：遇明火、高热可燃。</w:t>
                  </w:r>
                </w:p>
              </w:tc>
              <w:tc>
                <w:tcPr>
                  <w:tcW w:w="2539" w:type="pct"/>
                  <w:gridSpan w:val="2"/>
                  <w:tcBorders>
                    <w:tl2br w:val="nil"/>
                    <w:tr2bl w:val="nil"/>
                  </w:tcBorders>
                  <w:shd w:val="clear" w:color="auto" w:fill="FFFFFF"/>
                  <w:vAlign w:val="center"/>
                </w:tcPr>
                <w:p w14:paraId="2BC3C76C">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有害燃烧产物：一氧化碳、二氧化碳。</w:t>
                  </w:r>
                </w:p>
              </w:tc>
            </w:tr>
            <w:tr w14:paraId="7F9DA09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212D83BC">
                  <w:pPr>
                    <w:pStyle w:val="15"/>
                    <w:bidi w:val="0"/>
                    <w:jc w:val="center"/>
                    <w:rPr>
                      <w:rFonts w:hint="eastAsia"/>
                      <w:b w:val="0"/>
                      <w:color w:val="000000" w:themeColor="text1"/>
                      <w14:textFill>
                        <w14:solidFill>
                          <w14:schemeClr w14:val="tx1"/>
                        </w14:solidFill>
                      </w14:textFill>
                    </w:rPr>
                  </w:pPr>
                </w:p>
              </w:tc>
              <w:tc>
                <w:tcPr>
                  <w:tcW w:w="696" w:type="pct"/>
                  <w:tcBorders>
                    <w:tl2br w:val="nil"/>
                    <w:tr2bl w:val="nil"/>
                  </w:tcBorders>
                  <w:shd w:val="clear" w:color="auto" w:fill="FFFFFF"/>
                  <w:vAlign w:val="center"/>
                </w:tcPr>
                <w:p w14:paraId="1EC07C87">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禁配物</w:t>
                  </w:r>
                </w:p>
              </w:tc>
              <w:tc>
                <w:tcPr>
                  <w:tcW w:w="3887" w:type="pct"/>
                  <w:gridSpan w:val="5"/>
                  <w:tcBorders>
                    <w:tl2br w:val="nil"/>
                    <w:tr2bl w:val="nil"/>
                  </w:tcBorders>
                  <w:shd w:val="clear" w:color="auto" w:fill="FFFFFF"/>
                  <w:vAlign w:val="center"/>
                </w:tcPr>
                <w:p w14:paraId="75AEB786">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强氧化剂</w:t>
                  </w:r>
                </w:p>
              </w:tc>
            </w:tr>
            <w:tr w14:paraId="0078452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0F97F7A5">
                  <w:pPr>
                    <w:pStyle w:val="15"/>
                    <w:bidi w:val="0"/>
                    <w:jc w:val="center"/>
                    <w:rPr>
                      <w:rFonts w:hint="eastAsia"/>
                      <w:b w:val="0"/>
                      <w:color w:val="000000" w:themeColor="text1"/>
                      <w14:textFill>
                        <w14:solidFill>
                          <w14:schemeClr w14:val="tx1"/>
                        </w14:solidFill>
                      </w14:textFill>
                    </w:rPr>
                  </w:pPr>
                </w:p>
              </w:tc>
              <w:tc>
                <w:tcPr>
                  <w:tcW w:w="696" w:type="pct"/>
                  <w:tcBorders>
                    <w:tl2br w:val="nil"/>
                    <w:tr2bl w:val="nil"/>
                  </w:tcBorders>
                  <w:shd w:val="clear" w:color="auto" w:fill="FFFFFF"/>
                  <w:vAlign w:val="center"/>
                </w:tcPr>
                <w:p w14:paraId="2F16690C">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消防措施</w:t>
                  </w:r>
                </w:p>
              </w:tc>
              <w:tc>
                <w:tcPr>
                  <w:tcW w:w="3887" w:type="pct"/>
                  <w:gridSpan w:val="5"/>
                  <w:tcBorders>
                    <w:tl2br w:val="nil"/>
                    <w:tr2bl w:val="nil"/>
                  </w:tcBorders>
                  <w:shd w:val="clear" w:color="auto" w:fill="FFFFFF"/>
                  <w:vAlign w:val="center"/>
                </w:tcPr>
                <w:p w14:paraId="483D40AE">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消防人员须佩戴防毒面具、穿全身消防服，在上风向灭火。尽可能将容器从火场移至空旷处。喷水保持火场容器冷却，直至灭火结束。处在火场中的容器若已变色或从安全泄压装置中产生声音，必须马上撤离。灭火剂：雾状水、泡沫、干粉、二氧化碳、砂土。</w:t>
                  </w:r>
                </w:p>
              </w:tc>
            </w:tr>
            <w:tr w14:paraId="682F487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restart"/>
                  <w:tcBorders>
                    <w:tl2br w:val="nil"/>
                    <w:tr2bl w:val="nil"/>
                  </w:tcBorders>
                  <w:shd w:val="clear" w:color="auto" w:fill="FFFFFF"/>
                  <w:vAlign w:val="center"/>
                </w:tcPr>
                <w:p w14:paraId="0FF52053">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毒性</w:t>
                  </w:r>
                </w:p>
              </w:tc>
              <w:tc>
                <w:tcPr>
                  <w:tcW w:w="696" w:type="pct"/>
                  <w:tcBorders>
                    <w:tl2br w:val="nil"/>
                    <w:tr2bl w:val="nil"/>
                  </w:tcBorders>
                  <w:shd w:val="clear" w:color="auto" w:fill="FFFFFF"/>
                  <w:vAlign w:val="center"/>
                </w:tcPr>
                <w:p w14:paraId="6A447DA2">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急性毒性</w:t>
                  </w:r>
                </w:p>
              </w:tc>
              <w:tc>
                <w:tcPr>
                  <w:tcW w:w="3887" w:type="pct"/>
                  <w:gridSpan w:val="5"/>
                  <w:tcBorders>
                    <w:tl2br w:val="nil"/>
                    <w:tr2bl w:val="nil"/>
                  </w:tcBorders>
                  <w:shd w:val="clear" w:color="auto" w:fill="FFFFFF"/>
                  <w:vAlign w:val="center"/>
                </w:tcPr>
                <w:p w14:paraId="4502F6FA">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LD50</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无资料LC50</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无资料</w:t>
                  </w:r>
                </w:p>
              </w:tc>
            </w:tr>
            <w:tr w14:paraId="34AAC72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388FC0EA">
                  <w:pPr>
                    <w:pStyle w:val="15"/>
                    <w:bidi w:val="0"/>
                    <w:jc w:val="center"/>
                    <w:rPr>
                      <w:rFonts w:hint="eastAsia"/>
                      <w:b w:val="0"/>
                      <w:color w:val="000000" w:themeColor="text1"/>
                      <w14:textFill>
                        <w14:solidFill>
                          <w14:schemeClr w14:val="tx1"/>
                        </w14:solidFill>
                      </w14:textFill>
                    </w:rPr>
                  </w:pPr>
                </w:p>
              </w:tc>
              <w:tc>
                <w:tcPr>
                  <w:tcW w:w="696" w:type="pct"/>
                  <w:tcBorders>
                    <w:tl2br w:val="nil"/>
                    <w:tr2bl w:val="nil"/>
                  </w:tcBorders>
                  <w:shd w:val="clear" w:color="auto" w:fill="FFFFFF"/>
                  <w:vAlign w:val="center"/>
                </w:tcPr>
                <w:p w14:paraId="5D4885FF">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毒性</w:t>
                  </w:r>
                </w:p>
              </w:tc>
              <w:tc>
                <w:tcPr>
                  <w:tcW w:w="3887" w:type="pct"/>
                  <w:gridSpan w:val="5"/>
                  <w:tcBorders>
                    <w:tl2br w:val="nil"/>
                    <w:tr2bl w:val="nil"/>
                  </w:tcBorders>
                  <w:shd w:val="clear" w:color="auto" w:fill="FFFFFF"/>
                  <w:vAlign w:val="center"/>
                </w:tcPr>
                <w:p w14:paraId="38490EDB">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无资料</w:t>
                  </w:r>
                </w:p>
              </w:tc>
            </w:tr>
            <w:tr w14:paraId="7F6101A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30132254">
                  <w:pPr>
                    <w:pStyle w:val="15"/>
                    <w:bidi w:val="0"/>
                    <w:jc w:val="center"/>
                    <w:rPr>
                      <w:rFonts w:hint="eastAsia"/>
                      <w:b w:val="0"/>
                      <w:color w:val="000000" w:themeColor="text1"/>
                      <w14:textFill>
                        <w14:solidFill>
                          <w14:schemeClr w14:val="tx1"/>
                        </w14:solidFill>
                      </w14:textFill>
                    </w:rPr>
                  </w:pPr>
                </w:p>
              </w:tc>
              <w:tc>
                <w:tcPr>
                  <w:tcW w:w="696" w:type="pct"/>
                  <w:tcBorders>
                    <w:tl2br w:val="nil"/>
                    <w:tr2bl w:val="nil"/>
                  </w:tcBorders>
                  <w:shd w:val="clear" w:color="auto" w:fill="FFFFFF"/>
                  <w:vAlign w:val="center"/>
                </w:tcPr>
                <w:p w14:paraId="1A075D0C">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健康危害</w:t>
                  </w:r>
                </w:p>
              </w:tc>
              <w:tc>
                <w:tcPr>
                  <w:tcW w:w="3887" w:type="pct"/>
                  <w:gridSpan w:val="5"/>
                  <w:tcBorders>
                    <w:tl2br w:val="nil"/>
                    <w:tr2bl w:val="nil"/>
                  </w:tcBorders>
                  <w:shd w:val="clear" w:color="auto" w:fill="FFFFFF"/>
                  <w:vAlign w:val="center"/>
                </w:tcPr>
                <w:p w14:paraId="689E0AA6">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急性吸入，可出现乏力、头晕、头痛、恶心，严重者可引起油脂性肺炎。慢接触者，暴露部位可发生油性痤疮和接触性皮炎。可引起神经衰弱综合征，呼吸道和眼刺激症状及慢性油脂性肺炎。有资料报道，接触石油润滑油类的工人，有致癌的病例报告。</w:t>
                  </w:r>
                </w:p>
              </w:tc>
            </w:tr>
            <w:tr w14:paraId="3F5CC6C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025A4203">
                  <w:pPr>
                    <w:pStyle w:val="15"/>
                    <w:bidi w:val="0"/>
                    <w:jc w:val="center"/>
                    <w:rPr>
                      <w:rFonts w:hint="eastAsia"/>
                      <w:b w:val="0"/>
                      <w:color w:val="000000" w:themeColor="text1"/>
                      <w14:textFill>
                        <w14:solidFill>
                          <w14:schemeClr w14:val="tx1"/>
                        </w14:solidFill>
                      </w14:textFill>
                    </w:rPr>
                  </w:pPr>
                </w:p>
              </w:tc>
              <w:tc>
                <w:tcPr>
                  <w:tcW w:w="696" w:type="pct"/>
                  <w:tcBorders>
                    <w:tl2br w:val="nil"/>
                    <w:tr2bl w:val="nil"/>
                  </w:tcBorders>
                  <w:shd w:val="clear" w:color="auto" w:fill="FFFFFF"/>
                  <w:vAlign w:val="center"/>
                </w:tcPr>
                <w:p w14:paraId="64F681C9">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急救措施</w:t>
                  </w:r>
                </w:p>
              </w:tc>
              <w:tc>
                <w:tcPr>
                  <w:tcW w:w="3887" w:type="pct"/>
                  <w:gridSpan w:val="5"/>
                  <w:tcBorders>
                    <w:tl2br w:val="nil"/>
                    <w:tr2bl w:val="nil"/>
                  </w:tcBorders>
                  <w:shd w:val="clear" w:color="auto" w:fill="FFFFFF"/>
                  <w:vAlign w:val="center"/>
                </w:tcPr>
                <w:p w14:paraId="26E10250">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皮肤接触：脱去污染的衣着，用大量流动清水冲洗。就医。眼睛接触：提起眼睑，用流动清水或生理盐水冲洗。就医。吸入：迅速脱离现场至空气新鲜处。保持呼吸道通畅。如呼吸困难，给输氧。如呼吸停止，立即进行人工呼吸。就医。食入：饮足量温水，催吐。就医。</w:t>
                  </w:r>
                </w:p>
              </w:tc>
            </w:tr>
            <w:tr w14:paraId="1B70FAB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tcBorders>
                    <w:tl2br w:val="nil"/>
                    <w:tr2bl w:val="nil"/>
                  </w:tcBorders>
                  <w:shd w:val="clear" w:color="auto" w:fill="FFFFFF"/>
                  <w:vAlign w:val="center"/>
                </w:tcPr>
                <w:p w14:paraId="081AB01B">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操作注意事项</w:t>
                  </w:r>
                </w:p>
              </w:tc>
              <w:tc>
                <w:tcPr>
                  <w:tcW w:w="4584" w:type="pct"/>
                  <w:gridSpan w:val="6"/>
                  <w:tcBorders>
                    <w:tl2br w:val="nil"/>
                    <w:tr2bl w:val="nil"/>
                  </w:tcBorders>
                  <w:shd w:val="clear" w:color="auto" w:fill="FFFFFF"/>
                  <w:vAlign w:val="center"/>
                </w:tcPr>
                <w:p w14:paraId="3FEF0F47">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密闭操作，注意通风。操作人员必须经过专门培训，严格遵守操作规程。建议操作人员佩戴自吸过滤式防毒面具</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半面罩</w:t>
                  </w:r>
                  <w:r>
                    <w:rPr>
                      <w:rFonts w:hint="eastAsia"/>
                      <w:b w:val="0"/>
                      <w:color w:val="000000" w:themeColor="text1"/>
                      <w:lang w:val="en-US" w:eastAsia="zh-CN"/>
                      <w14:textFill>
                        <w14:solidFill>
                          <w14:schemeClr w14:val="tx1"/>
                        </w14:solidFill>
                      </w14:textFill>
                    </w:rPr>
                    <w:t>），</w:t>
                  </w:r>
                  <w:r>
                    <w:rPr>
                      <w:b w:val="0"/>
                      <w:color w:val="000000" w:themeColor="text1"/>
                      <w:lang w:val="en-US" w:eastAsia="zh-CN"/>
                      <w14:textFill>
                        <w14:solidFill>
                          <w14:schemeClr w14:val="tx1"/>
                        </w14:solidFill>
                      </w14:textFill>
                    </w:rPr>
                    <w:t>戴化学安全防护眼镜，穿防毒物渗透工作服，戴橡胶耐油手套。远离火种、热源，工作场所严禁吸烟。使用防爆型通风系统和设备。防止蒸气泄漏到工作场所空气中。避免与氧化剂接触。搬运时要轻装轻卸，防止包装及容器损坏。配备相应品种和数量的消防器材及泄漏应急处理设备。倒空的容器可能残留有害物。</w:t>
                  </w:r>
                </w:p>
              </w:tc>
            </w:tr>
            <w:tr w14:paraId="30D3280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restart"/>
                  <w:tcBorders>
                    <w:tl2br w:val="nil"/>
                    <w:tr2bl w:val="nil"/>
                  </w:tcBorders>
                  <w:shd w:val="clear" w:color="auto" w:fill="FFFFFF"/>
                  <w:vAlign w:val="center"/>
                </w:tcPr>
                <w:p w14:paraId="31B819CE">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贮存条件</w:t>
                  </w:r>
                </w:p>
              </w:tc>
              <w:tc>
                <w:tcPr>
                  <w:tcW w:w="867" w:type="pct"/>
                  <w:gridSpan w:val="2"/>
                  <w:tcBorders>
                    <w:tl2br w:val="nil"/>
                    <w:tr2bl w:val="nil"/>
                  </w:tcBorders>
                  <w:shd w:val="clear" w:color="auto" w:fill="FFFFFF"/>
                  <w:vAlign w:val="center"/>
                </w:tcPr>
                <w:p w14:paraId="19303925">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危规号：</w:t>
                  </w:r>
                </w:p>
              </w:tc>
              <w:tc>
                <w:tcPr>
                  <w:tcW w:w="962" w:type="pct"/>
                  <w:tcBorders>
                    <w:tl2br w:val="nil"/>
                    <w:tr2bl w:val="nil"/>
                  </w:tcBorders>
                  <w:shd w:val="clear" w:color="auto" w:fill="FFFFFF"/>
                  <w:vAlign w:val="center"/>
                </w:tcPr>
                <w:p w14:paraId="4A6F1D65">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UN编号：</w:t>
                  </w:r>
                </w:p>
              </w:tc>
              <w:tc>
                <w:tcPr>
                  <w:tcW w:w="1564" w:type="pct"/>
                  <w:gridSpan w:val="2"/>
                  <w:tcBorders>
                    <w:tl2br w:val="nil"/>
                    <w:tr2bl w:val="nil"/>
                  </w:tcBorders>
                  <w:shd w:val="clear" w:color="auto" w:fill="FFFFFF"/>
                  <w:vAlign w:val="center"/>
                </w:tcPr>
                <w:p w14:paraId="3B101790">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包装标志：</w:t>
                  </w:r>
                </w:p>
              </w:tc>
              <w:tc>
                <w:tcPr>
                  <w:tcW w:w="1190" w:type="pct"/>
                  <w:tcBorders>
                    <w:tl2br w:val="nil"/>
                    <w:tr2bl w:val="nil"/>
                  </w:tcBorders>
                  <w:shd w:val="clear" w:color="auto" w:fill="FFFFFF"/>
                  <w:vAlign w:val="center"/>
                </w:tcPr>
                <w:p w14:paraId="5ADC43D4">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包装类别：Z01</w:t>
                  </w:r>
                </w:p>
              </w:tc>
            </w:tr>
            <w:tr w14:paraId="7720523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shd w:val="clear" w:color="auto" w:fill="FFFFFF"/>
                  <w:vAlign w:val="center"/>
                </w:tcPr>
                <w:p w14:paraId="21205EBE">
                  <w:pPr>
                    <w:pStyle w:val="15"/>
                    <w:bidi w:val="0"/>
                    <w:jc w:val="center"/>
                    <w:rPr>
                      <w:rFonts w:hint="eastAsia"/>
                      <w:b w:val="0"/>
                      <w:color w:val="000000" w:themeColor="text1"/>
                      <w14:textFill>
                        <w14:solidFill>
                          <w14:schemeClr w14:val="tx1"/>
                        </w14:solidFill>
                      </w14:textFill>
                    </w:rPr>
                  </w:pPr>
                </w:p>
              </w:tc>
              <w:tc>
                <w:tcPr>
                  <w:tcW w:w="4584" w:type="pct"/>
                  <w:gridSpan w:val="6"/>
                  <w:tcBorders>
                    <w:tl2br w:val="nil"/>
                    <w:tr2bl w:val="nil"/>
                  </w:tcBorders>
                  <w:shd w:val="clear" w:color="auto" w:fill="FFFFFF"/>
                  <w:vAlign w:val="center"/>
                </w:tcPr>
                <w:p w14:paraId="3547E03F">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储存于阴凉、通风的库房。远离火种、热源。应与氧化剂分开存放，切忌混储。配备相应品种和数量消防器材。储区备有泄漏应急处理设备和合适的收容材料。</w:t>
                  </w:r>
                </w:p>
              </w:tc>
            </w:tr>
            <w:tr w14:paraId="07AB32B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tcBorders>
                    <w:tl2br w:val="nil"/>
                    <w:tr2bl w:val="nil"/>
                  </w:tcBorders>
                  <w:shd w:val="clear" w:color="auto" w:fill="FFFFFF"/>
                  <w:vAlign w:val="center"/>
                </w:tcPr>
                <w:p w14:paraId="1C777FED">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运输注意事项</w:t>
                  </w:r>
                </w:p>
              </w:tc>
              <w:tc>
                <w:tcPr>
                  <w:tcW w:w="4584" w:type="pct"/>
                  <w:gridSpan w:val="6"/>
                  <w:tcBorders>
                    <w:tl2br w:val="nil"/>
                    <w:tr2bl w:val="nil"/>
                  </w:tcBorders>
                  <w:shd w:val="clear" w:color="auto" w:fill="FFFFFF"/>
                  <w:vAlign w:val="center"/>
                </w:tcPr>
                <w:p w14:paraId="1BA1C67E">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运输前应先检查包装容器是否完整、密封，运输过程中要确保容器不泄漏、不倒塌、不坠落、不损坏。严禁与氧化剂、食用化学品等混装混运。运输车船必须彻底清洗、消毒，否则不得装运</w:t>
                  </w:r>
                  <w:r>
                    <w:rPr>
                      <w:rFonts w:hint="eastAsia"/>
                      <w:b w:val="0"/>
                      <w:color w:val="000000" w:themeColor="text1"/>
                      <w:lang w:val="en-US" w:eastAsia="zh-CN"/>
                      <w14:textFill>
                        <w14:solidFill>
                          <w14:schemeClr w14:val="tx1"/>
                        </w14:solidFill>
                      </w14:textFill>
                    </w:rPr>
                    <w:t>其他</w:t>
                  </w:r>
                  <w:r>
                    <w:rPr>
                      <w:b w:val="0"/>
                      <w:color w:val="000000" w:themeColor="text1"/>
                      <w:lang w:val="en-US" w:eastAsia="zh-CN"/>
                      <w14:textFill>
                        <w14:solidFill>
                          <w14:schemeClr w14:val="tx1"/>
                        </w14:solidFill>
                      </w14:textFill>
                    </w:rPr>
                    <w:t>物品。船运时，配装位置应远离卧室、厨房，并与机舱、电源、火源等部位隔离。公路运输时要按规定路线行驶。</w:t>
                  </w:r>
                </w:p>
              </w:tc>
            </w:tr>
            <w:tr w14:paraId="4037ACD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5" w:type="pct"/>
                  <w:tcBorders>
                    <w:tl2br w:val="nil"/>
                    <w:tr2bl w:val="nil"/>
                  </w:tcBorders>
                  <w:shd w:val="clear" w:color="auto" w:fill="FFFFFF"/>
                  <w:vAlign w:val="center"/>
                </w:tcPr>
                <w:p w14:paraId="55FF9D79">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泄漏应急处理</w:t>
                  </w:r>
                </w:p>
              </w:tc>
              <w:tc>
                <w:tcPr>
                  <w:tcW w:w="4584" w:type="pct"/>
                  <w:gridSpan w:val="6"/>
                  <w:tcBorders>
                    <w:tl2br w:val="nil"/>
                    <w:tr2bl w:val="nil"/>
                  </w:tcBorders>
                  <w:shd w:val="clear" w:color="auto" w:fill="FFFFFF"/>
                  <w:vAlign w:val="center"/>
                </w:tcPr>
                <w:p w14:paraId="681E41EA">
                  <w:pPr>
                    <w:pStyle w:val="15"/>
                    <w:bidi w:val="0"/>
                    <w:jc w:val="center"/>
                    <w:rPr>
                      <w:b w:val="0"/>
                      <w:color w:val="000000" w:themeColor="text1"/>
                      <w14:textFill>
                        <w14:solidFill>
                          <w14:schemeClr w14:val="tx1"/>
                        </w14:solidFill>
                      </w14:textFill>
                    </w:rPr>
                  </w:pPr>
                  <w:r>
                    <w:rPr>
                      <w:b w:val="0"/>
                      <w:color w:val="000000" w:themeColor="text1"/>
                      <w:lang w:val="en-US" w:eastAsia="zh-CN"/>
                      <w14:textFill>
                        <w14:solidFill>
                          <w14:schemeClr w14:val="tx1"/>
                        </w14:solidFill>
                      </w14:textFill>
                    </w:rPr>
                    <w:t>迅速撤离泄漏污染区人员至安全区，并进行隔离，严格限制出入。切断火源。建议应急处理人员戴自给正压式呼吸器。尽可能切断泄漏源。防止流入下水道、排洪沟等限制性空间。小量泄漏：用砂土或</w:t>
                  </w:r>
                  <w:r>
                    <w:rPr>
                      <w:rFonts w:hint="eastAsia"/>
                      <w:b w:val="0"/>
                      <w:color w:val="000000" w:themeColor="text1"/>
                      <w:lang w:val="en-US" w:eastAsia="zh-CN"/>
                      <w14:textFill>
                        <w14:solidFill>
                          <w14:schemeClr w14:val="tx1"/>
                        </w14:solidFill>
                      </w14:textFill>
                    </w:rPr>
                    <w:t>其他</w:t>
                  </w:r>
                  <w:r>
                    <w:rPr>
                      <w:b w:val="0"/>
                      <w:color w:val="000000" w:themeColor="text1"/>
                      <w:lang w:val="en-US" w:eastAsia="zh-CN"/>
                      <w14:textFill>
                        <w14:solidFill>
                          <w14:schemeClr w14:val="tx1"/>
                        </w14:solidFill>
                      </w14:textFill>
                    </w:rPr>
                    <w:t>不燃材料吸附或吸收。大量泄漏：构筑围堤或挖坑收容。用泵转移至槽车或专用收集器内，回收或运至废物处理场所处置。</w:t>
                  </w:r>
                </w:p>
              </w:tc>
            </w:tr>
          </w:tbl>
          <w:p w14:paraId="69732B25">
            <w:pPr>
              <w:pStyle w:val="16"/>
              <w:widowControl w:val="0"/>
              <w:bidi w:val="0"/>
              <w:rPr>
                <w:rFonts w:hint="eastAsia"/>
                <w:color w:val="000000" w:themeColor="text1"/>
                <w:lang w:eastAsia="zh-CN"/>
                <w14:textFill>
                  <w14:solidFill>
                    <w14:schemeClr w14:val="tx1"/>
                  </w14:solidFill>
                </w14:textFill>
              </w:rPr>
            </w:pPr>
            <w:r>
              <w:rPr>
                <w:color w:val="000000" w:themeColor="text1"/>
                <w14:textFill>
                  <w14:solidFill>
                    <w14:schemeClr w14:val="tx1"/>
                  </w14:solidFill>
                </w14:textFill>
              </w:rPr>
              <w:t xml:space="preserve">表 </w:t>
            </w:r>
            <w:r>
              <w:rPr>
                <w:rFonts w:hint="eastAsia"/>
                <w:color w:val="000000" w:themeColor="text1"/>
                <w:lang w:val="en-US" w:eastAsia="zh-CN"/>
                <w14:textFill>
                  <w14:solidFill>
                    <w14:schemeClr w14:val="tx1"/>
                  </w14:solidFill>
                </w14:textFill>
              </w:rPr>
              <w:t>4-21  天然气理化性质</w:t>
            </w:r>
          </w:p>
          <w:tbl>
            <w:tblPr>
              <w:tblStyle w:val="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85"/>
              <w:gridCol w:w="1024"/>
              <w:gridCol w:w="3596"/>
              <w:gridCol w:w="2354"/>
            </w:tblGrid>
            <w:tr w14:paraId="30ABC3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restart"/>
                  <w:tcBorders>
                    <w:top w:val="single" w:color="000000" w:sz="4" w:space="0"/>
                    <w:tl2br w:val="nil"/>
                    <w:tr2bl w:val="nil"/>
                  </w:tcBorders>
                  <w:shd w:val="clear" w:color="auto" w:fill="FFFFFF"/>
                  <w:noWrap w:val="0"/>
                  <w:vAlign w:val="center"/>
                </w:tcPr>
                <w:p w14:paraId="7F577E2F">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标</w:t>
                  </w:r>
                </w:p>
                <w:p w14:paraId="19791091">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识</w:t>
                  </w:r>
                </w:p>
              </w:tc>
              <w:tc>
                <w:tcPr>
                  <w:tcW w:w="3055" w:type="pct"/>
                  <w:gridSpan w:val="2"/>
                  <w:tcBorders>
                    <w:top w:val="single" w:color="000000" w:sz="4" w:space="0"/>
                    <w:tl2br w:val="nil"/>
                    <w:tr2bl w:val="nil"/>
                  </w:tcBorders>
                  <w:shd w:val="clear" w:color="auto" w:fill="FFFFFF"/>
                  <w:noWrap w:val="0"/>
                  <w:vAlign w:val="center"/>
                </w:tcPr>
                <w:p w14:paraId="5C51324F">
                  <w:pPr>
                    <w:pStyle w:val="15"/>
                    <w:bidi w:val="0"/>
                    <w:rPr>
                      <w:rFonts w:hint="eastAsia"/>
                      <w:b w:val="0"/>
                      <w:color w:val="000000" w:themeColor="text1"/>
                      <w:lang w:eastAsia="zh-CN"/>
                      <w14:textFill>
                        <w14:solidFill>
                          <w14:schemeClr w14:val="tx1"/>
                        </w14:solidFill>
                      </w14:textFill>
                    </w:rPr>
                  </w:pPr>
                  <w:r>
                    <w:rPr>
                      <w:rFonts w:hint="default"/>
                      <w:b w:val="0"/>
                      <w:color w:val="000000" w:themeColor="text1"/>
                      <w14:textFill>
                        <w14:solidFill>
                          <w14:schemeClr w14:val="tx1"/>
                        </w14:solidFill>
                      </w14:textFill>
                    </w:rPr>
                    <w:t>中文名：</w:t>
                  </w:r>
                  <w:r>
                    <w:rPr>
                      <w:rFonts w:hint="eastAsia"/>
                      <w:b w:val="0"/>
                      <w:color w:val="000000" w:themeColor="text1"/>
                      <w:lang w:eastAsia="zh-CN"/>
                      <w14:textFill>
                        <w14:solidFill>
                          <w14:schemeClr w14:val="tx1"/>
                        </w14:solidFill>
                      </w14:textFill>
                    </w:rPr>
                    <w:t>天然气</w:t>
                  </w:r>
                </w:p>
              </w:tc>
              <w:tc>
                <w:tcPr>
                  <w:tcW w:w="1556" w:type="pct"/>
                  <w:tcBorders>
                    <w:top w:val="single" w:color="000000" w:sz="4" w:space="0"/>
                    <w:tl2br w:val="nil"/>
                    <w:tr2bl w:val="nil"/>
                  </w:tcBorders>
                  <w:shd w:val="clear" w:color="auto" w:fill="FFFFFF"/>
                  <w:noWrap w:val="0"/>
                  <w:vAlign w:val="center"/>
                </w:tcPr>
                <w:p w14:paraId="1A16DAD2">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危险货物编号：</w:t>
                  </w:r>
                </w:p>
              </w:tc>
            </w:tr>
            <w:tr w14:paraId="2B676B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continue"/>
                  <w:tcBorders>
                    <w:tl2br w:val="nil"/>
                    <w:tr2bl w:val="nil"/>
                  </w:tcBorders>
                  <w:shd w:val="clear" w:color="auto" w:fill="FFFFFF"/>
                  <w:noWrap w:val="0"/>
                  <w:vAlign w:val="center"/>
                </w:tcPr>
                <w:p w14:paraId="69FFFB5A">
                  <w:pPr>
                    <w:pStyle w:val="15"/>
                    <w:bidi w:val="0"/>
                    <w:rPr>
                      <w:rFonts w:hint="default"/>
                      <w:b w:val="0"/>
                      <w:color w:val="000000" w:themeColor="text1"/>
                      <w14:textFill>
                        <w14:solidFill>
                          <w14:schemeClr w14:val="tx1"/>
                        </w14:solidFill>
                      </w14:textFill>
                    </w:rPr>
                  </w:pPr>
                </w:p>
              </w:tc>
              <w:tc>
                <w:tcPr>
                  <w:tcW w:w="3055" w:type="pct"/>
                  <w:gridSpan w:val="2"/>
                  <w:tcBorders>
                    <w:tl2br w:val="nil"/>
                    <w:tr2bl w:val="nil"/>
                  </w:tcBorders>
                  <w:shd w:val="clear" w:color="auto" w:fill="FFFFFF"/>
                  <w:noWrap w:val="0"/>
                  <w:vAlign w:val="center"/>
                </w:tcPr>
                <w:p w14:paraId="393A04A2">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主要成分：甲烷（CH₄，≥85%）、乙烷（≤10%）、丙烷（≤5%）</w:t>
                  </w:r>
                </w:p>
              </w:tc>
              <w:tc>
                <w:tcPr>
                  <w:tcW w:w="1556" w:type="pct"/>
                  <w:tcBorders>
                    <w:tl2br w:val="nil"/>
                    <w:tr2bl w:val="nil"/>
                  </w:tcBorders>
                  <w:shd w:val="clear" w:color="auto" w:fill="FFFFFF"/>
                  <w:noWrap w:val="0"/>
                  <w:vAlign w:val="center"/>
                </w:tcPr>
                <w:p w14:paraId="6DDA6079">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CAS号：74-82-8（甲烷）</w:t>
                  </w:r>
                </w:p>
              </w:tc>
            </w:tr>
            <w:tr w14:paraId="654EBA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restart"/>
                  <w:tcBorders>
                    <w:tl2br w:val="nil"/>
                    <w:tr2bl w:val="nil"/>
                  </w:tcBorders>
                  <w:shd w:val="clear" w:color="auto" w:fill="FFFFFF"/>
                  <w:noWrap w:val="0"/>
                  <w:vAlign w:val="center"/>
                </w:tcPr>
                <w:p w14:paraId="47C8D93A">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危</w:t>
                  </w:r>
                </w:p>
                <w:p w14:paraId="5CEFACD1">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险</w:t>
                  </w:r>
                </w:p>
                <w:p w14:paraId="0CA4B030">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性</w:t>
                  </w:r>
                </w:p>
              </w:tc>
              <w:tc>
                <w:tcPr>
                  <w:tcW w:w="677" w:type="pct"/>
                  <w:tcBorders>
                    <w:tl2br w:val="nil"/>
                    <w:tr2bl w:val="nil"/>
                  </w:tcBorders>
                  <w:shd w:val="clear" w:color="auto" w:fill="FFFFFF"/>
                  <w:noWrap w:val="0"/>
                  <w:vAlign w:val="center"/>
                </w:tcPr>
                <w:p w14:paraId="08F261ED">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类别</w:t>
                  </w:r>
                </w:p>
              </w:tc>
              <w:tc>
                <w:tcPr>
                  <w:tcW w:w="3934" w:type="pct"/>
                  <w:gridSpan w:val="2"/>
                  <w:tcBorders>
                    <w:tl2br w:val="nil"/>
                    <w:tr2bl w:val="nil"/>
                  </w:tcBorders>
                  <w:shd w:val="clear" w:color="auto" w:fill="FFFFFF"/>
                  <w:noWrap w:val="0"/>
                  <w:vAlign w:val="center"/>
                </w:tcPr>
                <w:p w14:paraId="62CCE275">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第</w:t>
                  </w:r>
                  <w:r>
                    <w:rPr>
                      <w:rFonts w:hint="eastAsia"/>
                      <w:b w:val="0"/>
                      <w:color w:val="000000" w:themeColor="text1"/>
                      <w:lang w:val="en-US" w:eastAsia="zh-CN"/>
                      <w14:textFill>
                        <w14:solidFill>
                          <w14:schemeClr w14:val="tx1"/>
                        </w14:solidFill>
                      </w14:textFill>
                    </w:rPr>
                    <w:t>2.1类 易燃气体</w:t>
                  </w:r>
                </w:p>
              </w:tc>
            </w:tr>
            <w:tr w14:paraId="70F117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continue"/>
                  <w:tcBorders>
                    <w:tl2br w:val="nil"/>
                    <w:tr2bl w:val="nil"/>
                  </w:tcBorders>
                  <w:shd w:val="clear" w:color="auto" w:fill="FFFFFF"/>
                  <w:noWrap w:val="0"/>
                  <w:vAlign w:val="center"/>
                </w:tcPr>
                <w:p w14:paraId="6237652F">
                  <w:pPr>
                    <w:pStyle w:val="15"/>
                    <w:bidi w:val="0"/>
                    <w:rPr>
                      <w:rFonts w:hint="default"/>
                      <w:b w:val="0"/>
                      <w:color w:val="000000" w:themeColor="text1"/>
                      <w14:textFill>
                        <w14:solidFill>
                          <w14:schemeClr w14:val="tx1"/>
                        </w14:solidFill>
                      </w14:textFill>
                    </w:rPr>
                  </w:pPr>
                </w:p>
              </w:tc>
              <w:tc>
                <w:tcPr>
                  <w:tcW w:w="677" w:type="pct"/>
                  <w:tcBorders>
                    <w:tl2br w:val="nil"/>
                    <w:tr2bl w:val="nil"/>
                  </w:tcBorders>
                  <w:shd w:val="clear" w:color="auto" w:fill="FFFFFF"/>
                  <w:noWrap w:val="0"/>
                  <w:vAlign w:val="center"/>
                </w:tcPr>
                <w:p w14:paraId="10A00A54">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侵入途径</w:t>
                  </w:r>
                </w:p>
              </w:tc>
              <w:tc>
                <w:tcPr>
                  <w:tcW w:w="3934" w:type="pct"/>
                  <w:gridSpan w:val="2"/>
                  <w:tcBorders>
                    <w:tl2br w:val="nil"/>
                    <w:tr2bl w:val="nil"/>
                  </w:tcBorders>
                  <w:shd w:val="clear" w:color="auto" w:fill="FFFFFF"/>
                  <w:noWrap w:val="0"/>
                  <w:vAlign w:val="center"/>
                </w:tcPr>
                <w:p w14:paraId="7648ED84">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吸入</w:t>
                  </w:r>
                </w:p>
              </w:tc>
            </w:tr>
            <w:tr w14:paraId="06552E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continue"/>
                  <w:tcBorders>
                    <w:tl2br w:val="nil"/>
                    <w:tr2bl w:val="nil"/>
                  </w:tcBorders>
                  <w:shd w:val="clear" w:color="auto" w:fill="FFFFFF"/>
                  <w:noWrap w:val="0"/>
                  <w:vAlign w:val="center"/>
                </w:tcPr>
                <w:p w14:paraId="1C46F50F">
                  <w:pPr>
                    <w:pStyle w:val="15"/>
                    <w:bidi w:val="0"/>
                    <w:rPr>
                      <w:rFonts w:hint="default"/>
                      <w:b w:val="0"/>
                      <w:color w:val="000000" w:themeColor="text1"/>
                      <w14:textFill>
                        <w14:solidFill>
                          <w14:schemeClr w14:val="tx1"/>
                        </w14:solidFill>
                      </w14:textFill>
                    </w:rPr>
                  </w:pPr>
                </w:p>
              </w:tc>
              <w:tc>
                <w:tcPr>
                  <w:tcW w:w="677" w:type="pct"/>
                  <w:tcBorders>
                    <w:tl2br w:val="nil"/>
                    <w:tr2bl w:val="nil"/>
                  </w:tcBorders>
                  <w:shd w:val="clear" w:color="auto" w:fill="FFFFFF"/>
                  <w:noWrap w:val="0"/>
                  <w:vAlign w:val="center"/>
                </w:tcPr>
                <w:p w14:paraId="46C96CA3">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健康危害</w:t>
                  </w:r>
                </w:p>
              </w:tc>
              <w:tc>
                <w:tcPr>
                  <w:tcW w:w="3934" w:type="pct"/>
                  <w:gridSpan w:val="2"/>
                  <w:tcBorders>
                    <w:tl2br w:val="nil"/>
                    <w:tr2bl w:val="nil"/>
                  </w:tcBorders>
                  <w:shd w:val="clear" w:color="auto" w:fill="FFFFFF"/>
                  <w:noWrap w:val="0"/>
                  <w:vAlign w:val="center"/>
                </w:tcPr>
                <w:p w14:paraId="0A3DED67">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空气中甲烷浓度过高，能使人窒息。当空气中甲烷达</w:t>
                  </w:r>
                  <w:r>
                    <w:rPr>
                      <w:rFonts w:hint="eastAsia"/>
                      <w:b w:val="0"/>
                      <w:color w:val="000000" w:themeColor="text1"/>
                      <w:lang w:val="en-US" w:eastAsia="zh-CN"/>
                      <w14:textFill>
                        <w14:solidFill>
                          <w14:schemeClr w14:val="tx1"/>
                        </w14:solidFill>
                      </w14:textFill>
                    </w:rPr>
                    <w:t>25%-30%时，可引起头痛、头晕、乏力、注意力不集中、呼吸和心跳加速、共济失调。若不及时脱离，可致窒息死亡。皮肤接触液化气体可致冻伤。</w:t>
                  </w:r>
                </w:p>
              </w:tc>
            </w:tr>
            <w:tr w14:paraId="29AFC2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continue"/>
                  <w:tcBorders>
                    <w:tl2br w:val="nil"/>
                    <w:tr2bl w:val="nil"/>
                  </w:tcBorders>
                  <w:shd w:val="clear" w:color="auto" w:fill="FFFFFF"/>
                  <w:noWrap w:val="0"/>
                  <w:vAlign w:val="center"/>
                </w:tcPr>
                <w:p w14:paraId="322688DA">
                  <w:pPr>
                    <w:pStyle w:val="15"/>
                    <w:bidi w:val="0"/>
                    <w:rPr>
                      <w:rFonts w:hint="default"/>
                      <w:b w:val="0"/>
                      <w:color w:val="000000" w:themeColor="text1"/>
                      <w14:textFill>
                        <w14:solidFill>
                          <w14:schemeClr w14:val="tx1"/>
                        </w14:solidFill>
                      </w14:textFill>
                    </w:rPr>
                  </w:pPr>
                </w:p>
              </w:tc>
              <w:tc>
                <w:tcPr>
                  <w:tcW w:w="677" w:type="pct"/>
                  <w:tcBorders>
                    <w:tl2br w:val="nil"/>
                    <w:tr2bl w:val="nil"/>
                  </w:tcBorders>
                  <w:shd w:val="clear" w:color="auto" w:fill="FFFFFF"/>
                  <w:noWrap w:val="0"/>
                  <w:vAlign w:val="center"/>
                </w:tcPr>
                <w:p w14:paraId="7BAF3AA1">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环境危害</w:t>
                  </w:r>
                </w:p>
              </w:tc>
              <w:tc>
                <w:tcPr>
                  <w:tcW w:w="3934" w:type="pct"/>
                  <w:gridSpan w:val="2"/>
                  <w:tcBorders>
                    <w:tl2br w:val="nil"/>
                    <w:tr2bl w:val="nil"/>
                  </w:tcBorders>
                  <w:shd w:val="clear" w:color="auto" w:fill="FFFFFF"/>
                  <w:noWrap w:val="0"/>
                  <w:vAlign w:val="center"/>
                </w:tcPr>
                <w:p w14:paraId="08063B9E">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对环境有害</w:t>
                  </w:r>
                </w:p>
              </w:tc>
            </w:tr>
            <w:tr w14:paraId="6B598D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continue"/>
                  <w:tcBorders>
                    <w:tl2br w:val="nil"/>
                    <w:tr2bl w:val="nil"/>
                  </w:tcBorders>
                  <w:shd w:val="clear" w:color="auto" w:fill="FFFFFF"/>
                  <w:noWrap w:val="0"/>
                  <w:vAlign w:val="center"/>
                </w:tcPr>
                <w:p w14:paraId="0F74A169">
                  <w:pPr>
                    <w:pStyle w:val="15"/>
                    <w:bidi w:val="0"/>
                    <w:rPr>
                      <w:rFonts w:hint="default"/>
                      <w:b w:val="0"/>
                      <w:color w:val="000000" w:themeColor="text1"/>
                      <w14:textFill>
                        <w14:solidFill>
                          <w14:schemeClr w14:val="tx1"/>
                        </w14:solidFill>
                      </w14:textFill>
                    </w:rPr>
                  </w:pPr>
                </w:p>
              </w:tc>
              <w:tc>
                <w:tcPr>
                  <w:tcW w:w="677" w:type="pct"/>
                  <w:tcBorders>
                    <w:tl2br w:val="nil"/>
                    <w:tr2bl w:val="nil"/>
                  </w:tcBorders>
                  <w:shd w:val="clear" w:color="auto" w:fill="FFFFFF"/>
                  <w:noWrap w:val="0"/>
                  <w:vAlign w:val="center"/>
                </w:tcPr>
                <w:p w14:paraId="2F745CB1">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燃爆危险</w:t>
                  </w:r>
                </w:p>
              </w:tc>
              <w:tc>
                <w:tcPr>
                  <w:tcW w:w="3934" w:type="pct"/>
                  <w:gridSpan w:val="2"/>
                  <w:tcBorders>
                    <w:tl2br w:val="nil"/>
                    <w:tr2bl w:val="nil"/>
                  </w:tcBorders>
                  <w:shd w:val="clear" w:color="auto" w:fill="FFFFFF"/>
                  <w:noWrap w:val="0"/>
                  <w:vAlign w:val="center"/>
                </w:tcPr>
                <w:p w14:paraId="4CE188BB">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易燃，与空气混合能形成爆炸性混合物</w:t>
                  </w:r>
                </w:p>
              </w:tc>
            </w:tr>
            <w:tr w14:paraId="0EE5FC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restart"/>
                  <w:tcBorders>
                    <w:tl2br w:val="nil"/>
                    <w:tr2bl w:val="nil"/>
                  </w:tcBorders>
                  <w:shd w:val="clear" w:color="auto" w:fill="FFFFFF"/>
                  <w:noWrap w:val="0"/>
                  <w:vAlign w:val="center"/>
                </w:tcPr>
                <w:p w14:paraId="07E207AD">
                  <w:pPr>
                    <w:pStyle w:val="15"/>
                    <w:bidi w:val="0"/>
                    <w:rPr>
                      <w:rFonts w:hint="default"/>
                      <w:b w:val="0"/>
                      <w:color w:val="000000" w:themeColor="text1"/>
                      <w14:textFill>
                        <w14:solidFill>
                          <w14:schemeClr w14:val="tx1"/>
                        </w14:solidFill>
                      </w14:textFill>
                    </w:rPr>
                  </w:pPr>
                </w:p>
                <w:p w14:paraId="12F459CD">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毒</w:t>
                  </w:r>
                </w:p>
                <w:p w14:paraId="341FCDBD">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性</w:t>
                  </w:r>
                </w:p>
                <w:p w14:paraId="696415E2">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及</w:t>
                  </w:r>
                </w:p>
                <w:p w14:paraId="068B2086">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健</w:t>
                  </w:r>
                </w:p>
                <w:p w14:paraId="5C4AF7D4">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康</w:t>
                  </w:r>
                </w:p>
                <w:p w14:paraId="6D4BBB71">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危</w:t>
                  </w:r>
                </w:p>
                <w:p w14:paraId="28E81C23">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害</w:t>
                  </w:r>
                </w:p>
              </w:tc>
              <w:tc>
                <w:tcPr>
                  <w:tcW w:w="677" w:type="pct"/>
                  <w:tcBorders>
                    <w:tl2br w:val="nil"/>
                    <w:tr2bl w:val="nil"/>
                  </w:tcBorders>
                  <w:shd w:val="clear" w:color="auto" w:fill="FFFFFF"/>
                  <w:noWrap w:val="0"/>
                  <w:vAlign w:val="center"/>
                </w:tcPr>
                <w:p w14:paraId="41ABEECF">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侵入途径</w:t>
                  </w:r>
                </w:p>
              </w:tc>
              <w:tc>
                <w:tcPr>
                  <w:tcW w:w="3934" w:type="pct"/>
                  <w:gridSpan w:val="2"/>
                  <w:tcBorders>
                    <w:tl2br w:val="nil"/>
                    <w:tr2bl w:val="nil"/>
                  </w:tcBorders>
                  <w:shd w:val="clear" w:color="auto" w:fill="FFFFFF"/>
                  <w:noWrap w:val="0"/>
                  <w:vAlign w:val="center"/>
                </w:tcPr>
                <w:p w14:paraId="0A109B32">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吸入。</w:t>
                  </w:r>
                </w:p>
              </w:tc>
            </w:tr>
            <w:tr w14:paraId="582E70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continue"/>
                  <w:tcBorders>
                    <w:tl2br w:val="nil"/>
                    <w:tr2bl w:val="nil"/>
                  </w:tcBorders>
                  <w:shd w:val="clear" w:color="auto" w:fill="FFFFFF"/>
                  <w:noWrap w:val="0"/>
                  <w:vAlign w:val="center"/>
                </w:tcPr>
                <w:p w14:paraId="670F4A17">
                  <w:pPr>
                    <w:pStyle w:val="15"/>
                    <w:bidi w:val="0"/>
                    <w:rPr>
                      <w:rFonts w:hint="default"/>
                      <w:b w:val="0"/>
                      <w:color w:val="000000" w:themeColor="text1"/>
                      <w14:textFill>
                        <w14:solidFill>
                          <w14:schemeClr w14:val="tx1"/>
                        </w14:solidFill>
                      </w14:textFill>
                    </w:rPr>
                  </w:pPr>
                </w:p>
              </w:tc>
              <w:tc>
                <w:tcPr>
                  <w:tcW w:w="677" w:type="pct"/>
                  <w:tcBorders>
                    <w:tl2br w:val="nil"/>
                    <w:tr2bl w:val="nil"/>
                  </w:tcBorders>
                  <w:shd w:val="clear" w:color="auto" w:fill="FFFFFF"/>
                  <w:noWrap w:val="0"/>
                  <w:vAlign w:val="center"/>
                </w:tcPr>
                <w:p w14:paraId="52A6ED39">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急救方法</w:t>
                  </w:r>
                </w:p>
              </w:tc>
              <w:tc>
                <w:tcPr>
                  <w:tcW w:w="3934" w:type="pct"/>
                  <w:gridSpan w:val="2"/>
                  <w:tcBorders>
                    <w:tl2br w:val="nil"/>
                    <w:tr2bl w:val="nil"/>
                  </w:tcBorders>
                  <w:shd w:val="clear" w:color="auto" w:fill="FFFFFF"/>
                  <w:noWrap w:val="0"/>
                  <w:vAlign w:val="center"/>
                </w:tcPr>
                <w:p w14:paraId="631AAAD8">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吸入：迅速转移至空气新鲜处，保持呼吸道通畅，输氧，呼吸停止时人工呼吸并就医。</w:t>
                  </w:r>
                </w:p>
                <w:p w14:paraId="5ECEC780">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皮肤接触：高压气体泄漏可致冻伤，用温水浸泡患处，勿摩擦皮肤。</w:t>
                  </w:r>
                </w:p>
                <w:p w14:paraId="0C032903">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眼睛接触：立即用流动清水冲洗15分钟，就医。</w:t>
                  </w:r>
                </w:p>
              </w:tc>
            </w:tr>
            <w:tr w14:paraId="065DDA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restart"/>
                  <w:tcBorders>
                    <w:tl2br w:val="nil"/>
                    <w:tr2bl w:val="nil"/>
                  </w:tcBorders>
                  <w:shd w:val="clear" w:color="auto" w:fill="FFFFFF"/>
                  <w:noWrap w:val="0"/>
                  <w:vAlign w:val="center"/>
                </w:tcPr>
                <w:p w14:paraId="16F2EE0A">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消防措施</w:t>
                  </w:r>
                </w:p>
              </w:tc>
              <w:tc>
                <w:tcPr>
                  <w:tcW w:w="677" w:type="pct"/>
                  <w:tcBorders>
                    <w:tl2br w:val="nil"/>
                    <w:tr2bl w:val="nil"/>
                  </w:tcBorders>
                  <w:shd w:val="clear" w:color="auto" w:fill="FFFFFF"/>
                  <w:noWrap w:val="0"/>
                  <w:vAlign w:val="center"/>
                </w:tcPr>
                <w:p w14:paraId="5B387699">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危险特性</w:t>
                  </w:r>
                </w:p>
              </w:tc>
              <w:tc>
                <w:tcPr>
                  <w:tcW w:w="3934" w:type="pct"/>
                  <w:gridSpan w:val="2"/>
                  <w:tcBorders>
                    <w:tl2br w:val="nil"/>
                    <w:tr2bl w:val="nil"/>
                  </w:tcBorders>
                  <w:shd w:val="clear" w:color="auto" w:fill="FFFFFF"/>
                  <w:noWrap w:val="0"/>
                  <w:vAlign w:val="center"/>
                </w:tcPr>
                <w:p w14:paraId="36A8B333">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易燃，与空气混合能形成爆炸性混合物，遇热源和明火有燃烧爆炸的危险。与五氧化溴、氯气、次</w:t>
                  </w:r>
                  <w:r>
                    <w:rPr>
                      <w:rFonts w:hint="eastAsia"/>
                      <w:b w:val="0"/>
                      <w:color w:val="000000" w:themeColor="text1"/>
                      <w:lang w:eastAsia="zh-CN"/>
                      <w14:textFill>
                        <w14:solidFill>
                          <w14:schemeClr w14:val="tx1"/>
                        </w14:solidFill>
                      </w14:textFill>
                    </w:rPr>
                    <w:t>气</w:t>
                  </w:r>
                  <w:r>
                    <w:rPr>
                      <w:rFonts w:hint="default"/>
                      <w:b w:val="0"/>
                      <w:color w:val="000000" w:themeColor="text1"/>
                      <w14:textFill>
                        <w14:solidFill>
                          <w14:schemeClr w14:val="tx1"/>
                        </w14:solidFill>
                      </w14:textFill>
                    </w:rPr>
                    <w:t>酸、三氟化氨、液氧、二氟化氧及</w:t>
                  </w:r>
                  <w:r>
                    <w:rPr>
                      <w:rFonts w:hint="eastAsia"/>
                      <w:b w:val="0"/>
                      <w:color w:val="000000" w:themeColor="text1"/>
                      <w:lang w:eastAsia="zh-CN"/>
                      <w14:textFill>
                        <w14:solidFill>
                          <w14:schemeClr w14:val="tx1"/>
                        </w14:solidFill>
                      </w14:textFill>
                    </w:rPr>
                    <w:t>其他</w:t>
                  </w:r>
                  <w:r>
                    <w:rPr>
                      <w:rFonts w:hint="default"/>
                      <w:b w:val="0"/>
                      <w:color w:val="000000" w:themeColor="text1"/>
                      <w14:textFill>
                        <w14:solidFill>
                          <w14:schemeClr w14:val="tx1"/>
                        </w14:solidFill>
                      </w14:textFill>
                    </w:rPr>
                    <w:t>强氧化剂接触发生剧烈反应。</w:t>
                  </w:r>
                </w:p>
              </w:tc>
            </w:tr>
            <w:tr w14:paraId="131841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continue"/>
                  <w:tcBorders>
                    <w:tl2br w:val="nil"/>
                    <w:tr2bl w:val="nil"/>
                  </w:tcBorders>
                  <w:shd w:val="clear" w:color="auto" w:fill="FFFFFF"/>
                  <w:noWrap w:val="0"/>
                  <w:vAlign w:val="center"/>
                </w:tcPr>
                <w:p w14:paraId="3957A81B">
                  <w:pPr>
                    <w:pStyle w:val="15"/>
                    <w:bidi w:val="0"/>
                    <w:rPr>
                      <w:rFonts w:hint="default"/>
                      <w:b w:val="0"/>
                      <w:color w:val="000000" w:themeColor="text1"/>
                      <w14:textFill>
                        <w14:solidFill>
                          <w14:schemeClr w14:val="tx1"/>
                        </w14:solidFill>
                      </w14:textFill>
                    </w:rPr>
                  </w:pPr>
                </w:p>
              </w:tc>
              <w:tc>
                <w:tcPr>
                  <w:tcW w:w="677" w:type="pct"/>
                  <w:tcBorders>
                    <w:tl2br w:val="nil"/>
                    <w:tr2bl w:val="nil"/>
                  </w:tcBorders>
                  <w:shd w:val="clear" w:color="auto" w:fill="FFFFFF"/>
                  <w:noWrap w:val="0"/>
                  <w:vAlign w:val="center"/>
                </w:tcPr>
                <w:p w14:paraId="61E42BC3">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有害燃烧产物</w:t>
                  </w:r>
                </w:p>
              </w:tc>
              <w:tc>
                <w:tcPr>
                  <w:tcW w:w="3934" w:type="pct"/>
                  <w:gridSpan w:val="2"/>
                  <w:tcBorders>
                    <w:tl2br w:val="nil"/>
                    <w:tr2bl w:val="nil"/>
                  </w:tcBorders>
                  <w:shd w:val="clear" w:color="auto" w:fill="FFFFFF"/>
                  <w:noWrap w:val="0"/>
                  <w:vAlign w:val="center"/>
                </w:tcPr>
                <w:p w14:paraId="15AF8B61">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CO</w:t>
                  </w:r>
                </w:p>
              </w:tc>
            </w:tr>
            <w:tr w14:paraId="6B586B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vMerge w:val="continue"/>
                  <w:tcBorders>
                    <w:tl2br w:val="nil"/>
                    <w:tr2bl w:val="nil"/>
                  </w:tcBorders>
                  <w:shd w:val="clear" w:color="auto" w:fill="FFFFFF"/>
                  <w:noWrap w:val="0"/>
                  <w:vAlign w:val="center"/>
                </w:tcPr>
                <w:p w14:paraId="24D1125B">
                  <w:pPr>
                    <w:pStyle w:val="15"/>
                    <w:bidi w:val="0"/>
                    <w:rPr>
                      <w:rFonts w:hint="default"/>
                      <w:b w:val="0"/>
                      <w:color w:val="000000" w:themeColor="text1"/>
                      <w14:textFill>
                        <w14:solidFill>
                          <w14:schemeClr w14:val="tx1"/>
                        </w14:solidFill>
                      </w14:textFill>
                    </w:rPr>
                  </w:pPr>
                </w:p>
              </w:tc>
              <w:tc>
                <w:tcPr>
                  <w:tcW w:w="677" w:type="pct"/>
                  <w:tcBorders>
                    <w:tl2br w:val="nil"/>
                    <w:tr2bl w:val="nil"/>
                  </w:tcBorders>
                  <w:shd w:val="clear" w:color="auto" w:fill="FFFFFF"/>
                  <w:noWrap w:val="0"/>
                  <w:vAlign w:val="center"/>
                </w:tcPr>
                <w:p w14:paraId="67F4FED4">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灭火方法</w:t>
                  </w:r>
                </w:p>
              </w:tc>
              <w:tc>
                <w:tcPr>
                  <w:tcW w:w="3934" w:type="pct"/>
                  <w:gridSpan w:val="2"/>
                  <w:tcBorders>
                    <w:tl2br w:val="nil"/>
                    <w:tr2bl w:val="nil"/>
                  </w:tcBorders>
                  <w:shd w:val="clear" w:color="auto" w:fill="FFFFFF"/>
                  <w:noWrap w:val="0"/>
                  <w:vAlign w:val="center"/>
                </w:tcPr>
                <w:p w14:paraId="7C7096D1">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用雾状水、泡沫、二氧化碳、干粉灭火。切断气源。若不能切断气源，则不允许熄灭泄漏处的火焰。消防人员必须佩戴空气呼吸器、穿全身防火防毒服，在上风向灭火。尽可能将容器从火场移至空旷处。喷水保持火场容器冷却，直至灭火结束。</w:t>
                  </w:r>
                </w:p>
              </w:tc>
            </w:tr>
            <w:tr w14:paraId="663687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87" w:type="pct"/>
                  <w:tcBorders>
                    <w:bottom w:val="single" w:color="000000" w:sz="4" w:space="0"/>
                    <w:tl2br w:val="nil"/>
                    <w:tr2bl w:val="nil"/>
                  </w:tcBorders>
                  <w:shd w:val="clear" w:color="auto" w:fill="FFFFFF"/>
                  <w:noWrap w:val="0"/>
                  <w:vAlign w:val="center"/>
                </w:tcPr>
                <w:p w14:paraId="468E3AA9">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泄漏应急处理</w:t>
                  </w:r>
                </w:p>
              </w:tc>
              <w:tc>
                <w:tcPr>
                  <w:tcW w:w="677" w:type="pct"/>
                  <w:tcBorders>
                    <w:bottom w:val="single" w:color="000000" w:sz="4" w:space="0"/>
                    <w:tl2br w:val="nil"/>
                    <w:tr2bl w:val="nil"/>
                  </w:tcBorders>
                  <w:shd w:val="clear" w:color="auto" w:fill="FFFFFF"/>
                  <w:noWrap w:val="0"/>
                  <w:vAlign w:val="center"/>
                </w:tcPr>
                <w:p w14:paraId="593A9972">
                  <w:pPr>
                    <w:pStyle w:val="15"/>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应急处理</w:t>
                  </w:r>
                </w:p>
              </w:tc>
              <w:tc>
                <w:tcPr>
                  <w:tcW w:w="3934" w:type="pct"/>
                  <w:gridSpan w:val="2"/>
                  <w:tcBorders>
                    <w:bottom w:val="single" w:color="000000" w:sz="4" w:space="0"/>
                    <w:tl2br w:val="nil"/>
                    <w:tr2bl w:val="nil"/>
                  </w:tcBorders>
                  <w:shd w:val="clear" w:color="auto" w:fill="FFFFFF"/>
                  <w:noWrap w:val="0"/>
                  <w:vAlign w:val="center"/>
                </w:tcPr>
                <w:p w14:paraId="5CAA656B">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消除所有点火源。根据气体扩散的影响区域划定警戒区，无关人员从侧风、上风向撤离至安全区。建议应急处理人员戴正压自给式呼吸器，穿防静电服。作业时使用的所有设备应接地。禁止接触或跨越泄漏物。尽可能切断泄漏源。若可能翻转容器，使之逸出气体而非液体。喷雾状水抑制蒸气或改变蒸气云流向，避免水流接触泄漏物。禁止用水直接冲击泄漏物或泄漏源。防止气体通过下水道、通风系统和限制性空间扩散。隔离</w:t>
                  </w:r>
                  <w:r>
                    <w:rPr>
                      <w:rFonts w:hint="eastAsia"/>
                      <w:b w:val="0"/>
                      <w:color w:val="000000" w:themeColor="text1"/>
                      <w:lang w:eastAsia="zh-CN"/>
                      <w14:textFill>
                        <w14:solidFill>
                          <w14:schemeClr w14:val="tx1"/>
                        </w14:solidFill>
                      </w14:textFill>
                    </w:rPr>
                    <w:t>泄漏</w:t>
                  </w:r>
                  <w:r>
                    <w:rPr>
                      <w:rFonts w:hint="default"/>
                      <w:b w:val="0"/>
                      <w:color w:val="000000" w:themeColor="text1"/>
                      <w14:textFill>
                        <w14:solidFill>
                          <w14:schemeClr w14:val="tx1"/>
                        </w14:solidFill>
                      </w14:textFill>
                    </w:rPr>
                    <w:t>区直至气体散尽。</w:t>
                  </w:r>
                </w:p>
              </w:tc>
            </w:tr>
          </w:tbl>
          <w:p w14:paraId="5C3C3F76">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本项目主要涉及的</w:t>
            </w:r>
            <w:r>
              <w:rPr>
                <w:rFonts w:hint="eastAsia"/>
                <w:color w:val="000000" w:themeColor="text1"/>
                <w:lang w:eastAsia="zh-CN"/>
                <w14:textFill>
                  <w14:solidFill>
                    <w14:schemeClr w14:val="tx1"/>
                  </w14:solidFill>
                </w14:textFill>
              </w:rPr>
              <w:t>危险物质</w:t>
            </w:r>
            <w:r>
              <w:rPr>
                <w:color w:val="000000" w:themeColor="text1"/>
                <w14:textFill>
                  <w14:solidFill>
                    <w14:schemeClr w14:val="tx1"/>
                  </w14:solidFill>
                </w14:textFill>
              </w:rPr>
              <w:t>包括</w:t>
            </w:r>
            <w:r>
              <w:rPr>
                <w:rFonts w:hint="eastAsia"/>
                <w:color w:val="000000" w:themeColor="text1"/>
                <w:lang w:eastAsia="zh-CN"/>
                <w14:textFill>
                  <w14:solidFill>
                    <w14:schemeClr w14:val="tx1"/>
                  </w14:solidFill>
                </w14:textFill>
              </w:rPr>
              <w:t>润滑油、废润滑油、天然气</w:t>
            </w:r>
            <w:r>
              <w:rPr>
                <w:color w:val="000000" w:themeColor="text1"/>
                <w14:textFill>
                  <w14:solidFill>
                    <w14:schemeClr w14:val="tx1"/>
                  </w14:solidFill>
                </w14:textFill>
              </w:rPr>
              <w:t>。根据《建设项目环境风险评价技术导则》（HJ169-2018）附录 C ，当存在多种危险物质时，按下式进行计算物质总量与其临界量的比值。</w:t>
            </w:r>
          </w:p>
          <w:p w14:paraId="082EB4D3">
            <w:pPr>
              <w:pStyle w:val="13"/>
              <w:widowControl w:val="0"/>
              <w:bidi w:val="0"/>
              <w:ind w:left="0" w:leftChars="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Q= q1/Q1+q2/Q2+q3/Q3+ … …+qn/Qn</w:t>
            </w:r>
          </w:p>
          <w:p w14:paraId="18918362">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式中：q1 ，q2 ， … …qn-每种危险物质的最大存在总量，t；</w:t>
            </w:r>
          </w:p>
          <w:p w14:paraId="5FD9E426">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Q1 ，Q2 ， … …Qn-每种危险物质的临界量，t。</w:t>
            </w:r>
          </w:p>
          <w:p w14:paraId="24D7DA94">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当 Q&lt;1时，该项目风险潜势为Ⅰ；</w:t>
            </w:r>
          </w:p>
          <w:p w14:paraId="32C7C8DD">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当 Q≥1时，将 Q 值划分为：1≤Q&lt;10；10≤Q&lt;100； Q≥100</w:t>
            </w:r>
          </w:p>
          <w:p w14:paraId="7501C214">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项目危险物质数量与临界量比值（Q）计算结果，见表4-</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w:t>
            </w:r>
          </w:p>
          <w:p w14:paraId="62250942">
            <w:pPr>
              <w:pStyle w:val="16"/>
              <w:widowControl w:val="0"/>
              <w:bidi w:val="0"/>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lang w:val="en-US" w:eastAsia="zh-CN"/>
                <w14:textFill>
                  <w14:solidFill>
                    <w14:schemeClr w14:val="tx1"/>
                  </w14:solidFill>
                </w14:textFill>
              </w:rPr>
              <w:t xml:space="preserve">22  </w:t>
            </w:r>
            <w:r>
              <w:rPr>
                <w:color w:val="000000" w:themeColor="text1"/>
                <w14:textFill>
                  <w14:solidFill>
                    <w14:schemeClr w14:val="tx1"/>
                  </w14:solidFill>
                </w14:textFill>
              </w:rPr>
              <w:t>项目危险物质数量与临界量比值（Q）计算结果一览表</w:t>
            </w:r>
          </w:p>
          <w:tbl>
            <w:tblPr>
              <w:tblStyle w:val="8"/>
              <w:tblW w:w="4998" w:type="pct"/>
              <w:tblInd w:w="5" w:type="dxa"/>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04"/>
              <w:gridCol w:w="1560"/>
              <w:gridCol w:w="2002"/>
              <w:gridCol w:w="1651"/>
              <w:gridCol w:w="1442"/>
            </w:tblGrid>
            <w:tr w14:paraId="28884CE9">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98" w:type="pct"/>
                  <w:tcBorders>
                    <w:top w:val="single" w:color="000000" w:sz="4" w:space="0"/>
                    <w:bottom w:val="single" w:color="000000" w:sz="4" w:space="0"/>
                    <w:right w:val="single" w:color="000000" w:sz="4" w:space="0"/>
                    <w:tl2br w:val="nil"/>
                  </w:tcBorders>
                  <w:shd w:val="clear" w:color="auto" w:fill="FFFFFF"/>
                  <w:noWrap w:val="0"/>
                  <w:vAlign w:val="center"/>
                </w:tcPr>
                <w:p w14:paraId="7E7093AD">
                  <w:pPr>
                    <w:pStyle w:val="15"/>
                    <w:bidi w:val="0"/>
                    <w:rPr>
                      <w:b w:val="0"/>
                      <w:color w:val="000000" w:themeColor="text1"/>
                      <w14:textFill>
                        <w14:solidFill>
                          <w14:schemeClr w14:val="tx1"/>
                        </w14:solidFill>
                      </w14:textFill>
                    </w:rPr>
                  </w:pPr>
                  <w:r>
                    <w:rPr>
                      <w:b w:val="0"/>
                      <w:color w:val="000000" w:themeColor="text1"/>
                      <w14:textFill>
                        <w14:solidFill>
                          <w14:schemeClr w14:val="tx1"/>
                        </w14:solidFill>
                      </w14:textFill>
                    </w:rPr>
                    <w:t>序号</w:t>
                  </w:r>
                </w:p>
              </w:tc>
              <w:tc>
                <w:tcPr>
                  <w:tcW w:w="103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386CDA1">
                  <w:pPr>
                    <w:pStyle w:val="15"/>
                    <w:bidi w:val="0"/>
                    <w:rPr>
                      <w:b w:val="0"/>
                      <w:color w:val="000000" w:themeColor="text1"/>
                      <w14:textFill>
                        <w14:solidFill>
                          <w14:schemeClr w14:val="tx1"/>
                        </w14:solidFill>
                      </w14:textFill>
                    </w:rPr>
                  </w:pPr>
                  <w:r>
                    <w:rPr>
                      <w:b w:val="0"/>
                      <w:color w:val="000000" w:themeColor="text1"/>
                      <w14:textFill>
                        <w14:solidFill>
                          <w14:schemeClr w14:val="tx1"/>
                        </w14:solidFill>
                      </w14:textFill>
                    </w:rPr>
                    <w:t>危险物质名称</w:t>
                  </w:r>
                </w:p>
              </w:tc>
              <w:tc>
                <w:tcPr>
                  <w:tcW w:w="1324"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690C0FB">
                  <w:pPr>
                    <w:pStyle w:val="15"/>
                    <w:bidi w:val="0"/>
                    <w:rPr>
                      <w:b w:val="0"/>
                      <w:color w:val="000000" w:themeColor="text1"/>
                      <w14:textFill>
                        <w14:solidFill>
                          <w14:schemeClr w14:val="tx1"/>
                        </w14:solidFill>
                      </w14:textFill>
                    </w:rPr>
                  </w:pPr>
                  <w:r>
                    <w:rPr>
                      <w:b w:val="0"/>
                      <w:color w:val="000000" w:themeColor="text1"/>
                      <w14:textFill>
                        <w14:solidFill>
                          <w14:schemeClr w14:val="tx1"/>
                        </w14:solidFill>
                      </w14:textFill>
                    </w:rPr>
                    <w:t>最大存在总量qn/t</w:t>
                  </w:r>
                </w:p>
              </w:tc>
              <w:tc>
                <w:tcPr>
                  <w:tcW w:w="109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3394492">
                  <w:pPr>
                    <w:pStyle w:val="15"/>
                    <w:bidi w:val="0"/>
                    <w:rPr>
                      <w:b w:val="0"/>
                      <w:color w:val="000000" w:themeColor="text1"/>
                      <w14:textFill>
                        <w14:solidFill>
                          <w14:schemeClr w14:val="tx1"/>
                        </w14:solidFill>
                      </w14:textFill>
                    </w:rPr>
                  </w:pPr>
                  <w:r>
                    <w:rPr>
                      <w:b w:val="0"/>
                      <w:color w:val="000000" w:themeColor="text1"/>
                      <w14:textFill>
                        <w14:solidFill>
                          <w14:schemeClr w14:val="tx1"/>
                        </w14:solidFill>
                      </w14:textFill>
                    </w:rPr>
                    <w:t>临界量Qn/t</w:t>
                  </w:r>
                </w:p>
              </w:tc>
              <w:tc>
                <w:tcPr>
                  <w:tcW w:w="95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D58815F">
                  <w:pPr>
                    <w:pStyle w:val="15"/>
                    <w:bidi w:val="0"/>
                    <w:rPr>
                      <w:b w:val="0"/>
                      <w:color w:val="000000" w:themeColor="text1"/>
                      <w14:textFill>
                        <w14:solidFill>
                          <w14:schemeClr w14:val="tx1"/>
                        </w14:solidFill>
                      </w14:textFill>
                    </w:rPr>
                  </w:pPr>
                  <w:r>
                    <w:rPr>
                      <w:b w:val="0"/>
                      <w:color w:val="000000" w:themeColor="text1"/>
                      <w14:textFill>
                        <w14:solidFill>
                          <w14:schemeClr w14:val="tx1"/>
                        </w14:solidFill>
                      </w14:textFill>
                    </w:rPr>
                    <w:t>q/Q值</w:t>
                  </w:r>
                </w:p>
              </w:tc>
            </w:tr>
            <w:tr w14:paraId="521253D4">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98" w:type="pct"/>
                  <w:tcBorders>
                    <w:top w:val="single" w:color="000000" w:sz="4" w:space="0"/>
                    <w:bottom w:val="single" w:color="000000" w:sz="4" w:space="0"/>
                    <w:right w:val="single" w:color="000000" w:sz="4" w:space="0"/>
                  </w:tcBorders>
                  <w:shd w:val="clear" w:color="auto" w:fill="FFFFFF"/>
                  <w:noWrap w:val="0"/>
                  <w:vAlign w:val="center"/>
                </w:tcPr>
                <w:p w14:paraId="23F070A2">
                  <w:pPr>
                    <w:pStyle w:val="15"/>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c>
                <w:tcPr>
                  <w:tcW w:w="103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288C2DE">
                  <w:pPr>
                    <w:pStyle w:val="15"/>
                    <w:bidi w:val="0"/>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天然气</w:t>
                  </w:r>
                </w:p>
              </w:tc>
              <w:tc>
                <w:tcPr>
                  <w:tcW w:w="1324"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6D998A4">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0.05</w:t>
                  </w:r>
                </w:p>
              </w:tc>
              <w:tc>
                <w:tcPr>
                  <w:tcW w:w="109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02700BD">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10</w:t>
                  </w:r>
                </w:p>
              </w:tc>
              <w:tc>
                <w:tcPr>
                  <w:tcW w:w="95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F67ED20">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0.005</w:t>
                  </w:r>
                </w:p>
              </w:tc>
            </w:tr>
            <w:tr w14:paraId="2367D90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98" w:type="pct"/>
                  <w:tcBorders>
                    <w:top w:val="single" w:color="000000" w:sz="4" w:space="0"/>
                    <w:bottom w:val="single" w:color="000000" w:sz="4" w:space="0"/>
                    <w:right w:val="single" w:color="000000" w:sz="4" w:space="0"/>
                  </w:tcBorders>
                  <w:shd w:val="clear" w:color="auto" w:fill="FFFFFF"/>
                  <w:noWrap w:val="0"/>
                  <w:vAlign w:val="center"/>
                </w:tcPr>
                <w:p w14:paraId="1DC9458B">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w:t>
                  </w:r>
                </w:p>
              </w:tc>
              <w:tc>
                <w:tcPr>
                  <w:tcW w:w="103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2EF7907">
                  <w:pPr>
                    <w:pStyle w:val="15"/>
                    <w:bidi w:val="0"/>
                    <w:rPr>
                      <w:rFonts w:hint="eastAsia"/>
                      <w:b w:val="0"/>
                      <w:color w:val="000000" w:themeColor="text1"/>
                      <w:lang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润滑油</w:t>
                  </w:r>
                </w:p>
              </w:tc>
              <w:tc>
                <w:tcPr>
                  <w:tcW w:w="1324"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A7B5EEA">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0.005</w:t>
                  </w:r>
                </w:p>
              </w:tc>
              <w:tc>
                <w:tcPr>
                  <w:tcW w:w="109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4199530">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2500</w:t>
                  </w:r>
                </w:p>
              </w:tc>
              <w:tc>
                <w:tcPr>
                  <w:tcW w:w="95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1C7ECC7">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0.000002</w:t>
                  </w:r>
                </w:p>
              </w:tc>
            </w:tr>
            <w:tr w14:paraId="1CF04A12">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98" w:type="pct"/>
                  <w:tcBorders>
                    <w:top w:val="single" w:color="000000" w:sz="4" w:space="0"/>
                    <w:bottom w:val="single" w:color="000000" w:sz="4" w:space="0"/>
                    <w:right w:val="single" w:color="000000" w:sz="4" w:space="0"/>
                  </w:tcBorders>
                  <w:shd w:val="clear" w:color="auto" w:fill="FFFFFF"/>
                  <w:noWrap w:val="0"/>
                  <w:vAlign w:val="center"/>
                </w:tcPr>
                <w:p w14:paraId="01226293">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w:t>
                  </w:r>
                </w:p>
              </w:tc>
              <w:tc>
                <w:tcPr>
                  <w:tcW w:w="103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388CEC3">
                  <w:pPr>
                    <w:pStyle w:val="15"/>
                    <w:bidi w:val="0"/>
                    <w:rPr>
                      <w:rFonts w:hint="eastAsia"/>
                      <w:b w:val="0"/>
                      <w:color w:val="000000" w:themeColor="text1"/>
                      <w:lang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废润滑油</w:t>
                  </w:r>
                </w:p>
              </w:tc>
              <w:tc>
                <w:tcPr>
                  <w:tcW w:w="1324"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7930DF2">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0.001</w:t>
                  </w:r>
                </w:p>
              </w:tc>
              <w:tc>
                <w:tcPr>
                  <w:tcW w:w="109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4168B54">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2500</w:t>
                  </w:r>
                </w:p>
              </w:tc>
              <w:tc>
                <w:tcPr>
                  <w:tcW w:w="95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0C1C99B">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0.0000004</w:t>
                  </w:r>
                </w:p>
              </w:tc>
            </w:tr>
            <w:tr w14:paraId="2B1F6257">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046" w:type="pct"/>
                  <w:gridSpan w:val="4"/>
                  <w:tcBorders>
                    <w:top w:val="single" w:color="000000" w:sz="4" w:space="0"/>
                    <w:bottom w:val="single" w:color="000000" w:sz="4" w:space="0"/>
                    <w:right w:val="single" w:color="000000" w:sz="4" w:space="0"/>
                  </w:tcBorders>
                  <w:shd w:val="clear" w:color="auto" w:fill="FFFFFF"/>
                  <w:noWrap w:val="0"/>
                  <w:vAlign w:val="center"/>
                </w:tcPr>
                <w:p w14:paraId="0E2E175B">
                  <w:pPr>
                    <w:pStyle w:val="15"/>
                    <w:bidi w:val="0"/>
                    <w:rPr>
                      <w:b w:val="0"/>
                      <w:color w:val="000000" w:themeColor="text1"/>
                      <w14:textFill>
                        <w14:solidFill>
                          <w14:schemeClr w14:val="tx1"/>
                        </w14:solidFill>
                      </w14:textFill>
                    </w:rPr>
                  </w:pPr>
                  <w:r>
                    <w:rPr>
                      <w:b w:val="0"/>
                      <w:color w:val="000000" w:themeColor="text1"/>
                      <w14:textFill>
                        <w14:solidFill>
                          <w14:schemeClr w14:val="tx1"/>
                        </w14:solidFill>
                      </w14:textFill>
                    </w:rPr>
                    <w:t>Q</w:t>
                  </w:r>
                  <w:r>
                    <w:rPr>
                      <w:rFonts w:hint="eastAsia"/>
                      <w:b w:val="0"/>
                      <w:color w:val="000000" w:themeColor="text1"/>
                      <w:lang w:eastAsia="zh-CN"/>
                      <w14:textFill>
                        <w14:solidFill>
                          <w14:schemeClr w14:val="tx1"/>
                        </w14:solidFill>
                      </w14:textFill>
                    </w:rPr>
                    <w:t>&lt;</w:t>
                  </w:r>
                  <w:r>
                    <w:rPr>
                      <w:b w:val="0"/>
                      <w:color w:val="000000" w:themeColor="text1"/>
                      <w14:textFill>
                        <w14:solidFill>
                          <w14:schemeClr w14:val="tx1"/>
                        </w14:solidFill>
                      </w14:textFill>
                    </w:rPr>
                    <w:t>1</w:t>
                  </w:r>
                </w:p>
              </w:tc>
              <w:tc>
                <w:tcPr>
                  <w:tcW w:w="95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31E303C">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≈0.005</w:t>
                  </w:r>
                </w:p>
              </w:tc>
            </w:tr>
            <w:tr w14:paraId="7FFE18E0">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5"/>
                  <w:tcBorders>
                    <w:top w:val="single" w:color="000000" w:sz="4" w:space="0"/>
                    <w:bottom w:val="single" w:color="000000" w:sz="4" w:space="0"/>
                    <w:right w:val="single" w:color="000000" w:sz="4" w:space="0"/>
                  </w:tcBorders>
                  <w:shd w:val="clear" w:color="auto" w:fill="FFFFFF"/>
                  <w:noWrap w:val="0"/>
                  <w:vAlign w:val="center"/>
                </w:tcPr>
                <w:p w14:paraId="7875ACD0">
                  <w:pPr>
                    <w:pStyle w:val="15"/>
                    <w:bidi w:val="0"/>
                    <w:jc w:val="both"/>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注：本项目仅考虑危险物质中的危险成分</w:t>
                  </w:r>
                </w:p>
              </w:tc>
            </w:tr>
          </w:tbl>
          <w:p w14:paraId="3CAEAE1E">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由上表可知，Q=</w:t>
            </w:r>
            <w:r>
              <w:rPr>
                <w:rFonts w:hint="eastAsia"/>
                <w:color w:val="000000" w:themeColor="text1"/>
                <w:lang w:val="en-US" w:eastAsia="zh-CN"/>
                <w14:textFill>
                  <w14:solidFill>
                    <w14:schemeClr w14:val="tx1"/>
                  </w14:solidFill>
                </w14:textFill>
              </w:rPr>
              <w:t>0.005</w:t>
            </w:r>
            <w:r>
              <w:rPr>
                <w:color w:val="000000" w:themeColor="text1"/>
                <w14:textFill>
                  <w14:solidFill>
                    <w14:schemeClr w14:val="tx1"/>
                  </w14:solidFill>
                </w14:textFill>
              </w:rPr>
              <w:t>&lt;1 ，按照《建设项目环境影响报告表编制技术指南（污染影响类） （试行）》要求无需进行环境风险专项评价，只需明确有毒有害和易燃易爆等危险物质和风险源分布情况及可能影响途径，并提出相应环境风险防范措施即可。</w:t>
            </w:r>
          </w:p>
          <w:p w14:paraId="7EB1DC17">
            <w:pPr>
              <w:pStyle w:val="13"/>
              <w:widowControl w:val="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主要危险物质及分布情况</w:t>
            </w:r>
          </w:p>
          <w:p w14:paraId="347EA374">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本项目涉及的危险物质为</w:t>
            </w:r>
            <w:r>
              <w:rPr>
                <w:rFonts w:hint="eastAsia"/>
                <w:color w:val="000000" w:themeColor="text1"/>
                <w:lang w:eastAsia="zh-CN"/>
                <w14:textFill>
                  <w14:solidFill>
                    <w14:schemeClr w14:val="tx1"/>
                  </w14:solidFill>
                </w14:textFill>
              </w:rPr>
              <w:t>润滑油、废润滑油、天然气</w:t>
            </w:r>
            <w:r>
              <w:rPr>
                <w:color w:val="000000" w:themeColor="text1"/>
                <w14:textFill>
                  <w14:solidFill>
                    <w14:schemeClr w14:val="tx1"/>
                  </w14:solidFill>
                </w14:textFill>
              </w:rPr>
              <w:t>。主要分布</w:t>
            </w:r>
            <w:r>
              <w:rPr>
                <w:rFonts w:hint="eastAsia"/>
                <w:color w:val="000000" w:themeColor="text1"/>
                <w14:textFill>
                  <w14:solidFill>
                    <w14:schemeClr w14:val="tx1"/>
                  </w14:solidFill>
                </w14:textFill>
              </w:rPr>
              <w:t>在</w:t>
            </w:r>
            <w:r>
              <w:rPr>
                <w:rFonts w:hint="eastAsia"/>
                <w:color w:val="000000" w:themeColor="text1"/>
                <w:lang w:eastAsia="zh-CN"/>
                <w14:textFill>
                  <w14:solidFill>
                    <w14:schemeClr w14:val="tx1"/>
                  </w14:solidFill>
                </w14:textFill>
              </w:rPr>
              <w:t>危险废物贮存点、原料库、管线</w:t>
            </w:r>
            <w:r>
              <w:rPr>
                <w:color w:val="000000" w:themeColor="text1"/>
                <w14:textFill>
                  <w14:solidFill>
                    <w14:schemeClr w14:val="tx1"/>
                  </w14:solidFill>
                </w14:textFill>
              </w:rPr>
              <w:t>。</w:t>
            </w:r>
          </w:p>
          <w:p w14:paraId="512F5626">
            <w:pPr>
              <w:pStyle w:val="13"/>
              <w:widowControl w:val="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可能影响环境的途径</w:t>
            </w:r>
          </w:p>
          <w:p w14:paraId="3F506EFD">
            <w:pPr>
              <w:pStyle w:val="13"/>
              <w:widowControl w:val="0"/>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包装桶在事故情况下可能会出现泄漏的情况，如出现泄漏，</w:t>
            </w:r>
            <w:r>
              <w:rPr>
                <w:rFonts w:hint="default"/>
                <w:color w:val="000000" w:themeColor="text1"/>
                <w:lang w:val="en-US" w:eastAsia="zh-CN"/>
                <w14:textFill>
                  <w14:solidFill>
                    <w14:schemeClr w14:val="tx1"/>
                  </w14:solidFill>
                </w14:textFill>
              </w:rPr>
              <w:t>润滑油</w:t>
            </w:r>
            <w:r>
              <w:rPr>
                <w:rFonts w:hint="eastAsia"/>
                <w:color w:val="000000" w:themeColor="text1"/>
                <w:lang w:val="en-US" w:eastAsia="zh-CN"/>
                <w14:textFill>
                  <w14:solidFill>
                    <w14:schemeClr w14:val="tx1"/>
                  </w14:solidFill>
                </w14:textFill>
              </w:rPr>
              <w:t>中有害成分随地表径流会污染地表水，经地面下渗可能污染土壤和地下水，且机油遇明火可能引起燃烧，若处置不及时，易发生火灾，产生</w:t>
            </w:r>
            <w:r>
              <w:rPr>
                <w:rFonts w:hint="default"/>
                <w:color w:val="000000" w:themeColor="text1"/>
                <w:lang w:val="en-US" w:eastAsia="zh-CN"/>
                <w14:textFill>
                  <w14:solidFill>
                    <w14:schemeClr w14:val="tx1"/>
                  </w14:solidFill>
                </w14:textFill>
              </w:rPr>
              <w:t>CO</w:t>
            </w:r>
            <w:r>
              <w:rPr>
                <w:rFonts w:hint="eastAsia"/>
                <w:color w:val="000000" w:themeColor="text1"/>
                <w:lang w:val="en-US" w:eastAsia="zh-CN"/>
                <w14:textFill>
                  <w14:solidFill>
                    <w14:schemeClr w14:val="tx1"/>
                  </w14:solidFill>
                </w14:textFill>
              </w:rPr>
              <w:t>污染大气环境。由于本项目厂区</w:t>
            </w:r>
            <w:r>
              <w:rPr>
                <w:rFonts w:hint="default"/>
                <w:color w:val="000000" w:themeColor="text1"/>
                <w:lang w:val="en-US" w:eastAsia="zh-CN"/>
                <w14:textFill>
                  <w14:solidFill>
                    <w14:schemeClr w14:val="tx1"/>
                  </w14:solidFill>
                </w14:textFill>
              </w:rPr>
              <w:t>润滑油</w:t>
            </w:r>
            <w:r>
              <w:rPr>
                <w:rFonts w:hint="eastAsia"/>
                <w:color w:val="000000" w:themeColor="text1"/>
                <w:lang w:val="en-US" w:eastAsia="zh-CN"/>
                <w14:textFill>
                  <w14:solidFill>
                    <w14:schemeClr w14:val="tx1"/>
                  </w14:solidFill>
                </w14:textFill>
              </w:rPr>
              <w:t>、废润滑油储存量较少，在严格执行禁止明火、使用合格包装的前提下，出现泄漏的可能较小。</w:t>
            </w:r>
          </w:p>
          <w:p w14:paraId="751F99AF">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）天然气热风炉</w:t>
            </w:r>
            <w:r>
              <w:rPr>
                <w:color w:val="000000" w:themeColor="text1"/>
                <w14:textFill>
                  <w14:solidFill>
                    <w14:schemeClr w14:val="tx1"/>
                  </w14:solidFill>
                </w14:textFill>
              </w:rPr>
              <w:t>系统故障导致天然气泄漏事故造成的环境影响</w:t>
            </w:r>
            <w:r>
              <w:rPr>
                <w:rFonts w:hint="eastAsia"/>
                <w:color w:val="000000" w:themeColor="text1"/>
                <w:lang w:eastAsia="zh-CN"/>
                <w14:textFill>
                  <w14:solidFill>
                    <w14:schemeClr w14:val="tx1"/>
                  </w14:solidFill>
                </w14:textFill>
              </w:rPr>
              <w:t>、厂内</w:t>
            </w:r>
            <w:r>
              <w:rPr>
                <w:color w:val="000000" w:themeColor="text1"/>
                <w14:textFill>
                  <w14:solidFill>
                    <w14:schemeClr w14:val="tx1"/>
                  </w14:solidFill>
                </w14:textFill>
              </w:rPr>
              <w:t>管道生产设备等天然气泄漏事故造成的环境影响</w:t>
            </w:r>
            <w:r>
              <w:rPr>
                <w:rFonts w:hint="eastAsia"/>
                <w:color w:val="000000" w:themeColor="text1"/>
                <w:lang w:eastAsia="zh-CN"/>
                <w14:textFill>
                  <w14:solidFill>
                    <w14:schemeClr w14:val="tx1"/>
                  </w14:solidFill>
                </w14:textFill>
              </w:rPr>
              <w:t>。</w:t>
            </w:r>
          </w:p>
          <w:p w14:paraId="359D6A9B">
            <w:pPr>
              <w:pStyle w:val="16"/>
              <w:widowControl w:val="0"/>
              <w:bidi w:val="0"/>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lang w:val="en-US" w:eastAsia="zh-CN"/>
                <w14:textFill>
                  <w14:solidFill>
                    <w14:schemeClr w14:val="tx1"/>
                  </w14:solidFill>
                </w14:textFill>
              </w:rPr>
              <w:t xml:space="preserve">23  </w:t>
            </w:r>
            <w:r>
              <w:rPr>
                <w:rFonts w:hint="eastAsia"/>
                <w:color w:val="000000" w:themeColor="text1"/>
                <w:lang w:eastAsia="zh-CN"/>
                <w14:textFill>
                  <w14:solidFill>
                    <w14:schemeClr w14:val="tx1"/>
                  </w14:solidFill>
                </w14:textFill>
              </w:rPr>
              <w:t>环境风险识别表</w:t>
            </w:r>
          </w:p>
          <w:tbl>
            <w:tblPr>
              <w:tblStyle w:val="9"/>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1291"/>
              <w:gridCol w:w="1128"/>
              <w:gridCol w:w="1676"/>
              <w:gridCol w:w="2643"/>
            </w:tblGrid>
            <w:tr w14:paraId="3DF370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1" w:type="pct"/>
                  <w:tcBorders>
                    <w:top w:val="single" w:color="000000" w:sz="4" w:space="0"/>
                    <w:bottom w:val="single" w:color="000000" w:sz="4" w:space="0"/>
                    <w:right w:val="single" w:color="000000" w:sz="4" w:space="0"/>
                    <w:tl2br w:val="nil"/>
                    <w:tr2bl w:val="nil"/>
                  </w:tcBorders>
                  <w:shd w:val="clear" w:color="auto" w:fill="FFFFFF"/>
                  <w:noWrap w:val="0"/>
                  <w:vAlign w:val="center"/>
                </w:tcPr>
                <w:p w14:paraId="0CC53F42">
                  <w:pPr>
                    <w:pStyle w:val="15"/>
                    <w:widowControl w:val="0"/>
                    <w:bidi w:val="0"/>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危险单元</w:t>
                  </w:r>
                </w:p>
              </w:tc>
              <w:tc>
                <w:tcPr>
                  <w:tcW w:w="85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5BA809D">
                  <w:pPr>
                    <w:pStyle w:val="15"/>
                    <w:widowControl w:val="0"/>
                    <w:bidi w:val="0"/>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风险源</w:t>
                  </w:r>
                </w:p>
              </w:tc>
              <w:tc>
                <w:tcPr>
                  <w:tcW w:w="74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641B540">
                  <w:pPr>
                    <w:pStyle w:val="15"/>
                    <w:widowControl w:val="0"/>
                    <w:bidi w:val="0"/>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主要危险物质</w:t>
                  </w:r>
                </w:p>
              </w:tc>
              <w:tc>
                <w:tcPr>
                  <w:tcW w:w="110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1F1BBDE">
                  <w:pPr>
                    <w:pStyle w:val="15"/>
                    <w:widowControl w:val="0"/>
                    <w:bidi w:val="0"/>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环境风险类型</w:t>
                  </w:r>
                </w:p>
              </w:tc>
              <w:tc>
                <w:tcPr>
                  <w:tcW w:w="1748"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2146C6E5">
                  <w:pPr>
                    <w:pStyle w:val="15"/>
                    <w:widowControl w:val="0"/>
                    <w:bidi w:val="0"/>
                    <w:rPr>
                      <w:rFonts w:hint="eastAsia" w:eastAsia="宋体"/>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环境影响途径</w:t>
                  </w:r>
                </w:p>
              </w:tc>
            </w:tr>
            <w:tr w14:paraId="5FAAF3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1" w:type="pct"/>
                  <w:vMerge w:val="restart"/>
                  <w:tcBorders>
                    <w:top w:val="single" w:color="000000" w:sz="4" w:space="0"/>
                    <w:bottom w:val="single" w:color="000000" w:sz="4" w:space="0"/>
                    <w:right w:val="single" w:color="000000" w:sz="4" w:space="0"/>
                    <w:tl2br w:val="nil"/>
                    <w:tr2bl w:val="nil"/>
                  </w:tcBorders>
                  <w:shd w:val="clear" w:color="auto" w:fill="FFFFFF"/>
                  <w:noWrap w:val="0"/>
                  <w:vAlign w:val="center"/>
                </w:tcPr>
                <w:p w14:paraId="05EC9BC5">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储运单元</w:t>
                  </w:r>
                </w:p>
              </w:tc>
              <w:tc>
                <w:tcPr>
                  <w:tcW w:w="85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325F76C2">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天然气管道</w:t>
                  </w:r>
                </w:p>
              </w:tc>
              <w:tc>
                <w:tcPr>
                  <w:tcW w:w="74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B66C3DE">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甲烷</w:t>
                  </w:r>
                </w:p>
              </w:tc>
              <w:tc>
                <w:tcPr>
                  <w:tcW w:w="110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E45F592">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泄漏、火灾爆炸</w:t>
                  </w:r>
                </w:p>
              </w:tc>
              <w:tc>
                <w:tcPr>
                  <w:tcW w:w="1748"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19D72927">
                  <w:pPr>
                    <w:pStyle w:val="15"/>
                    <w:widowControl w:val="0"/>
                    <w:bidi w:val="0"/>
                    <w:rPr>
                      <w:rFonts w:hint="default" w:eastAsia="宋体"/>
                      <w:b w:val="0"/>
                      <w:color w:val="000000" w:themeColor="text1"/>
                      <w:lang w:val="en-US" w:eastAsia="zh-CN"/>
                      <w14:textFill>
                        <w14:solidFill>
                          <w14:schemeClr w14:val="tx1"/>
                        </w14:solidFill>
                      </w14:textFill>
                    </w:rPr>
                  </w:pPr>
                  <w:r>
                    <w:rPr>
                      <w:rFonts w:hint="eastAsia"/>
                      <w:b w:val="0"/>
                      <w:color w:val="000000" w:themeColor="text1"/>
                      <w:lang w:eastAsia="zh-CN"/>
                      <w14:textFill>
                        <w14:solidFill>
                          <w14:schemeClr w14:val="tx1"/>
                        </w14:solidFill>
                      </w14:textFill>
                    </w:rPr>
                    <w:t>次生</w:t>
                  </w:r>
                  <w:r>
                    <w:rPr>
                      <w:rFonts w:hint="eastAsia"/>
                      <w:b w:val="0"/>
                      <w:color w:val="000000" w:themeColor="text1"/>
                      <w:lang w:val="en-US" w:eastAsia="zh-CN"/>
                      <w14:textFill>
                        <w14:solidFill>
                          <w14:schemeClr w14:val="tx1"/>
                        </w14:solidFill>
                      </w14:textFill>
                    </w:rPr>
                    <w:t>CO污染大气、消防废水污染土壤、地下水</w:t>
                  </w:r>
                </w:p>
              </w:tc>
            </w:tr>
            <w:tr w14:paraId="0B047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1" w:type="pct"/>
                  <w:vMerge w:val="continue"/>
                  <w:tcBorders>
                    <w:top w:val="single" w:color="000000" w:sz="4" w:space="0"/>
                    <w:bottom w:val="single" w:color="000000" w:sz="4" w:space="0"/>
                    <w:right w:val="single" w:color="000000" w:sz="4" w:space="0"/>
                    <w:tl2br w:val="nil"/>
                    <w:tr2bl w:val="nil"/>
                  </w:tcBorders>
                  <w:shd w:val="clear" w:color="auto" w:fill="FFFFFF"/>
                  <w:noWrap w:val="0"/>
                  <w:vAlign w:val="center"/>
                </w:tcPr>
                <w:p w14:paraId="5492CEFF">
                  <w:pPr>
                    <w:pStyle w:val="15"/>
                    <w:widowControl w:val="0"/>
                    <w:bidi w:val="0"/>
                    <w:rPr>
                      <w:rFonts w:hint="default"/>
                      <w:b w:val="0"/>
                      <w:color w:val="000000" w:themeColor="text1"/>
                      <w:lang w:val="en-US" w:eastAsia="zh-CN"/>
                      <w14:textFill>
                        <w14:solidFill>
                          <w14:schemeClr w14:val="tx1"/>
                        </w14:solidFill>
                      </w14:textFill>
                    </w:rPr>
                  </w:pPr>
                </w:p>
              </w:tc>
              <w:tc>
                <w:tcPr>
                  <w:tcW w:w="85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4B3B88E">
                  <w:pPr>
                    <w:pStyle w:val="15"/>
                    <w:widowControl w:val="0"/>
                    <w:bidi w:val="0"/>
                    <w:rPr>
                      <w:rFonts w:hint="eastAsia"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原料库</w:t>
                  </w:r>
                </w:p>
              </w:tc>
              <w:tc>
                <w:tcPr>
                  <w:tcW w:w="74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C16873A">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矿物油</w:t>
                  </w:r>
                </w:p>
              </w:tc>
              <w:tc>
                <w:tcPr>
                  <w:tcW w:w="110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C1FC33B">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泄漏、火灾爆炸</w:t>
                  </w:r>
                </w:p>
              </w:tc>
              <w:tc>
                <w:tcPr>
                  <w:tcW w:w="1748"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568B3C7A">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次生</w:t>
                  </w:r>
                  <w:r>
                    <w:rPr>
                      <w:rFonts w:hint="eastAsia"/>
                      <w:b w:val="0"/>
                      <w:color w:val="000000" w:themeColor="text1"/>
                      <w:lang w:val="en-US" w:eastAsia="zh-CN"/>
                      <w14:textFill>
                        <w14:solidFill>
                          <w14:schemeClr w14:val="tx1"/>
                        </w14:solidFill>
                      </w14:textFill>
                    </w:rPr>
                    <w:t>CO污染大气、废液污染土壤、地下水</w:t>
                  </w:r>
                </w:p>
              </w:tc>
            </w:tr>
            <w:tr w14:paraId="6F6A1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1" w:type="pct"/>
                  <w:vMerge w:val="continue"/>
                  <w:tcBorders>
                    <w:top w:val="single" w:color="000000" w:sz="4" w:space="0"/>
                    <w:bottom w:val="single" w:color="000000" w:sz="4" w:space="0"/>
                    <w:right w:val="single" w:color="000000" w:sz="4" w:space="0"/>
                    <w:tl2br w:val="nil"/>
                    <w:tr2bl w:val="nil"/>
                  </w:tcBorders>
                  <w:shd w:val="clear" w:color="auto" w:fill="FFFFFF"/>
                  <w:noWrap w:val="0"/>
                  <w:vAlign w:val="center"/>
                </w:tcPr>
                <w:p w14:paraId="78F16391">
                  <w:pPr>
                    <w:pStyle w:val="15"/>
                    <w:widowControl w:val="0"/>
                    <w:bidi w:val="0"/>
                    <w:rPr>
                      <w:rFonts w:hint="default"/>
                      <w:b w:val="0"/>
                      <w:color w:val="000000" w:themeColor="text1"/>
                      <w:lang w:val="en-US" w:eastAsia="zh-CN"/>
                      <w14:textFill>
                        <w14:solidFill>
                          <w14:schemeClr w14:val="tx1"/>
                        </w14:solidFill>
                      </w14:textFill>
                    </w:rPr>
                  </w:pPr>
                </w:p>
              </w:tc>
              <w:tc>
                <w:tcPr>
                  <w:tcW w:w="854"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8E2993B">
                  <w:pPr>
                    <w:pStyle w:val="15"/>
                    <w:widowControl w:val="0"/>
                    <w:bidi w:val="0"/>
                    <w:rPr>
                      <w:rFonts w:hint="default" w:ascii="Times New Roman" w:hAnsi="Times New Roman" w:eastAsia="宋体" w:cs="宋体"/>
                      <w:b w:val="0"/>
                      <w:snapToGrid w:val="0"/>
                      <w:color w:val="000000" w:themeColor="text1"/>
                      <w:spacing w:val="-3"/>
                      <w:kern w:val="0"/>
                      <w:sz w:val="21"/>
                      <w:szCs w:val="24"/>
                      <w:lang w:val="en-US" w:eastAsia="zh-CN" w:bidi="ar-SA"/>
                      <w14:textFill>
                        <w14:solidFill>
                          <w14:schemeClr w14:val="tx1"/>
                        </w14:solidFill>
                      </w14:textFill>
                    </w:rPr>
                  </w:pPr>
                  <w:r>
                    <w:rPr>
                      <w:rFonts w:hint="eastAsia"/>
                      <w:b w:val="0"/>
                      <w:color w:val="000000" w:themeColor="text1"/>
                      <w:lang w:val="en-US" w:eastAsia="zh-CN"/>
                      <w14:textFill>
                        <w14:solidFill>
                          <w14:schemeClr w14:val="tx1"/>
                        </w14:solidFill>
                      </w14:textFill>
                    </w:rPr>
                    <w:t>危废贮存点</w:t>
                  </w:r>
                </w:p>
              </w:tc>
              <w:tc>
                <w:tcPr>
                  <w:tcW w:w="746"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5353904">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废矿物油</w:t>
                  </w:r>
                </w:p>
              </w:tc>
              <w:tc>
                <w:tcPr>
                  <w:tcW w:w="1108" w:type="pc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F85A87B">
                  <w:pPr>
                    <w:pStyle w:val="15"/>
                    <w:widowControl w:val="0"/>
                    <w:bidi w:val="0"/>
                    <w:rPr>
                      <w:rFonts w:hint="eastAsia"/>
                      <w:b w:val="0"/>
                      <w:color w:val="000000" w:themeColor="text1"/>
                      <w:lang w:eastAsia="zh-CN"/>
                      <w14:textFill>
                        <w14:solidFill>
                          <w14:schemeClr w14:val="tx1"/>
                        </w14:solidFill>
                      </w14:textFill>
                    </w:rPr>
                  </w:pPr>
                  <w:r>
                    <w:rPr>
                      <w:rFonts w:hint="eastAsia"/>
                      <w:b w:val="0"/>
                      <w:color w:val="000000" w:themeColor="text1"/>
                      <w:lang w:eastAsia="zh-CN"/>
                      <w14:textFill>
                        <w14:solidFill>
                          <w14:schemeClr w14:val="tx1"/>
                        </w14:solidFill>
                      </w14:textFill>
                    </w:rPr>
                    <w:t>泄漏、火灾爆炸</w:t>
                  </w:r>
                </w:p>
              </w:tc>
              <w:tc>
                <w:tcPr>
                  <w:tcW w:w="1748" w:type="pct"/>
                  <w:tcBorders>
                    <w:top w:val="single" w:color="000000" w:sz="4" w:space="0"/>
                    <w:left w:val="single" w:color="000000" w:sz="4" w:space="0"/>
                    <w:bottom w:val="single" w:color="000000" w:sz="4" w:space="0"/>
                    <w:tl2br w:val="nil"/>
                    <w:tr2bl w:val="nil"/>
                  </w:tcBorders>
                  <w:shd w:val="clear" w:color="auto" w:fill="FFFFFF"/>
                  <w:noWrap w:val="0"/>
                  <w:vAlign w:val="center"/>
                </w:tcPr>
                <w:p w14:paraId="47354919">
                  <w:pPr>
                    <w:pStyle w:val="15"/>
                    <w:widowControl w:val="0"/>
                    <w:bidi w:val="0"/>
                    <w:rPr>
                      <w:b w:val="0"/>
                      <w:color w:val="000000" w:themeColor="text1"/>
                      <w14:textFill>
                        <w14:solidFill>
                          <w14:schemeClr w14:val="tx1"/>
                        </w14:solidFill>
                      </w14:textFill>
                    </w:rPr>
                  </w:pPr>
                  <w:r>
                    <w:rPr>
                      <w:rFonts w:hint="eastAsia"/>
                      <w:b w:val="0"/>
                      <w:color w:val="000000" w:themeColor="text1"/>
                      <w:lang w:eastAsia="zh-CN"/>
                      <w14:textFill>
                        <w14:solidFill>
                          <w14:schemeClr w14:val="tx1"/>
                        </w14:solidFill>
                      </w14:textFill>
                    </w:rPr>
                    <w:t>次生</w:t>
                  </w:r>
                  <w:r>
                    <w:rPr>
                      <w:rFonts w:hint="eastAsia"/>
                      <w:b w:val="0"/>
                      <w:color w:val="000000" w:themeColor="text1"/>
                      <w:lang w:val="en-US" w:eastAsia="zh-CN"/>
                      <w14:textFill>
                        <w14:solidFill>
                          <w14:schemeClr w14:val="tx1"/>
                        </w14:solidFill>
                      </w14:textFill>
                    </w:rPr>
                    <w:t>CO污染大气、废液污染土壤、地下水</w:t>
                  </w:r>
                </w:p>
              </w:tc>
            </w:tr>
          </w:tbl>
          <w:p w14:paraId="24F77648">
            <w:pPr>
              <w:pStyle w:val="13"/>
              <w:widowControl w:val="0"/>
              <w:bidi w:val="0"/>
              <w:rPr>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4、</w:t>
            </w:r>
            <w:r>
              <w:rPr>
                <w:b/>
                <w:bCs/>
                <w:color w:val="000000" w:themeColor="text1"/>
                <w14:textFill>
                  <w14:solidFill>
                    <w14:schemeClr w14:val="tx1"/>
                  </w14:solidFill>
                </w14:textFill>
              </w:rPr>
              <w:t>环境风险防范措施</w:t>
            </w:r>
          </w:p>
          <w:p w14:paraId="5E783839">
            <w:pPr>
              <w:pStyle w:val="13"/>
              <w:widowControl w:val="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对可能因管理和使用操作不当等情况引发的危险废物、危险化学品发生泄漏与逸散问题，项目采取如下风险防范措施</w:t>
            </w:r>
            <w:r>
              <w:rPr>
                <w:color w:val="000000" w:themeColor="text1"/>
                <w14:textFill>
                  <w14:solidFill>
                    <w14:schemeClr w14:val="tx1"/>
                  </w14:solidFill>
                </w14:textFill>
              </w:rPr>
              <w:t>：</w:t>
            </w:r>
          </w:p>
          <w:p w14:paraId="735952D0">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厂区总图布置要符合事故防范要求，各类建（构）筑物的设计应满足安全消防要求，采取防止连锁反应发生的措施，避免发生系列恶性连锁事故。</w:t>
            </w:r>
          </w:p>
          <w:p w14:paraId="039804D8">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当发生火灾时，将无关人员迅速疏散到上风向安全区，对危险区域进行隔离，并严格控制出入，切断火源，及时使用消防水箱对火情进行控制。根据需要疏散周围居住区及站内的人员。</w:t>
            </w:r>
          </w:p>
          <w:p w14:paraId="68F70213">
            <w:pPr>
              <w:pStyle w:val="13"/>
              <w:widowControl w:val="0"/>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）润滑油及废润滑油泄漏及火灾风险防范措施</w:t>
            </w:r>
          </w:p>
          <w:p w14:paraId="3B200442">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A.在储存区内配有灭火器等火灾消防器材，配备有电气防护用品和防火、防毒的劳保用品，并有专人管理和维护。</w:t>
            </w:r>
          </w:p>
          <w:p w14:paraId="49D3BBA9">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B.要求仓库配备良好的通风措施，配备灭火器等火灾消防器材，远离火源。</w:t>
            </w:r>
          </w:p>
          <w:p w14:paraId="77DD97D0">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C.加强管理工作，设专人负责原料区和危险废物的安全贮存、厂区内运输以及使用，按照其物化性质、危险特性等特征采取相应的安全贮存方式。</w:t>
            </w:r>
          </w:p>
          <w:p w14:paraId="7FC0ADFA">
            <w:pPr>
              <w:pStyle w:val="13"/>
              <w:widowControl w:val="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D.本项目危废贮存点进行重点防渗措施。</w:t>
            </w:r>
          </w:p>
          <w:p w14:paraId="6D5FB14C">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原料</w:t>
            </w:r>
            <w:r>
              <w:rPr>
                <w:rFonts w:hint="eastAsia"/>
                <w:color w:val="000000" w:themeColor="text1"/>
                <w:lang w:eastAsia="zh-CN"/>
                <w14:textFill>
                  <w14:solidFill>
                    <w14:schemeClr w14:val="tx1"/>
                  </w14:solidFill>
                </w14:textFill>
              </w:rPr>
              <w:t>天然气泄漏及火灾风险防范措施</w:t>
            </w:r>
          </w:p>
          <w:p w14:paraId="3D3DED63">
            <w:pPr>
              <w:pStyle w:val="13"/>
              <w:widowControl w:val="0"/>
              <w:bidi w:val="0"/>
              <w:rPr>
                <w:rFonts w:hint="eastAsia"/>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安装可燃气体检测报警器。系统应由报警控制器、可燃气体传感器等部分组成。当可燃气体达到临界浓度后能够立即报警，采取措施进行处理，预防火灾、爆炸、中毒等事故的发生。</w:t>
            </w:r>
          </w:p>
          <w:p w14:paraId="613A47AA">
            <w:pPr>
              <w:pStyle w:val="13"/>
              <w:widowControl w:val="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所有爆炸危险场所的工艺生产装置及其建</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构</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筑物，按第二类防雷建筑物设置防雷设施、防静电及防止误操作设施。</w:t>
            </w:r>
          </w:p>
          <w:p w14:paraId="0B4F00FA">
            <w:pPr>
              <w:pStyle w:val="13"/>
              <w:widowControl w:val="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易发生故障和危险性较大的地方，需设置醒目的安全色、安全标志和声、光警示装置。</w:t>
            </w:r>
          </w:p>
          <w:p w14:paraId="7ABD021C">
            <w:pPr>
              <w:pStyle w:val="13"/>
              <w:widowControl w:val="0"/>
              <w:bidi w:val="0"/>
              <w:rPr>
                <w:rFonts w:hint="eastAsia"/>
                <w:color w:val="000000" w:themeColor="text1"/>
                <w:lang w:val="eu-ES"/>
                <w14:textFill>
                  <w14:solidFill>
                    <w14:schemeClr w14:val="tx1"/>
                  </w14:solidFill>
                </w14:textFill>
              </w:rPr>
            </w:pPr>
            <w:r>
              <w:rPr>
                <w:rFonts w:hint="eastAsia"/>
                <w:color w:val="000000" w:themeColor="text1"/>
                <w:lang w:val="en-US" w:eastAsia="zh-CN"/>
                <w14:textFill>
                  <w14:solidFill>
                    <w14:schemeClr w14:val="tx1"/>
                  </w14:solidFill>
                </w14:textFill>
              </w:rPr>
              <w:t>C.</w:t>
            </w:r>
            <w:r>
              <w:rPr>
                <w:rFonts w:hint="eastAsia"/>
                <w:color w:val="000000" w:themeColor="text1"/>
                <w:lang w:val="eu-ES"/>
                <w14:textFill>
                  <w14:solidFill>
                    <w14:schemeClr w14:val="tx1"/>
                  </w14:solidFill>
                </w14:textFill>
              </w:rPr>
              <w:t>完善公司的各项规章制度、岗位责任制，做到有章可循。加强对职工的安全教育和技术培训，提高业务素质和操作水平，严格按有关规程组织生产，杜绝违章作业。按工艺要求定期分析检测车间内事故可能引发点工艺指标的含量，健全安全检查制度，建立必要的奖罚制度，避免一切可能事故的发生。</w:t>
            </w:r>
          </w:p>
          <w:p w14:paraId="122966D6">
            <w:pPr>
              <w:pStyle w:val="13"/>
              <w:widowControl w:val="0"/>
              <w:bidi w:val="0"/>
              <w:rPr>
                <w:rFonts w:hint="eastAsia"/>
                <w:color w:val="000000" w:themeColor="text1"/>
                <w:lang w:val="eu-ES" w:eastAsia="zh-CN"/>
                <w14:textFill>
                  <w14:solidFill>
                    <w14:schemeClr w14:val="tx1"/>
                  </w14:solidFill>
                </w14:textFill>
              </w:rPr>
            </w:pPr>
            <w:r>
              <w:rPr>
                <w:rFonts w:hint="eastAsia"/>
                <w:color w:val="000000" w:themeColor="text1"/>
                <w:lang w:val="en-US" w:eastAsia="zh-CN"/>
                <w14:textFill>
                  <w14:solidFill>
                    <w14:schemeClr w14:val="tx1"/>
                  </w14:solidFill>
                </w14:textFill>
              </w:rPr>
              <w:t>D.</w:t>
            </w:r>
            <w:r>
              <w:rPr>
                <w:rFonts w:hint="eastAsia"/>
                <w:color w:val="000000" w:themeColor="text1"/>
                <w14:textFill>
                  <w14:solidFill>
                    <w14:schemeClr w14:val="tx1"/>
                  </w14:solidFill>
                </w14:textFill>
              </w:rPr>
              <w:t>配置</w:t>
            </w:r>
            <w:r>
              <w:rPr>
                <w:rFonts w:hint="eastAsia"/>
                <w:color w:val="000000" w:themeColor="text1"/>
                <w:lang w:val="eu-ES"/>
                <w14:textFill>
                  <w14:solidFill>
                    <w14:schemeClr w14:val="tx1"/>
                  </w14:solidFill>
                </w14:textFill>
              </w:rPr>
              <w:t>灭火器材，配置符合《建筑灭火器配置设计规范》（GB50140-2005）的有关规定。灭火器设置在位置明显和便于取用的地方。</w:t>
            </w:r>
          </w:p>
          <w:p w14:paraId="559B89AC">
            <w:pPr>
              <w:pStyle w:val="13"/>
              <w:widowControl w:val="0"/>
              <w:bidi w:val="0"/>
              <w:rPr>
                <w:rFonts w:hint="eastAsia"/>
                <w:color w:val="000000" w:themeColor="text1"/>
                <w:lang w:val="eu-ES" w:eastAsia="zh-CN"/>
                <w14:textFill>
                  <w14:solidFill>
                    <w14:schemeClr w14:val="tx1"/>
                  </w14:solidFill>
                </w14:textFill>
              </w:rPr>
            </w:pPr>
            <w:r>
              <w:rPr>
                <w:rFonts w:hint="eastAsia"/>
                <w:color w:val="000000" w:themeColor="text1"/>
                <w:lang w:val="eu-ES"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val="eu-ES" w:eastAsia="zh-CN"/>
                <w14:textFill>
                  <w14:solidFill>
                    <w14:schemeClr w14:val="tx1"/>
                  </w14:solidFill>
                </w14:textFill>
              </w:rPr>
              <w:t>）其他安全防范措施</w:t>
            </w:r>
          </w:p>
          <w:p w14:paraId="0FA9B5FF">
            <w:pPr>
              <w:pStyle w:val="13"/>
              <w:widowControl w:val="0"/>
              <w:bidi w:val="0"/>
              <w:rPr>
                <w:color w:val="000000" w:themeColor="text1"/>
                <w14:textFill>
                  <w14:solidFill>
                    <w14:schemeClr w14:val="tx1"/>
                  </w14:solidFill>
                </w14:textFill>
              </w:rPr>
            </w:pPr>
            <w:r>
              <w:rPr>
                <w:rFonts w:hint="eastAsia"/>
                <w:color w:val="000000" w:themeColor="text1"/>
                <w:lang w:val="eu-ES" w:eastAsia="zh-CN"/>
                <w14:textFill>
                  <w14:solidFill>
                    <w14:schemeClr w14:val="tx1"/>
                  </w14:solidFill>
                </w14:textFill>
              </w:rPr>
              <w:t>A.应设置安全管理</w:t>
            </w:r>
            <w:r>
              <w:rPr>
                <w:color w:val="000000" w:themeColor="text1"/>
                <w14:textFill>
                  <w14:solidFill>
                    <w14:schemeClr w14:val="tx1"/>
                  </w14:solidFill>
                </w14:textFill>
              </w:rPr>
              <w:t>机制或配备专、兼职安全管理人员。</w:t>
            </w:r>
          </w:p>
          <w:p w14:paraId="48579609">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应建立各种安全生产责任制文件，包括负责人、职能部门、岗位安全生产责任制文件、各种安全管理制度、各岗位安全操作规程、对职工进行相关的培训。</w:t>
            </w:r>
          </w:p>
          <w:p w14:paraId="0E0FFD88">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开工前应对员工进行安全知识培训，特别新招员工进行岗位和岗位操作知识培训并经考核符合上岗要求，方可上岗操作。</w:t>
            </w:r>
          </w:p>
          <w:p w14:paraId="037E3889">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主要负责人应保证企业具备安全生产条件所需的资金投</w:t>
            </w:r>
            <w:r>
              <w:rPr>
                <w:rFonts w:hint="eastAsia"/>
                <w:color w:val="000000" w:themeColor="text1"/>
                <w:lang w:eastAsia="zh-CN"/>
                <w14:textFill>
                  <w14:solidFill>
                    <w14:schemeClr w14:val="tx1"/>
                  </w14:solidFill>
                </w14:textFill>
              </w:rPr>
              <w:t>入</w:t>
            </w:r>
            <w:r>
              <w:rPr>
                <w:color w:val="000000" w:themeColor="text1"/>
                <w14:textFill>
                  <w14:solidFill>
                    <w14:schemeClr w14:val="tx1"/>
                  </w14:solidFill>
                </w14:textFill>
              </w:rPr>
              <w:t>，并应保证安全投入的有效实施。</w:t>
            </w:r>
          </w:p>
          <w:p w14:paraId="47898D2F">
            <w:pPr>
              <w:pStyle w:val="13"/>
              <w:widowControl w:val="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结论</w:t>
            </w:r>
          </w:p>
          <w:p w14:paraId="432E6D4C">
            <w:pPr>
              <w:pStyle w:val="13"/>
              <w:widowControl w:val="0"/>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本项目产</w:t>
            </w:r>
            <w:r>
              <w:rPr>
                <w:color w:val="000000" w:themeColor="text1"/>
                <w14:textFill>
                  <w14:solidFill>
                    <w14:schemeClr w14:val="tx1"/>
                  </w14:solidFill>
                </w14:textFill>
              </w:rPr>
              <w:t>生的</w:t>
            </w:r>
            <w:r>
              <w:rPr>
                <w:rFonts w:hint="eastAsia"/>
                <w:color w:val="000000" w:themeColor="text1"/>
                <w14:textFill>
                  <w14:solidFill>
                    <w14:schemeClr w14:val="tx1"/>
                  </w14:solidFill>
                </w14:textFill>
              </w:rPr>
              <w:t>风险物质量</w:t>
            </w:r>
            <w:r>
              <w:rPr>
                <w:color w:val="000000" w:themeColor="text1"/>
                <w14:textFill>
                  <w14:solidFill>
                    <w14:schemeClr w14:val="tx1"/>
                  </w14:solidFill>
                </w14:textFill>
              </w:rPr>
              <w:t>不大，要求企业按相关规定设置专门的危险废物暂存场所，储存场所必须采取硬底化处理以及遮雨、防渗、防漏措施。收集的危险废物必须委托有资质单位专门收运和处置。因此发生泄漏对环境产生污染的可能性不大，其风险可控。</w:t>
            </w:r>
          </w:p>
          <w:p w14:paraId="6C797528">
            <w:pPr>
              <w:pStyle w:val="13"/>
              <w:widowControl w:val="0"/>
              <w:bidi w:val="0"/>
              <w:rPr>
                <w:rFonts w:hint="default"/>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七</w:t>
            </w:r>
            <w:r>
              <w:rPr>
                <w:rFonts w:hint="default"/>
                <w:b/>
                <w:bCs/>
                <w:color w:val="000000" w:themeColor="text1"/>
                <w14:textFill>
                  <w14:solidFill>
                    <w14:schemeClr w14:val="tx1"/>
                  </w14:solidFill>
                </w14:textFill>
              </w:rPr>
              <w:t>、环保投资</w:t>
            </w:r>
          </w:p>
          <w:p w14:paraId="3BC4B015">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本项目环保投资约</w:t>
            </w:r>
            <w:r>
              <w:rPr>
                <w:rFonts w:hint="eastAsia"/>
                <w:color w:val="000000" w:themeColor="text1"/>
                <w:lang w:val="en-US" w:eastAsia="zh-CN"/>
                <w14:textFill>
                  <w14:solidFill>
                    <w14:schemeClr w14:val="tx1"/>
                  </w14:solidFill>
                </w14:textFill>
              </w:rPr>
              <w:t>20</w:t>
            </w:r>
            <w:r>
              <w:rPr>
                <w:rFonts w:hint="default"/>
                <w:color w:val="000000" w:themeColor="text1"/>
                <w14:textFill>
                  <w14:solidFill>
                    <w14:schemeClr w14:val="tx1"/>
                  </w14:solidFill>
                </w14:textFill>
              </w:rPr>
              <w:t>万元，占项目总投资为</w:t>
            </w:r>
            <w:r>
              <w:rPr>
                <w:rFonts w:hint="eastAsia"/>
                <w:color w:val="000000" w:themeColor="text1"/>
                <w:lang w:val="en-US" w:eastAsia="zh-CN"/>
                <w14:textFill>
                  <w14:solidFill>
                    <w14:schemeClr w14:val="tx1"/>
                  </w14:solidFill>
                </w14:textFill>
              </w:rPr>
              <w:t>507</w:t>
            </w:r>
            <w:r>
              <w:rPr>
                <w:rFonts w:hint="default"/>
                <w:color w:val="000000" w:themeColor="text1"/>
                <w14:textFill>
                  <w14:solidFill>
                    <w14:schemeClr w14:val="tx1"/>
                  </w14:solidFill>
                </w14:textFill>
              </w:rPr>
              <w:t>万元人民币的</w:t>
            </w:r>
            <w:r>
              <w:rPr>
                <w:rFonts w:hint="eastAsia"/>
                <w:color w:val="000000" w:themeColor="text1"/>
                <w:lang w:val="en-US" w:eastAsia="zh-CN"/>
                <w14:textFill>
                  <w14:solidFill>
                    <w14:schemeClr w14:val="tx1"/>
                  </w14:solidFill>
                </w14:textFill>
              </w:rPr>
              <w:t>3.9</w:t>
            </w:r>
            <w:r>
              <w:rPr>
                <w:rFonts w:hint="default"/>
                <w:color w:val="000000" w:themeColor="text1"/>
                <w14:textFill>
                  <w14:solidFill>
                    <w14:schemeClr w14:val="tx1"/>
                  </w14:solidFill>
                </w14:textFill>
              </w:rPr>
              <w:t>%，环保投资明细表见表</w:t>
            </w:r>
            <w:r>
              <w:rPr>
                <w:rFonts w:hint="default"/>
                <w:color w:val="000000" w:themeColor="text1"/>
                <w:lang w:val="en-US" w:eastAsia="zh-CN"/>
                <w14:textFill>
                  <w14:solidFill>
                    <w14:schemeClr w14:val="tx1"/>
                  </w14:solidFill>
                </w14:textFill>
              </w:rPr>
              <w:t>4-</w:t>
            </w:r>
            <w:r>
              <w:rPr>
                <w:rFonts w:hint="eastAsia"/>
                <w:color w:val="000000" w:themeColor="text1"/>
                <w:lang w:val="en-US" w:eastAsia="zh-CN"/>
                <w14:textFill>
                  <w14:solidFill>
                    <w14:schemeClr w14:val="tx1"/>
                  </w14:solidFill>
                </w14:textFill>
              </w:rPr>
              <w:t>24</w:t>
            </w:r>
            <w:r>
              <w:rPr>
                <w:rFonts w:hint="default"/>
                <w:color w:val="000000" w:themeColor="text1"/>
                <w14:textFill>
                  <w14:solidFill>
                    <w14:schemeClr w14:val="tx1"/>
                  </w14:solidFill>
                </w14:textFill>
              </w:rPr>
              <w:t>。</w:t>
            </w:r>
          </w:p>
          <w:p w14:paraId="38B9CD29">
            <w:pPr>
              <w:pStyle w:val="16"/>
              <w:widowControl w:val="0"/>
              <w:bidi w:val="0"/>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color w:val="000000" w:themeColor="text1"/>
                <w14:textFill>
                  <w14:solidFill>
                    <w14:schemeClr w14:val="tx1"/>
                  </w14:solidFill>
                </w14:textFill>
              </w:rPr>
              <w:t>表</w:t>
            </w:r>
            <w:r>
              <w:rPr>
                <w:rFonts w:hint="default"/>
                <w:color w:val="000000" w:themeColor="text1"/>
                <w:lang w:val="en-US" w:eastAsia="zh-CN"/>
                <w14:textFill>
                  <w14:solidFill>
                    <w14:schemeClr w14:val="tx1"/>
                  </w14:solidFill>
                </w14:textFill>
              </w:rPr>
              <w:t>4-</w:t>
            </w:r>
            <w:r>
              <w:rPr>
                <w:rFonts w:hint="eastAsia"/>
                <w:color w:val="000000" w:themeColor="text1"/>
                <w:lang w:val="en-US" w:eastAsia="zh-CN"/>
                <w14:textFill>
                  <w14:solidFill>
                    <w14:schemeClr w14:val="tx1"/>
                  </w14:solidFill>
                </w14:textFill>
              </w:rPr>
              <w:t xml:space="preserve">24  </w:t>
            </w:r>
            <w:r>
              <w:rPr>
                <w:rFonts w:hint="default"/>
                <w:color w:val="000000" w:themeColor="text1"/>
                <w14:textFill>
                  <w14:solidFill>
                    <w14:schemeClr w14:val="tx1"/>
                  </w14:solidFill>
                </w14:textFill>
              </w:rPr>
              <w:t>环保投资一览表</w:t>
            </w:r>
          </w:p>
          <w:tbl>
            <w:tblPr>
              <w:tblStyle w:val="8"/>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6"/>
              <w:gridCol w:w="1151"/>
              <w:gridCol w:w="4632"/>
              <w:gridCol w:w="1103"/>
            </w:tblGrid>
            <w:tr w14:paraId="4EEB9D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8" w:type="pct"/>
                  <w:gridSpan w:val="2"/>
                  <w:tcBorders>
                    <w:top w:val="single" w:color="000000" w:sz="4" w:space="0"/>
                    <w:bottom w:val="single" w:color="000000" w:sz="4" w:space="0"/>
                    <w:right w:val="single" w:color="000000" w:sz="4" w:space="0"/>
                  </w:tcBorders>
                  <w:shd w:val="clear" w:color="auto" w:fill="FFFFFF"/>
                  <w:noWrap w:val="0"/>
                  <w:vAlign w:val="center"/>
                </w:tcPr>
                <w:p w14:paraId="45ECD798">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类别</w:t>
                  </w:r>
                </w:p>
              </w:tc>
              <w:tc>
                <w:tcPr>
                  <w:tcW w:w="306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627AD61">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防治措施</w:t>
                  </w:r>
                </w:p>
              </w:tc>
              <w:tc>
                <w:tcPr>
                  <w:tcW w:w="729" w:type="pct"/>
                  <w:tcBorders>
                    <w:top w:val="single" w:color="000000" w:sz="4" w:space="0"/>
                    <w:left w:val="single" w:color="000000" w:sz="4" w:space="0"/>
                    <w:bottom w:val="single" w:color="000000" w:sz="4" w:space="0"/>
                    <w:right w:val="nil"/>
                  </w:tcBorders>
                  <w:shd w:val="clear" w:color="auto" w:fill="FFFFFF"/>
                  <w:noWrap w:val="0"/>
                  <w:vAlign w:val="center"/>
                </w:tcPr>
                <w:p w14:paraId="4FD4E8C2">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投资估算</w:t>
                  </w:r>
                </w:p>
                <w:p w14:paraId="23C817FF">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（万元）</w:t>
                  </w:r>
                </w:p>
              </w:tc>
            </w:tr>
            <w:tr w14:paraId="3BF6FF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7" w:type="pct"/>
                  <w:vMerge w:val="restart"/>
                  <w:tcBorders>
                    <w:top w:val="single" w:color="000000" w:sz="4" w:space="0"/>
                    <w:right w:val="single" w:color="000000" w:sz="4" w:space="0"/>
                  </w:tcBorders>
                  <w:shd w:val="clear" w:color="auto" w:fill="FFFFFF"/>
                  <w:noWrap w:val="0"/>
                  <w:vAlign w:val="center"/>
                </w:tcPr>
                <w:p w14:paraId="1747D1BD">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废气</w:t>
                  </w:r>
                </w:p>
              </w:tc>
              <w:tc>
                <w:tcPr>
                  <w:tcW w:w="76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37EECFF">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天然气热风炉</w:t>
                  </w:r>
                </w:p>
              </w:tc>
              <w:tc>
                <w:tcPr>
                  <w:tcW w:w="306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BA4E8F8">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采取低氮燃烧技术，废气经1根18m排气筒排放（DA006）</w:t>
                  </w:r>
                </w:p>
              </w:tc>
              <w:tc>
                <w:tcPr>
                  <w:tcW w:w="729" w:type="pct"/>
                  <w:tcBorders>
                    <w:top w:val="single" w:color="000000" w:sz="4" w:space="0"/>
                    <w:left w:val="single" w:color="000000" w:sz="4" w:space="0"/>
                    <w:bottom w:val="single" w:color="000000" w:sz="4" w:space="0"/>
                    <w:right w:val="nil"/>
                  </w:tcBorders>
                  <w:shd w:val="clear" w:color="auto" w:fill="FFFFFF"/>
                  <w:noWrap w:val="0"/>
                  <w:vAlign w:val="center"/>
                </w:tcPr>
                <w:p w14:paraId="447DB7BB">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w:t>
                  </w:r>
                </w:p>
              </w:tc>
            </w:tr>
            <w:tr w14:paraId="311FBC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7" w:type="pct"/>
                  <w:vMerge w:val="continue"/>
                  <w:tcBorders>
                    <w:right w:val="single" w:color="000000" w:sz="4" w:space="0"/>
                  </w:tcBorders>
                  <w:shd w:val="clear" w:color="auto" w:fill="FFFFFF"/>
                  <w:noWrap w:val="0"/>
                  <w:vAlign w:val="center"/>
                </w:tcPr>
                <w:p w14:paraId="2790EA43">
                  <w:pPr>
                    <w:pStyle w:val="15"/>
                    <w:bidi w:val="0"/>
                    <w:rPr>
                      <w:rFonts w:hint="default"/>
                      <w:b w:val="0"/>
                      <w:color w:val="000000" w:themeColor="text1"/>
                      <w14:textFill>
                        <w14:solidFill>
                          <w14:schemeClr w14:val="tx1"/>
                        </w14:solidFill>
                      </w14:textFill>
                    </w:rPr>
                  </w:pPr>
                </w:p>
              </w:tc>
              <w:tc>
                <w:tcPr>
                  <w:tcW w:w="760" w:type="pct"/>
                  <w:vMerge w:val="restart"/>
                  <w:tcBorders>
                    <w:top w:val="single" w:color="000000" w:sz="4" w:space="0"/>
                    <w:left w:val="single" w:color="000000" w:sz="4" w:space="0"/>
                    <w:right w:val="single" w:color="000000" w:sz="4" w:space="0"/>
                  </w:tcBorders>
                  <w:shd w:val="clear" w:color="auto" w:fill="FFFFFF"/>
                  <w:noWrap w:val="0"/>
                  <w:vAlign w:val="center"/>
                </w:tcPr>
                <w:p w14:paraId="58E0B599">
                  <w:pPr>
                    <w:pStyle w:val="15"/>
                    <w:bidi w:val="0"/>
                    <w:rPr>
                      <w:rFonts w:hint="eastAsia"/>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生产工序</w:t>
                  </w:r>
                </w:p>
              </w:tc>
              <w:tc>
                <w:tcPr>
                  <w:tcW w:w="306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67A339B">
                  <w:pPr>
                    <w:pStyle w:val="15"/>
                    <w:bidi w:val="0"/>
                    <w:rPr>
                      <w:rFonts w:hint="eastAsia"/>
                      <w:b w:val="0"/>
                      <w:color w:val="000000" w:themeColor="text1"/>
                      <w:lang w:val="en-US" w:eastAsia="zh-CN"/>
                      <w14:textFill>
                        <w14:solidFill>
                          <w14:schemeClr w14:val="tx1"/>
                        </w14:solidFill>
                      </w14:textFill>
                    </w:rPr>
                  </w:pPr>
                  <w:r>
                    <w:rPr>
                      <w:rFonts w:hint="eastAsia"/>
                      <w:b w:val="0"/>
                      <w:color w:val="000000" w:themeColor="text1"/>
                      <w:sz w:val="20"/>
                      <w:szCs w:val="22"/>
                      <w:lang w:eastAsia="zh-CN"/>
                      <w14:textFill>
                        <w14:solidFill>
                          <w14:schemeClr w14:val="tx1"/>
                        </w14:solidFill>
                      </w14:textFill>
                    </w:rPr>
                    <w:t>投料粉尘</w:t>
                  </w:r>
                  <w:r>
                    <w:rPr>
                      <w:b w:val="0"/>
                      <w:color w:val="000000" w:themeColor="text1"/>
                      <w:sz w:val="20"/>
                      <w:szCs w:val="22"/>
                      <w14:textFill>
                        <w14:solidFill>
                          <w14:schemeClr w14:val="tx1"/>
                        </w14:solidFill>
                      </w14:textFill>
                    </w:rPr>
                    <w:t>经集气罩</w:t>
                  </w:r>
                  <w:r>
                    <w:rPr>
                      <w:rFonts w:hint="eastAsia"/>
                      <w:b w:val="0"/>
                      <w:color w:val="000000" w:themeColor="text1"/>
                      <w:sz w:val="20"/>
                      <w:szCs w:val="22"/>
                      <w:lang w:val="en-US" w:eastAsia="zh-CN"/>
                      <w14:textFill>
                        <w14:solidFill>
                          <w14:schemeClr w14:val="tx1"/>
                        </w14:solidFill>
                      </w14:textFill>
                    </w:rPr>
                    <w:t>15</w:t>
                  </w:r>
                  <w:r>
                    <w:rPr>
                      <w:b w:val="0"/>
                      <w:color w:val="000000" w:themeColor="text1"/>
                      <w:sz w:val="20"/>
                      <w:szCs w:val="22"/>
                      <w14:textFill>
                        <w14:solidFill>
                          <w14:schemeClr w14:val="tx1"/>
                        </w14:solidFill>
                      </w14:textFill>
                    </w:rPr>
                    <w:t>#</w:t>
                  </w:r>
                  <w:r>
                    <w:rPr>
                      <w:rFonts w:hint="eastAsia"/>
                      <w:b w:val="0"/>
                      <w:color w:val="000000" w:themeColor="text1"/>
                      <w:sz w:val="20"/>
                      <w:szCs w:val="22"/>
                      <w:lang w:eastAsia="zh-CN"/>
                      <w14:textFill>
                        <w14:solidFill>
                          <w14:schemeClr w14:val="tx1"/>
                        </w14:solidFill>
                      </w14:textFill>
                    </w:rPr>
                    <w:t>收集</w:t>
                  </w:r>
                  <w:r>
                    <w:rPr>
                      <w:b w:val="0"/>
                      <w:color w:val="000000" w:themeColor="text1"/>
                      <w:sz w:val="20"/>
                      <w:szCs w:val="22"/>
                      <w14:textFill>
                        <w14:solidFill>
                          <w14:schemeClr w14:val="tx1"/>
                        </w14:solidFill>
                      </w14:textFill>
                    </w:rPr>
                    <w:t>、布袋除尘器</w:t>
                  </w:r>
                  <w:r>
                    <w:rPr>
                      <w:rFonts w:hint="eastAsia"/>
                      <w:b w:val="0"/>
                      <w:color w:val="000000" w:themeColor="text1"/>
                      <w:sz w:val="20"/>
                      <w:szCs w:val="22"/>
                      <w:lang w:val="en-US" w:eastAsia="zh-CN"/>
                      <w14:textFill>
                        <w14:solidFill>
                          <w14:schemeClr w14:val="tx1"/>
                        </w14:solidFill>
                      </w14:textFill>
                    </w:rPr>
                    <w:t>9</w:t>
                  </w:r>
                  <w:r>
                    <w:rPr>
                      <w:b w:val="0"/>
                      <w:color w:val="000000" w:themeColor="text1"/>
                      <w:sz w:val="20"/>
                      <w:szCs w:val="22"/>
                      <w14:textFill>
                        <w14:solidFill>
                          <w14:schemeClr w14:val="tx1"/>
                        </w14:solidFill>
                      </w14:textFill>
                    </w:rPr>
                    <w:t>#</w:t>
                  </w:r>
                  <w:r>
                    <w:rPr>
                      <w:rFonts w:hint="eastAsia"/>
                      <w:b w:val="0"/>
                      <w:color w:val="000000" w:themeColor="text1"/>
                      <w:sz w:val="20"/>
                      <w:szCs w:val="22"/>
                      <w:lang w:eastAsia="zh-CN"/>
                      <w14:textFill>
                        <w14:solidFill>
                          <w14:schemeClr w14:val="tx1"/>
                        </w14:solidFill>
                      </w14:textFill>
                    </w:rPr>
                    <w:t>处理；冷抛光粉尘经</w:t>
                  </w:r>
                  <w:r>
                    <w:rPr>
                      <w:b w:val="0"/>
                      <w:color w:val="000000" w:themeColor="text1"/>
                      <w:sz w:val="20"/>
                      <w:szCs w:val="22"/>
                      <w14:textFill>
                        <w14:solidFill>
                          <w14:schemeClr w14:val="tx1"/>
                        </w14:solidFill>
                      </w14:textFill>
                    </w:rPr>
                    <w:t>集气罩</w:t>
                  </w:r>
                  <w:r>
                    <w:rPr>
                      <w:rFonts w:hint="eastAsia"/>
                      <w:b w:val="0"/>
                      <w:color w:val="000000" w:themeColor="text1"/>
                      <w:sz w:val="20"/>
                      <w:szCs w:val="22"/>
                      <w:lang w:val="en-US" w:eastAsia="zh-CN"/>
                      <w14:textFill>
                        <w14:solidFill>
                          <w14:schemeClr w14:val="tx1"/>
                        </w14:solidFill>
                      </w14:textFill>
                    </w:rPr>
                    <w:t>16</w:t>
                  </w:r>
                  <w:r>
                    <w:rPr>
                      <w:b w:val="0"/>
                      <w:color w:val="000000" w:themeColor="text1"/>
                      <w:sz w:val="20"/>
                      <w:szCs w:val="22"/>
                      <w14:textFill>
                        <w14:solidFill>
                          <w14:schemeClr w14:val="tx1"/>
                        </w14:solidFill>
                      </w14:textFill>
                    </w:rPr>
                    <w:t>#收集，</w:t>
                  </w:r>
                  <w:r>
                    <w:rPr>
                      <w:rFonts w:hint="eastAsia"/>
                      <w:b w:val="0"/>
                      <w:color w:val="000000" w:themeColor="text1"/>
                      <w:sz w:val="20"/>
                      <w:szCs w:val="22"/>
                      <w:lang w:eastAsia="zh-CN"/>
                      <w14:textFill>
                        <w14:solidFill>
                          <w14:schemeClr w14:val="tx1"/>
                        </w14:solidFill>
                      </w14:textFill>
                    </w:rPr>
                    <w:t>筛分粉尘经管道汇入，上述</w:t>
                  </w:r>
                  <w:r>
                    <w:rPr>
                      <w:rFonts w:hint="eastAsia"/>
                      <w:b w:val="0"/>
                      <w:color w:val="000000" w:themeColor="text1"/>
                      <w:sz w:val="20"/>
                      <w:szCs w:val="22"/>
                      <w:lang w:val="en-US" w:eastAsia="zh-CN"/>
                      <w14:textFill>
                        <w14:solidFill>
                          <w14:schemeClr w14:val="tx1"/>
                        </w14:solidFill>
                      </w14:textFill>
                    </w:rPr>
                    <w:t>2股废气经</w:t>
                  </w:r>
                  <w:r>
                    <w:rPr>
                      <w:b w:val="0"/>
                      <w:color w:val="000000" w:themeColor="text1"/>
                      <w:sz w:val="20"/>
                      <w:szCs w:val="22"/>
                      <w14:textFill>
                        <w14:solidFill>
                          <w14:schemeClr w14:val="tx1"/>
                        </w14:solidFill>
                      </w14:textFill>
                    </w:rPr>
                    <w:t>布袋除尘器</w:t>
                  </w:r>
                  <w:r>
                    <w:rPr>
                      <w:rFonts w:hint="eastAsia"/>
                      <w:b w:val="0"/>
                      <w:color w:val="000000" w:themeColor="text1"/>
                      <w:sz w:val="20"/>
                      <w:szCs w:val="22"/>
                      <w:lang w:val="en-US" w:eastAsia="zh-CN"/>
                      <w14:textFill>
                        <w14:solidFill>
                          <w14:schemeClr w14:val="tx1"/>
                        </w14:solidFill>
                      </w14:textFill>
                    </w:rPr>
                    <w:t>10</w:t>
                  </w:r>
                  <w:r>
                    <w:rPr>
                      <w:b w:val="0"/>
                      <w:color w:val="000000" w:themeColor="text1"/>
                      <w:sz w:val="20"/>
                      <w:szCs w:val="22"/>
                      <w14:textFill>
                        <w14:solidFill>
                          <w14:schemeClr w14:val="tx1"/>
                        </w14:solidFill>
                      </w14:textFill>
                    </w:rPr>
                    <w:t>#处理后，</w:t>
                  </w:r>
                  <w:r>
                    <w:rPr>
                      <w:rFonts w:hint="eastAsia"/>
                      <w:b w:val="0"/>
                      <w:color w:val="000000" w:themeColor="text1"/>
                      <w:sz w:val="20"/>
                      <w:szCs w:val="22"/>
                      <w:lang w:eastAsia="zh-CN"/>
                      <w14:textFill>
                        <w14:solidFill>
                          <w14:schemeClr w14:val="tx1"/>
                        </w14:solidFill>
                      </w14:textFill>
                    </w:rPr>
                    <w:t>与投料尾气一同汇入</w:t>
                  </w:r>
                  <w:r>
                    <w:rPr>
                      <w:rFonts w:hint="eastAsia"/>
                      <w:b w:val="0"/>
                      <w:color w:val="000000" w:themeColor="text1"/>
                      <w:sz w:val="20"/>
                      <w:szCs w:val="22"/>
                      <w:lang w:val="en-US" w:eastAsia="zh-CN"/>
                      <w14:textFill>
                        <w14:solidFill>
                          <w14:schemeClr w14:val="tx1"/>
                        </w14:solidFill>
                      </w14:textFill>
                    </w:rPr>
                    <w:t>15m高</w:t>
                  </w:r>
                  <w:r>
                    <w:rPr>
                      <w:b w:val="0"/>
                      <w:color w:val="000000" w:themeColor="text1"/>
                      <w:sz w:val="20"/>
                      <w:szCs w:val="22"/>
                      <w14:textFill>
                        <w14:solidFill>
                          <w14:schemeClr w14:val="tx1"/>
                        </w14:solidFill>
                      </w14:textFill>
                    </w:rPr>
                    <w:t>排气筒（DA00</w:t>
                  </w:r>
                  <w:r>
                    <w:rPr>
                      <w:rFonts w:hint="eastAsia"/>
                      <w:b w:val="0"/>
                      <w:color w:val="000000" w:themeColor="text1"/>
                      <w:sz w:val="20"/>
                      <w:szCs w:val="22"/>
                      <w:lang w:val="en-US" w:eastAsia="zh-CN"/>
                      <w14:textFill>
                        <w14:solidFill>
                          <w14:schemeClr w14:val="tx1"/>
                        </w14:solidFill>
                      </w14:textFill>
                    </w:rPr>
                    <w:t>7</w:t>
                  </w:r>
                  <w:r>
                    <w:rPr>
                      <w:b w:val="0"/>
                      <w:color w:val="000000" w:themeColor="text1"/>
                      <w:sz w:val="20"/>
                      <w:szCs w:val="22"/>
                      <w14:textFill>
                        <w14:solidFill>
                          <w14:schemeClr w14:val="tx1"/>
                        </w14:solidFill>
                      </w14:textFill>
                    </w:rPr>
                    <w:t>）有组织排放</w:t>
                  </w:r>
                </w:p>
              </w:tc>
              <w:tc>
                <w:tcPr>
                  <w:tcW w:w="729" w:type="pct"/>
                  <w:tcBorders>
                    <w:top w:val="single" w:color="000000" w:sz="4" w:space="0"/>
                    <w:left w:val="single" w:color="000000" w:sz="4" w:space="0"/>
                    <w:bottom w:val="single" w:color="000000" w:sz="4" w:space="0"/>
                    <w:right w:val="nil"/>
                  </w:tcBorders>
                  <w:shd w:val="clear" w:color="auto" w:fill="FFFFFF"/>
                  <w:noWrap w:val="0"/>
                  <w:vAlign w:val="center"/>
                </w:tcPr>
                <w:p w14:paraId="739DAEF7">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8</w:t>
                  </w:r>
                </w:p>
              </w:tc>
            </w:tr>
            <w:tr w14:paraId="6696B1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7" w:type="pct"/>
                  <w:vMerge w:val="continue"/>
                  <w:tcBorders>
                    <w:right w:val="single" w:color="000000" w:sz="4" w:space="0"/>
                  </w:tcBorders>
                  <w:shd w:val="clear" w:color="auto" w:fill="FFFFFF"/>
                  <w:noWrap w:val="0"/>
                  <w:vAlign w:val="center"/>
                </w:tcPr>
                <w:p w14:paraId="5A0CE7E5">
                  <w:pPr>
                    <w:pStyle w:val="15"/>
                    <w:bidi w:val="0"/>
                    <w:rPr>
                      <w:rFonts w:hint="default"/>
                      <w:b w:val="0"/>
                      <w:color w:val="000000" w:themeColor="text1"/>
                      <w14:textFill>
                        <w14:solidFill>
                          <w14:schemeClr w14:val="tx1"/>
                        </w14:solidFill>
                      </w14:textFill>
                    </w:rPr>
                  </w:pPr>
                </w:p>
              </w:tc>
              <w:tc>
                <w:tcPr>
                  <w:tcW w:w="760" w:type="pct"/>
                  <w:vMerge w:val="continue"/>
                  <w:tcBorders>
                    <w:left w:val="single" w:color="000000" w:sz="4" w:space="0"/>
                    <w:right w:val="single" w:color="000000" w:sz="4" w:space="0"/>
                  </w:tcBorders>
                  <w:shd w:val="clear" w:color="auto" w:fill="FFFFFF"/>
                  <w:noWrap w:val="0"/>
                  <w:vAlign w:val="center"/>
                </w:tcPr>
                <w:p w14:paraId="0E949DF5">
                  <w:pPr>
                    <w:pStyle w:val="15"/>
                    <w:bidi w:val="0"/>
                    <w:rPr>
                      <w:rFonts w:hint="eastAsia"/>
                      <w:b w:val="0"/>
                      <w:color w:val="000000" w:themeColor="text1"/>
                      <w:lang w:val="en-US" w:eastAsia="zh-CN"/>
                      <w14:textFill>
                        <w14:solidFill>
                          <w14:schemeClr w14:val="tx1"/>
                        </w14:solidFill>
                      </w14:textFill>
                    </w:rPr>
                  </w:pPr>
                </w:p>
              </w:tc>
              <w:tc>
                <w:tcPr>
                  <w:tcW w:w="306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80B5F42">
                  <w:pPr>
                    <w:pStyle w:val="15"/>
                    <w:bidi w:val="0"/>
                    <w:rPr>
                      <w:rFonts w:hint="eastAsia"/>
                      <w:b w:val="0"/>
                      <w:color w:val="000000" w:themeColor="text1"/>
                      <w:sz w:val="20"/>
                      <w:szCs w:val="22"/>
                      <w:lang w:eastAsia="zh-CN"/>
                      <w14:textFill>
                        <w14:solidFill>
                          <w14:schemeClr w14:val="tx1"/>
                        </w14:solidFill>
                      </w14:textFill>
                    </w:rPr>
                  </w:pPr>
                  <w:r>
                    <w:rPr>
                      <w:rFonts w:hint="eastAsia"/>
                      <w:b w:val="0"/>
                      <w:color w:val="000000" w:themeColor="text1"/>
                      <w:sz w:val="20"/>
                      <w:szCs w:val="22"/>
                      <w:lang w:eastAsia="zh-CN"/>
                      <w14:textFill>
                        <w14:solidFill>
                          <w14:schemeClr w14:val="tx1"/>
                        </w14:solidFill>
                      </w14:textFill>
                    </w:rPr>
                    <w:t>包膜废气</w:t>
                  </w:r>
                  <w:r>
                    <w:rPr>
                      <w:b w:val="0"/>
                      <w:color w:val="000000" w:themeColor="text1"/>
                      <w:sz w:val="20"/>
                      <w:szCs w:val="22"/>
                      <w14:textFill>
                        <w14:solidFill>
                          <w14:schemeClr w14:val="tx1"/>
                        </w14:solidFill>
                      </w14:textFill>
                    </w:rPr>
                    <w:t>经</w:t>
                  </w:r>
                  <w:r>
                    <w:rPr>
                      <w:rFonts w:hint="eastAsia"/>
                      <w:b w:val="0"/>
                      <w:color w:val="000000" w:themeColor="text1"/>
                      <w:sz w:val="20"/>
                      <w:szCs w:val="22"/>
                      <w:lang w:eastAsia="zh-CN"/>
                      <w14:textFill>
                        <w14:solidFill>
                          <w14:schemeClr w14:val="tx1"/>
                        </w14:solidFill>
                      </w14:textFill>
                    </w:rPr>
                    <w:t>集气罩</w:t>
                  </w:r>
                  <w:r>
                    <w:rPr>
                      <w:rFonts w:hint="eastAsia"/>
                      <w:b w:val="0"/>
                      <w:color w:val="000000" w:themeColor="text1"/>
                      <w:sz w:val="20"/>
                      <w:szCs w:val="22"/>
                      <w:lang w:val="en-US" w:eastAsia="zh-CN"/>
                      <w14:textFill>
                        <w14:solidFill>
                          <w14:schemeClr w14:val="tx1"/>
                        </w14:solidFill>
                      </w14:textFill>
                    </w:rPr>
                    <w:t>17#</w:t>
                  </w:r>
                  <w:r>
                    <w:rPr>
                      <w:b w:val="0"/>
                      <w:color w:val="000000" w:themeColor="text1"/>
                      <w:sz w:val="20"/>
                      <w:szCs w:val="22"/>
                      <w14:textFill>
                        <w14:solidFill>
                          <w14:schemeClr w14:val="tx1"/>
                        </w14:solidFill>
                      </w14:textFill>
                    </w:rPr>
                    <w:t>收集，二级活性炭处理后，</w:t>
                  </w:r>
                  <w:r>
                    <w:rPr>
                      <w:rFonts w:hint="eastAsia"/>
                      <w:b w:val="0"/>
                      <w:color w:val="000000" w:themeColor="text1"/>
                      <w:sz w:val="20"/>
                      <w:szCs w:val="22"/>
                      <w:lang w:eastAsia="zh-CN"/>
                      <w14:textFill>
                        <w14:solidFill>
                          <w14:schemeClr w14:val="tx1"/>
                        </w14:solidFill>
                      </w14:textFill>
                    </w:rPr>
                    <w:t>汇入</w:t>
                  </w:r>
                  <w:r>
                    <w:rPr>
                      <w:rFonts w:hint="eastAsia"/>
                      <w:b w:val="0"/>
                      <w:color w:val="000000" w:themeColor="text1"/>
                      <w:sz w:val="20"/>
                      <w:szCs w:val="22"/>
                      <w:lang w:val="en-US" w:eastAsia="zh-CN"/>
                      <w14:textFill>
                        <w14:solidFill>
                          <w14:schemeClr w14:val="tx1"/>
                        </w14:solidFill>
                      </w14:textFill>
                    </w:rPr>
                    <w:t>15m高</w:t>
                  </w:r>
                  <w:r>
                    <w:rPr>
                      <w:b w:val="0"/>
                      <w:color w:val="000000" w:themeColor="text1"/>
                      <w:sz w:val="20"/>
                      <w:szCs w:val="22"/>
                      <w14:textFill>
                        <w14:solidFill>
                          <w14:schemeClr w14:val="tx1"/>
                        </w14:solidFill>
                      </w14:textFill>
                    </w:rPr>
                    <w:t>排气筒（DA00</w:t>
                  </w:r>
                  <w:r>
                    <w:rPr>
                      <w:rFonts w:hint="eastAsia"/>
                      <w:b w:val="0"/>
                      <w:color w:val="000000" w:themeColor="text1"/>
                      <w:sz w:val="20"/>
                      <w:szCs w:val="22"/>
                      <w:lang w:val="en-US" w:eastAsia="zh-CN"/>
                      <w14:textFill>
                        <w14:solidFill>
                          <w14:schemeClr w14:val="tx1"/>
                        </w14:solidFill>
                      </w14:textFill>
                    </w:rPr>
                    <w:t>8</w:t>
                  </w:r>
                  <w:r>
                    <w:rPr>
                      <w:b w:val="0"/>
                      <w:color w:val="000000" w:themeColor="text1"/>
                      <w:sz w:val="20"/>
                      <w:szCs w:val="22"/>
                      <w14:textFill>
                        <w14:solidFill>
                          <w14:schemeClr w14:val="tx1"/>
                        </w14:solidFill>
                      </w14:textFill>
                    </w:rPr>
                    <w:t>）</w:t>
                  </w:r>
                  <w:r>
                    <w:rPr>
                      <w:rFonts w:hint="eastAsia"/>
                      <w:b w:val="0"/>
                      <w:color w:val="000000" w:themeColor="text1"/>
                      <w:sz w:val="20"/>
                      <w:szCs w:val="22"/>
                      <w:lang w:eastAsia="zh-CN"/>
                      <w14:textFill>
                        <w14:solidFill>
                          <w14:schemeClr w14:val="tx1"/>
                        </w14:solidFill>
                      </w14:textFill>
                    </w:rPr>
                    <w:t>有组织</w:t>
                  </w:r>
                  <w:r>
                    <w:rPr>
                      <w:b w:val="0"/>
                      <w:color w:val="000000" w:themeColor="text1"/>
                      <w:sz w:val="20"/>
                      <w:szCs w:val="22"/>
                      <w14:textFill>
                        <w14:solidFill>
                          <w14:schemeClr w14:val="tx1"/>
                        </w14:solidFill>
                      </w14:textFill>
                    </w:rPr>
                    <w:t>排放</w:t>
                  </w:r>
                </w:p>
              </w:tc>
              <w:tc>
                <w:tcPr>
                  <w:tcW w:w="729" w:type="pct"/>
                  <w:tcBorders>
                    <w:top w:val="single" w:color="000000" w:sz="4" w:space="0"/>
                    <w:left w:val="single" w:color="000000" w:sz="4" w:space="0"/>
                    <w:bottom w:val="single" w:color="000000" w:sz="4" w:space="0"/>
                    <w:right w:val="nil"/>
                  </w:tcBorders>
                  <w:shd w:val="clear" w:color="auto" w:fill="FFFFFF"/>
                  <w:noWrap w:val="0"/>
                  <w:vAlign w:val="center"/>
                </w:tcPr>
                <w:p w14:paraId="2E66C4D5">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w:t>
                  </w:r>
                </w:p>
              </w:tc>
            </w:tr>
            <w:tr w14:paraId="023977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7" w:type="pct"/>
                  <w:vMerge w:val="continue"/>
                  <w:tcBorders>
                    <w:bottom w:val="single" w:color="000000" w:sz="4" w:space="0"/>
                    <w:right w:val="single" w:color="000000" w:sz="4" w:space="0"/>
                  </w:tcBorders>
                  <w:shd w:val="clear" w:color="auto" w:fill="FFFFFF"/>
                  <w:noWrap w:val="0"/>
                  <w:vAlign w:val="center"/>
                </w:tcPr>
                <w:p w14:paraId="1592264E">
                  <w:pPr>
                    <w:pStyle w:val="15"/>
                    <w:bidi w:val="0"/>
                    <w:rPr>
                      <w:rFonts w:hint="default"/>
                      <w:b w:val="0"/>
                      <w:color w:val="000000" w:themeColor="text1"/>
                      <w14:textFill>
                        <w14:solidFill>
                          <w14:schemeClr w14:val="tx1"/>
                        </w14:solidFill>
                      </w14:textFill>
                    </w:rPr>
                  </w:pPr>
                </w:p>
              </w:tc>
              <w:tc>
                <w:tcPr>
                  <w:tcW w:w="760" w:type="pct"/>
                  <w:vMerge w:val="continue"/>
                  <w:tcBorders>
                    <w:left w:val="single" w:color="000000" w:sz="4" w:space="0"/>
                    <w:bottom w:val="single" w:color="000000" w:sz="4" w:space="0"/>
                    <w:right w:val="single" w:color="000000" w:sz="4" w:space="0"/>
                  </w:tcBorders>
                  <w:shd w:val="clear" w:color="auto" w:fill="FFFFFF"/>
                  <w:noWrap w:val="0"/>
                  <w:vAlign w:val="center"/>
                </w:tcPr>
                <w:p w14:paraId="3A72D8B8">
                  <w:pPr>
                    <w:pStyle w:val="15"/>
                    <w:bidi w:val="0"/>
                    <w:rPr>
                      <w:rFonts w:hint="eastAsia"/>
                      <w:b w:val="0"/>
                      <w:color w:val="000000" w:themeColor="text1"/>
                      <w:lang w:val="en-US" w:eastAsia="zh-CN"/>
                      <w14:textFill>
                        <w14:solidFill>
                          <w14:schemeClr w14:val="tx1"/>
                        </w14:solidFill>
                      </w14:textFill>
                    </w:rPr>
                  </w:pPr>
                </w:p>
              </w:tc>
              <w:tc>
                <w:tcPr>
                  <w:tcW w:w="306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4CA5D69">
                  <w:pPr>
                    <w:pStyle w:val="15"/>
                    <w:bidi w:val="0"/>
                    <w:rPr>
                      <w:rFonts w:hint="eastAsia"/>
                      <w:b w:val="0"/>
                      <w:color w:val="000000" w:themeColor="text1"/>
                      <w:sz w:val="20"/>
                      <w:szCs w:val="22"/>
                      <w:lang w:eastAsia="zh-CN"/>
                      <w14:textFill>
                        <w14:solidFill>
                          <w14:schemeClr w14:val="tx1"/>
                        </w14:solidFill>
                      </w14:textFill>
                    </w:rPr>
                  </w:pPr>
                  <w:r>
                    <w:rPr>
                      <w:rFonts w:hint="eastAsia"/>
                      <w:b w:val="0"/>
                      <w:color w:val="000000" w:themeColor="text1"/>
                      <w:sz w:val="20"/>
                      <w:szCs w:val="22"/>
                      <w:lang w:eastAsia="zh-CN"/>
                      <w14:textFill>
                        <w14:solidFill>
                          <w14:schemeClr w14:val="tx1"/>
                        </w14:solidFill>
                      </w14:textFill>
                    </w:rPr>
                    <w:t>冷却流化床粉尘负压收集，包装粉尘经集气罩收集</w:t>
                  </w:r>
                  <w:r>
                    <w:rPr>
                      <w:rFonts w:hint="eastAsia"/>
                      <w:b w:val="0"/>
                      <w:color w:val="000000" w:themeColor="text1"/>
                      <w:sz w:val="20"/>
                      <w:szCs w:val="22"/>
                      <w:lang w:val="en-US" w:eastAsia="zh-CN"/>
                      <w14:textFill>
                        <w14:solidFill>
                          <w14:schemeClr w14:val="tx1"/>
                        </w14:solidFill>
                      </w14:textFill>
                    </w:rPr>
                    <w:t>18#，共同进入</w:t>
                  </w:r>
                  <w:r>
                    <w:rPr>
                      <w:rFonts w:hint="eastAsia"/>
                      <w:b w:val="0"/>
                      <w:color w:val="000000" w:themeColor="text1"/>
                      <w:sz w:val="20"/>
                      <w:szCs w:val="22"/>
                      <w:lang w:eastAsia="zh-CN"/>
                      <w14:textFill>
                        <w14:solidFill>
                          <w14:schemeClr w14:val="tx1"/>
                        </w14:solidFill>
                      </w14:textFill>
                    </w:rPr>
                    <w:t>布袋除尘器</w:t>
                  </w:r>
                  <w:r>
                    <w:rPr>
                      <w:rFonts w:hint="eastAsia"/>
                      <w:b w:val="0"/>
                      <w:color w:val="000000" w:themeColor="text1"/>
                      <w:sz w:val="20"/>
                      <w:szCs w:val="22"/>
                      <w:lang w:val="en-US" w:eastAsia="zh-CN"/>
                      <w14:textFill>
                        <w14:solidFill>
                          <w14:schemeClr w14:val="tx1"/>
                        </w14:solidFill>
                      </w14:textFill>
                    </w:rPr>
                    <w:t>11#</w:t>
                  </w:r>
                  <w:r>
                    <w:rPr>
                      <w:rFonts w:hint="eastAsia"/>
                      <w:b w:val="0"/>
                      <w:color w:val="000000" w:themeColor="text1"/>
                      <w:sz w:val="20"/>
                      <w:szCs w:val="22"/>
                      <w:lang w:eastAsia="zh-CN"/>
                      <w14:textFill>
                        <w14:solidFill>
                          <w14:schemeClr w14:val="tx1"/>
                        </w14:solidFill>
                      </w14:textFill>
                    </w:rPr>
                    <w:t>处理后，汇入</w:t>
                  </w:r>
                  <w:r>
                    <w:rPr>
                      <w:rFonts w:hint="eastAsia"/>
                      <w:b w:val="0"/>
                      <w:color w:val="000000" w:themeColor="text1"/>
                      <w:sz w:val="20"/>
                      <w:szCs w:val="22"/>
                      <w:lang w:val="en-US" w:eastAsia="zh-CN"/>
                      <w14:textFill>
                        <w14:solidFill>
                          <w14:schemeClr w14:val="tx1"/>
                        </w14:solidFill>
                      </w14:textFill>
                    </w:rPr>
                    <w:t>15m高</w:t>
                  </w:r>
                  <w:r>
                    <w:rPr>
                      <w:b w:val="0"/>
                      <w:color w:val="000000" w:themeColor="text1"/>
                      <w:sz w:val="20"/>
                      <w:szCs w:val="22"/>
                      <w14:textFill>
                        <w14:solidFill>
                          <w14:schemeClr w14:val="tx1"/>
                        </w14:solidFill>
                      </w14:textFill>
                    </w:rPr>
                    <w:t>排气筒（DA00</w:t>
                  </w:r>
                  <w:r>
                    <w:rPr>
                      <w:rFonts w:hint="eastAsia"/>
                      <w:b w:val="0"/>
                      <w:color w:val="000000" w:themeColor="text1"/>
                      <w:sz w:val="20"/>
                      <w:szCs w:val="22"/>
                      <w:lang w:val="en-US" w:eastAsia="zh-CN"/>
                      <w14:textFill>
                        <w14:solidFill>
                          <w14:schemeClr w14:val="tx1"/>
                        </w14:solidFill>
                      </w14:textFill>
                    </w:rPr>
                    <w:t>8</w:t>
                  </w:r>
                  <w:r>
                    <w:rPr>
                      <w:b w:val="0"/>
                      <w:color w:val="000000" w:themeColor="text1"/>
                      <w:sz w:val="20"/>
                      <w:szCs w:val="22"/>
                      <w14:textFill>
                        <w14:solidFill>
                          <w14:schemeClr w14:val="tx1"/>
                        </w14:solidFill>
                      </w14:textFill>
                    </w:rPr>
                    <w:t>）</w:t>
                  </w:r>
                  <w:r>
                    <w:rPr>
                      <w:rFonts w:hint="eastAsia"/>
                      <w:b w:val="0"/>
                      <w:color w:val="000000" w:themeColor="text1"/>
                      <w:sz w:val="20"/>
                      <w:szCs w:val="22"/>
                      <w:lang w:eastAsia="zh-CN"/>
                      <w14:textFill>
                        <w14:solidFill>
                          <w14:schemeClr w14:val="tx1"/>
                        </w14:solidFill>
                      </w14:textFill>
                    </w:rPr>
                    <w:t>有组织</w:t>
                  </w:r>
                  <w:r>
                    <w:rPr>
                      <w:b w:val="0"/>
                      <w:color w:val="000000" w:themeColor="text1"/>
                      <w:sz w:val="20"/>
                      <w:szCs w:val="22"/>
                      <w14:textFill>
                        <w14:solidFill>
                          <w14:schemeClr w14:val="tx1"/>
                        </w14:solidFill>
                      </w14:textFill>
                    </w:rPr>
                    <w:t>排放</w:t>
                  </w:r>
                </w:p>
              </w:tc>
              <w:tc>
                <w:tcPr>
                  <w:tcW w:w="729" w:type="pct"/>
                  <w:tcBorders>
                    <w:top w:val="single" w:color="000000" w:sz="4" w:space="0"/>
                    <w:left w:val="single" w:color="000000" w:sz="4" w:space="0"/>
                    <w:bottom w:val="single" w:color="000000" w:sz="4" w:space="0"/>
                    <w:right w:val="nil"/>
                  </w:tcBorders>
                  <w:shd w:val="clear" w:color="auto" w:fill="FFFFFF"/>
                  <w:noWrap w:val="0"/>
                  <w:vAlign w:val="center"/>
                </w:tcPr>
                <w:p w14:paraId="5C2B08FC">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w:t>
                  </w:r>
                </w:p>
              </w:tc>
            </w:tr>
            <w:tr w14:paraId="4EA9D1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7" w:type="pct"/>
                  <w:tcBorders>
                    <w:top w:val="single" w:color="000000" w:sz="4" w:space="0"/>
                    <w:bottom w:val="single" w:color="000000" w:sz="4" w:space="0"/>
                    <w:right w:val="single" w:color="000000" w:sz="4" w:space="0"/>
                  </w:tcBorders>
                  <w:shd w:val="clear" w:color="auto" w:fill="FFFFFF"/>
                  <w:noWrap w:val="0"/>
                  <w:vAlign w:val="center"/>
                </w:tcPr>
                <w:p w14:paraId="7FB97424">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噪声</w:t>
                  </w:r>
                </w:p>
              </w:tc>
              <w:tc>
                <w:tcPr>
                  <w:tcW w:w="76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0B4C295">
                  <w:pPr>
                    <w:pStyle w:val="15"/>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设备噪声</w:t>
                  </w:r>
                </w:p>
              </w:tc>
              <w:tc>
                <w:tcPr>
                  <w:tcW w:w="306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1E73154">
                  <w:pPr>
                    <w:pStyle w:val="15"/>
                    <w:bidi w:val="0"/>
                    <w:rPr>
                      <w:rFonts w:hint="default"/>
                      <w:b w:val="0"/>
                      <w:color w:val="000000" w:themeColor="text1"/>
                      <w:lang w:eastAsia="zh-CN"/>
                      <w14:textFill>
                        <w14:solidFill>
                          <w14:schemeClr w14:val="tx1"/>
                        </w14:solidFill>
                      </w14:textFill>
                    </w:rPr>
                  </w:pPr>
                  <w:r>
                    <w:rPr>
                      <w:rFonts w:hint="default"/>
                      <w:b w:val="0"/>
                      <w:color w:val="000000" w:themeColor="text1"/>
                      <w14:textFill>
                        <w14:solidFill>
                          <w14:schemeClr w14:val="tx1"/>
                        </w14:solidFill>
                      </w14:textFill>
                    </w:rPr>
                    <w:t>选用低噪声设备，合理布局、建筑隔声</w:t>
                  </w:r>
                  <w:r>
                    <w:rPr>
                      <w:rFonts w:hint="default"/>
                      <w:b w:val="0"/>
                      <w:color w:val="000000" w:themeColor="text1"/>
                      <w:lang w:eastAsia="zh-CN"/>
                      <w14:textFill>
                        <w14:solidFill>
                          <w14:schemeClr w14:val="tx1"/>
                        </w14:solidFill>
                      </w14:textFill>
                    </w:rPr>
                    <w:t>、隔声罩</w:t>
                  </w:r>
                </w:p>
              </w:tc>
              <w:tc>
                <w:tcPr>
                  <w:tcW w:w="729" w:type="pct"/>
                  <w:tcBorders>
                    <w:top w:val="single" w:color="000000" w:sz="4" w:space="0"/>
                    <w:left w:val="single" w:color="000000" w:sz="4" w:space="0"/>
                    <w:bottom w:val="single" w:color="000000" w:sz="4" w:space="0"/>
                    <w:right w:val="nil"/>
                  </w:tcBorders>
                  <w:shd w:val="clear" w:color="auto" w:fill="FFFFFF"/>
                  <w:noWrap w:val="0"/>
                  <w:vAlign w:val="center"/>
                </w:tcPr>
                <w:p w14:paraId="62A47C89">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1</w:t>
                  </w:r>
                </w:p>
              </w:tc>
            </w:tr>
            <w:tr w14:paraId="71B6A9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0" w:type="pct"/>
                  <w:gridSpan w:val="3"/>
                  <w:tcBorders>
                    <w:top w:val="single" w:color="000000" w:sz="4" w:space="0"/>
                    <w:bottom w:val="single" w:color="000000" w:sz="4" w:space="0"/>
                    <w:right w:val="single" w:color="000000" w:sz="4" w:space="0"/>
                  </w:tcBorders>
                  <w:shd w:val="clear" w:color="auto" w:fill="FFFFFF"/>
                  <w:noWrap w:val="0"/>
                  <w:vAlign w:val="center"/>
                </w:tcPr>
                <w:p w14:paraId="27045F08">
                  <w:pPr>
                    <w:pStyle w:val="15"/>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总投资（万元）</w:t>
                  </w:r>
                </w:p>
              </w:tc>
              <w:tc>
                <w:tcPr>
                  <w:tcW w:w="729" w:type="pct"/>
                  <w:tcBorders>
                    <w:top w:val="single" w:color="000000" w:sz="4" w:space="0"/>
                    <w:left w:val="single" w:color="000000" w:sz="4" w:space="0"/>
                    <w:bottom w:val="single" w:color="000000" w:sz="4" w:space="0"/>
                    <w:right w:val="nil"/>
                  </w:tcBorders>
                  <w:shd w:val="clear" w:color="auto" w:fill="FFFFFF"/>
                  <w:noWrap w:val="0"/>
                  <w:vAlign w:val="center"/>
                </w:tcPr>
                <w:p w14:paraId="42FDAD7A">
                  <w:pPr>
                    <w:pStyle w:val="15"/>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20</w:t>
                  </w:r>
                </w:p>
              </w:tc>
            </w:tr>
          </w:tbl>
          <w:p w14:paraId="166DE36E">
            <w:pPr>
              <w:pStyle w:val="13"/>
              <w:widowControl w:val="0"/>
              <w:bidi w:val="0"/>
              <w:rPr>
                <w:color w:val="000000" w:themeColor="text1"/>
                <w14:textFill>
                  <w14:solidFill>
                    <w14:schemeClr w14:val="tx1"/>
                  </w14:solidFill>
                </w14:textFill>
              </w:rPr>
            </w:pPr>
          </w:p>
          <w:p w14:paraId="731959A9">
            <w:pPr>
              <w:pStyle w:val="16"/>
              <w:widowControl w:val="0"/>
              <w:bidi w:val="0"/>
              <w:rPr>
                <w:rFonts w:hint="default"/>
                <w:b/>
                <w:bCs/>
                <w:color w:val="000000" w:themeColor="text1"/>
                <w:szCs w:val="36"/>
                <w:lang w:val="en-US" w:eastAsia="zh-CN"/>
                <w14:textFill>
                  <w14:solidFill>
                    <w14:schemeClr w14:val="tx1"/>
                  </w14:solidFill>
                </w14:textFill>
              </w:rPr>
            </w:pPr>
            <w:r>
              <w:rPr>
                <w:rFonts w:hint="default"/>
                <w:color w:val="000000" w:themeColor="text1"/>
                <w14:textFill>
                  <w14:solidFill>
                    <w14:schemeClr w14:val="tx1"/>
                  </w14:solidFill>
                </w14:textFill>
              </w:rPr>
              <w:t>表</w:t>
            </w:r>
            <w:r>
              <w:rPr>
                <w:rFonts w:hint="default"/>
                <w:color w:val="000000" w:themeColor="text1"/>
                <w:lang w:val="en-US" w:eastAsia="zh-CN"/>
                <w14:textFill>
                  <w14:solidFill>
                    <w14:schemeClr w14:val="tx1"/>
                  </w14:solidFill>
                </w14:textFill>
              </w:rPr>
              <w:t>4-</w:t>
            </w:r>
            <w:r>
              <w:rPr>
                <w:rFonts w:hint="eastAsia"/>
                <w:color w:val="000000" w:themeColor="text1"/>
                <w:lang w:val="en-US" w:eastAsia="zh-CN"/>
                <w14:textFill>
                  <w14:solidFill>
                    <w14:schemeClr w14:val="tx1"/>
                  </w14:solidFill>
                </w14:textFill>
              </w:rPr>
              <w:t>25  改扩建后全厂污染物排放“三本帐”一览表</w:t>
            </w:r>
          </w:p>
          <w:tbl>
            <w:tblPr>
              <w:tblStyle w:val="9"/>
              <w:tblW w:w="4998"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1107"/>
              <w:gridCol w:w="1390"/>
              <w:gridCol w:w="1576"/>
              <w:gridCol w:w="1115"/>
              <w:gridCol w:w="1717"/>
            </w:tblGrid>
            <w:tr w14:paraId="3DE89C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tcBorders>
                    <w:tl2br w:val="nil"/>
                    <w:tr2bl w:val="nil"/>
                  </w:tcBorders>
                  <w:noWrap w:val="0"/>
                  <w:vAlign w:val="center"/>
                </w:tcPr>
                <w:p w14:paraId="7DEEB5E2">
                  <w:pPr>
                    <w:pStyle w:val="15"/>
                    <w:widowControl w:val="0"/>
                    <w:bidi w:val="0"/>
                    <w:rPr>
                      <w:rFonts w:hint="default" w:ascii="Times New Roman" w:hAnsi="Times New Roman" w:eastAsia="宋体" w:cs="Times New Roman"/>
                      <w:b/>
                      <w:bCs/>
                      <w:color w:val="000000" w:themeColor="text1"/>
                      <w:szCs w:val="24"/>
                      <w:highlight w:val="none"/>
                      <w:vertAlign w:val="baseline"/>
                      <w:lang w:eastAsia="zh-CN"/>
                      <w14:textFill>
                        <w14:solidFill>
                          <w14:schemeClr w14:val="tx1"/>
                        </w14:solidFill>
                      </w14:textFill>
                    </w:rPr>
                  </w:pPr>
                  <w:r>
                    <w:rPr>
                      <w:rFonts w:hint="default"/>
                      <w:color w:val="000000" w:themeColor="text1"/>
                      <w:lang w:val="en-US" w:eastAsia="zh-CN"/>
                      <w14:textFill>
                        <w14:solidFill>
                          <w14:schemeClr w14:val="tx1"/>
                        </w14:solidFill>
                      </w14:textFill>
                    </w:rPr>
                    <w:t xml:space="preserve"> </w:t>
                  </w:r>
                  <w:r>
                    <w:rPr>
                      <w:rFonts w:hint="default"/>
                      <w:color w:val="000000" w:themeColor="text1"/>
                      <w:lang w:eastAsia="zh-CN"/>
                      <w14:textFill>
                        <w14:solidFill>
                          <w14:schemeClr w14:val="tx1"/>
                        </w14:solidFill>
                      </w14:textFill>
                    </w:rPr>
                    <w:t>项目</w:t>
                  </w:r>
                </w:p>
              </w:tc>
              <w:tc>
                <w:tcPr>
                  <w:tcW w:w="732" w:type="pct"/>
                  <w:tcBorders>
                    <w:tl2br w:val="nil"/>
                    <w:tr2bl w:val="nil"/>
                  </w:tcBorders>
                  <w:noWrap w:val="0"/>
                  <w:vAlign w:val="center"/>
                </w:tcPr>
                <w:p w14:paraId="43E7F8BA">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污染物名称</w:t>
                  </w:r>
                </w:p>
              </w:tc>
              <w:tc>
                <w:tcPr>
                  <w:tcW w:w="919" w:type="pct"/>
                  <w:tcBorders>
                    <w:tl2br w:val="nil"/>
                    <w:tr2bl w:val="nil"/>
                  </w:tcBorders>
                  <w:noWrap w:val="0"/>
                  <w:vAlign w:val="center"/>
                </w:tcPr>
                <w:p w14:paraId="7F47297E">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现有工程许可排放量</w:t>
                  </w:r>
                </w:p>
              </w:tc>
              <w:tc>
                <w:tcPr>
                  <w:tcW w:w="1042" w:type="pct"/>
                  <w:tcBorders>
                    <w:tl2br w:val="nil"/>
                    <w:tr2bl w:val="nil"/>
                  </w:tcBorders>
                  <w:noWrap w:val="0"/>
                  <w:vAlign w:val="center"/>
                </w:tcPr>
                <w:p w14:paraId="1DF42B87">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本项目排放量</w:t>
                  </w:r>
                </w:p>
              </w:tc>
              <w:tc>
                <w:tcPr>
                  <w:tcW w:w="737" w:type="pct"/>
                  <w:tcBorders>
                    <w:tl2br w:val="nil"/>
                    <w:tr2bl w:val="nil"/>
                  </w:tcBorders>
                  <w:noWrap w:val="0"/>
                  <w:vAlign w:val="center"/>
                </w:tcPr>
                <w:p w14:paraId="4B93FECD">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以新代老消减量</w:t>
                  </w:r>
                </w:p>
              </w:tc>
              <w:tc>
                <w:tcPr>
                  <w:tcW w:w="1135" w:type="pct"/>
                  <w:tcBorders>
                    <w:tl2br w:val="nil"/>
                    <w:tr2bl w:val="nil"/>
                  </w:tcBorders>
                  <w:noWrap w:val="0"/>
                  <w:vAlign w:val="center"/>
                </w:tcPr>
                <w:p w14:paraId="4ECBA3AA">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本项目建成后全厂排放量</w:t>
                  </w:r>
                </w:p>
              </w:tc>
            </w:tr>
            <w:tr w14:paraId="460F7D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restart"/>
                  <w:tcBorders>
                    <w:tl2br w:val="nil"/>
                    <w:tr2bl w:val="nil"/>
                  </w:tcBorders>
                  <w:noWrap w:val="0"/>
                  <w:vAlign w:val="center"/>
                </w:tcPr>
                <w:p w14:paraId="43CBAF90">
                  <w:pPr>
                    <w:pStyle w:val="15"/>
                    <w:widowControl w:val="0"/>
                    <w:bidi w:val="0"/>
                    <w:rPr>
                      <w:rFonts w:hint="default" w:ascii="Times New Roman" w:hAnsi="Times New Roman" w:eastAsia="宋体" w:cs="Times New Roman"/>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废气</w:t>
                  </w:r>
                </w:p>
              </w:tc>
              <w:tc>
                <w:tcPr>
                  <w:tcW w:w="732" w:type="pct"/>
                  <w:tcBorders>
                    <w:tl2br w:val="nil"/>
                    <w:tr2bl w:val="nil"/>
                  </w:tcBorders>
                  <w:noWrap w:val="0"/>
                  <w:vAlign w:val="center"/>
                </w:tcPr>
                <w:p w14:paraId="6D95212E">
                  <w:pPr>
                    <w:pStyle w:val="15"/>
                    <w:widowControl w:val="0"/>
                    <w:bidi w:val="0"/>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颗粒物</w:t>
                  </w:r>
                </w:p>
              </w:tc>
              <w:tc>
                <w:tcPr>
                  <w:tcW w:w="919" w:type="pct"/>
                  <w:tcBorders>
                    <w:tl2br w:val="nil"/>
                    <w:tr2bl w:val="nil"/>
                  </w:tcBorders>
                  <w:shd w:val="clear" w:color="auto" w:fill="auto"/>
                  <w:noWrap w:val="0"/>
                  <w:vAlign w:val="center"/>
                </w:tcPr>
                <w:p w14:paraId="7AD2F01F">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2.75</w:t>
                  </w:r>
                </w:p>
              </w:tc>
              <w:tc>
                <w:tcPr>
                  <w:tcW w:w="1042" w:type="pct"/>
                  <w:tcBorders>
                    <w:tl2br w:val="nil"/>
                    <w:tr2bl w:val="nil"/>
                  </w:tcBorders>
                  <w:noWrap w:val="0"/>
                  <w:vAlign w:val="center"/>
                </w:tcPr>
                <w:p w14:paraId="7ADA160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7.36</w:t>
                  </w:r>
                </w:p>
              </w:tc>
              <w:tc>
                <w:tcPr>
                  <w:tcW w:w="737" w:type="pct"/>
                  <w:tcBorders>
                    <w:tl2br w:val="nil"/>
                    <w:tr2bl w:val="nil"/>
                  </w:tcBorders>
                  <w:noWrap w:val="0"/>
                  <w:vAlign w:val="center"/>
                </w:tcPr>
                <w:p w14:paraId="0B6FA77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16122DD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10.11</w:t>
                  </w:r>
                </w:p>
              </w:tc>
            </w:tr>
            <w:tr w14:paraId="5471C3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4735E0A5">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2CCC8B46">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二氧化硫</w:t>
                  </w:r>
                </w:p>
              </w:tc>
              <w:tc>
                <w:tcPr>
                  <w:tcW w:w="919" w:type="pct"/>
                  <w:tcBorders>
                    <w:tl2br w:val="nil"/>
                    <w:tr2bl w:val="nil"/>
                  </w:tcBorders>
                  <w:shd w:val="clear" w:color="auto" w:fill="auto"/>
                  <w:noWrap w:val="0"/>
                  <w:vAlign w:val="center"/>
                </w:tcPr>
                <w:p w14:paraId="30689EFA">
                  <w:pPr>
                    <w:keepNext w:val="0"/>
                    <w:keepLines w:val="0"/>
                    <w:widowControl/>
                    <w:suppressLineNumbers w:val="0"/>
                    <w:jc w:val="center"/>
                    <w:textAlignment w:val="center"/>
                    <w:rPr>
                      <w:rFonts w:hint="default" w:ascii="Times New Roman" w:hAnsi="Times New Roman" w:eastAsia="宋体" w:cs="Times New Roman"/>
                      <w:b w:val="0"/>
                      <w:bCs w:val="0"/>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0.05</w:t>
                  </w:r>
                </w:p>
              </w:tc>
              <w:tc>
                <w:tcPr>
                  <w:tcW w:w="1042" w:type="pct"/>
                  <w:tcBorders>
                    <w:tl2br w:val="nil"/>
                    <w:tr2bl w:val="nil"/>
                  </w:tcBorders>
                  <w:noWrap w:val="0"/>
                  <w:vAlign w:val="center"/>
                </w:tcPr>
                <w:p w14:paraId="4C99C12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0.042</w:t>
                  </w:r>
                </w:p>
              </w:tc>
              <w:tc>
                <w:tcPr>
                  <w:tcW w:w="737" w:type="pct"/>
                  <w:tcBorders>
                    <w:tl2br w:val="nil"/>
                    <w:tr2bl w:val="nil"/>
                  </w:tcBorders>
                  <w:noWrap w:val="0"/>
                  <w:vAlign w:val="center"/>
                </w:tcPr>
                <w:p w14:paraId="5AA604B7">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3DDD5E3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0.092</w:t>
                  </w:r>
                </w:p>
              </w:tc>
            </w:tr>
            <w:tr w14:paraId="5B993D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791C80C6">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388C17B1">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氮氧化物</w:t>
                  </w:r>
                </w:p>
              </w:tc>
              <w:tc>
                <w:tcPr>
                  <w:tcW w:w="919" w:type="pct"/>
                  <w:tcBorders>
                    <w:tl2br w:val="nil"/>
                    <w:tr2bl w:val="nil"/>
                  </w:tcBorders>
                  <w:shd w:val="clear" w:color="auto" w:fill="auto"/>
                  <w:noWrap w:val="0"/>
                  <w:vAlign w:val="center"/>
                </w:tcPr>
                <w:p w14:paraId="7EAC0DDB">
                  <w:pPr>
                    <w:keepNext w:val="0"/>
                    <w:keepLines w:val="0"/>
                    <w:widowControl/>
                    <w:suppressLineNumbers w:val="0"/>
                    <w:jc w:val="center"/>
                    <w:textAlignment w:val="center"/>
                    <w:rPr>
                      <w:rFonts w:hint="default" w:ascii="Times New Roman" w:hAnsi="Times New Roman" w:eastAsia="宋体" w:cs="Times New Roman"/>
                      <w:b w:val="0"/>
                      <w:bCs w:val="0"/>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0.449</w:t>
                  </w:r>
                </w:p>
              </w:tc>
              <w:tc>
                <w:tcPr>
                  <w:tcW w:w="1042" w:type="pct"/>
                  <w:tcBorders>
                    <w:tl2br w:val="nil"/>
                    <w:tr2bl w:val="nil"/>
                  </w:tcBorders>
                  <w:noWrap w:val="0"/>
                  <w:vAlign w:val="center"/>
                </w:tcPr>
                <w:p w14:paraId="47F6223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0.377</w:t>
                  </w:r>
                </w:p>
              </w:tc>
              <w:tc>
                <w:tcPr>
                  <w:tcW w:w="737" w:type="pct"/>
                  <w:tcBorders>
                    <w:tl2br w:val="nil"/>
                    <w:tr2bl w:val="nil"/>
                  </w:tcBorders>
                  <w:noWrap w:val="0"/>
                  <w:vAlign w:val="center"/>
                </w:tcPr>
                <w:p w14:paraId="1C7981DF">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6C437F8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0.826</w:t>
                  </w:r>
                </w:p>
              </w:tc>
            </w:tr>
            <w:tr w14:paraId="12DFF8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658AF6C4">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7D849ACB">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油烟</w:t>
                  </w:r>
                </w:p>
              </w:tc>
              <w:tc>
                <w:tcPr>
                  <w:tcW w:w="919" w:type="pct"/>
                  <w:tcBorders>
                    <w:tl2br w:val="nil"/>
                    <w:tr2bl w:val="nil"/>
                  </w:tcBorders>
                  <w:shd w:val="clear" w:color="auto" w:fill="auto"/>
                  <w:noWrap w:val="0"/>
                  <w:vAlign w:val="center"/>
                </w:tcPr>
                <w:p w14:paraId="23184860">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w:t>
                  </w:r>
                </w:p>
              </w:tc>
              <w:tc>
                <w:tcPr>
                  <w:tcW w:w="1042" w:type="pct"/>
                  <w:tcBorders>
                    <w:tl2br w:val="nil"/>
                    <w:tr2bl w:val="nil"/>
                  </w:tcBorders>
                  <w:noWrap w:val="0"/>
                  <w:vAlign w:val="center"/>
                </w:tcPr>
                <w:p w14:paraId="342A7F1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0.0026</w:t>
                  </w:r>
                </w:p>
              </w:tc>
              <w:tc>
                <w:tcPr>
                  <w:tcW w:w="737" w:type="pct"/>
                  <w:tcBorders>
                    <w:tl2br w:val="nil"/>
                    <w:tr2bl w:val="nil"/>
                  </w:tcBorders>
                  <w:noWrap w:val="0"/>
                  <w:vAlign w:val="center"/>
                </w:tcPr>
                <w:p w14:paraId="18BCFE9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2A27EEF0">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0.0126</w:t>
                  </w:r>
                </w:p>
              </w:tc>
            </w:tr>
            <w:tr w14:paraId="3A7D55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116ED07C">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25936F89">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非甲烷总烃</w:t>
                  </w:r>
                </w:p>
              </w:tc>
              <w:tc>
                <w:tcPr>
                  <w:tcW w:w="919" w:type="pct"/>
                  <w:tcBorders>
                    <w:tl2br w:val="nil"/>
                    <w:tr2bl w:val="nil"/>
                  </w:tcBorders>
                  <w:shd w:val="clear" w:color="auto" w:fill="auto"/>
                  <w:noWrap w:val="0"/>
                  <w:vAlign w:val="center"/>
                </w:tcPr>
                <w:p w14:paraId="00167CFC">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1.22</w:t>
                  </w:r>
                </w:p>
              </w:tc>
              <w:tc>
                <w:tcPr>
                  <w:tcW w:w="1042" w:type="pct"/>
                  <w:tcBorders>
                    <w:tl2br w:val="nil"/>
                    <w:tr2bl w:val="nil"/>
                  </w:tcBorders>
                  <w:noWrap w:val="0"/>
                  <w:vAlign w:val="center"/>
                </w:tcPr>
                <w:p w14:paraId="7FC18DB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1.22</w:t>
                  </w:r>
                </w:p>
              </w:tc>
              <w:tc>
                <w:tcPr>
                  <w:tcW w:w="737" w:type="pct"/>
                  <w:tcBorders>
                    <w:tl2br w:val="nil"/>
                    <w:tr2bl w:val="nil"/>
                  </w:tcBorders>
                  <w:noWrap w:val="0"/>
                  <w:vAlign w:val="center"/>
                </w:tcPr>
                <w:p w14:paraId="11CB218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1AE93349">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2.44</w:t>
                  </w:r>
                </w:p>
              </w:tc>
            </w:tr>
            <w:tr w14:paraId="5BBB56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restart"/>
                  <w:tcBorders>
                    <w:tl2br w:val="nil"/>
                    <w:tr2bl w:val="nil"/>
                  </w:tcBorders>
                  <w:noWrap w:val="0"/>
                  <w:vAlign w:val="center"/>
                </w:tcPr>
                <w:p w14:paraId="132E2557">
                  <w:pPr>
                    <w:pStyle w:val="15"/>
                    <w:widowControl w:val="0"/>
                    <w:bidi w:val="0"/>
                    <w:rPr>
                      <w:rFonts w:hint="default" w:ascii="Times New Roman" w:hAnsi="Times New Roman" w:eastAsia="宋体" w:cs="Times New Roman"/>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废水</w:t>
                  </w:r>
                </w:p>
              </w:tc>
              <w:tc>
                <w:tcPr>
                  <w:tcW w:w="732" w:type="pct"/>
                  <w:tcBorders>
                    <w:tl2br w:val="nil"/>
                    <w:tr2bl w:val="nil"/>
                  </w:tcBorders>
                  <w:noWrap w:val="0"/>
                  <w:vAlign w:val="center"/>
                </w:tcPr>
                <w:p w14:paraId="1A95D2BB">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COD</w:t>
                  </w:r>
                </w:p>
              </w:tc>
              <w:tc>
                <w:tcPr>
                  <w:tcW w:w="919" w:type="pct"/>
                  <w:tcBorders>
                    <w:tl2br w:val="nil"/>
                    <w:tr2bl w:val="nil"/>
                  </w:tcBorders>
                  <w:shd w:val="clear" w:color="auto" w:fill="auto"/>
                  <w:noWrap w:val="0"/>
                  <w:vAlign w:val="center"/>
                </w:tcPr>
                <w:p w14:paraId="5542C94C">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0.811</w:t>
                  </w:r>
                </w:p>
              </w:tc>
              <w:tc>
                <w:tcPr>
                  <w:tcW w:w="1042" w:type="pct"/>
                  <w:tcBorders>
                    <w:tl2br w:val="nil"/>
                    <w:tr2bl w:val="nil"/>
                  </w:tcBorders>
                  <w:shd w:val="clear" w:color="auto" w:fill="FFFFFF"/>
                  <w:noWrap w:val="0"/>
                  <w:vAlign w:val="center"/>
                </w:tcPr>
                <w:p w14:paraId="56CDD04F">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0.06552</w:t>
                  </w:r>
                </w:p>
              </w:tc>
              <w:tc>
                <w:tcPr>
                  <w:tcW w:w="737" w:type="pct"/>
                  <w:tcBorders>
                    <w:tl2br w:val="nil"/>
                    <w:tr2bl w:val="nil"/>
                  </w:tcBorders>
                  <w:noWrap w:val="0"/>
                  <w:vAlign w:val="center"/>
                </w:tcPr>
                <w:p w14:paraId="2BC6104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508F3FB1">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0.87652</w:t>
                  </w:r>
                </w:p>
              </w:tc>
            </w:tr>
            <w:tr w14:paraId="19B3A0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3567AD94">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12B40940">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BOD</w:t>
                  </w:r>
                  <w:r>
                    <w:rPr>
                      <w:rFonts w:hint="default"/>
                      <w:color w:val="000000" w:themeColor="text1"/>
                      <w:sz w:val="21"/>
                      <w:szCs w:val="21"/>
                      <w:vertAlign w:val="subscript"/>
                      <w:lang w:val="en-US" w:eastAsia="zh-CN"/>
                      <w14:textFill>
                        <w14:solidFill>
                          <w14:schemeClr w14:val="tx1"/>
                        </w14:solidFill>
                      </w14:textFill>
                    </w:rPr>
                    <w:t>5</w:t>
                  </w:r>
                </w:p>
              </w:tc>
              <w:tc>
                <w:tcPr>
                  <w:tcW w:w="919" w:type="pct"/>
                  <w:tcBorders>
                    <w:tl2br w:val="nil"/>
                    <w:tr2bl w:val="nil"/>
                  </w:tcBorders>
                  <w:shd w:val="clear" w:color="auto" w:fill="auto"/>
                  <w:noWrap w:val="0"/>
                  <w:vAlign w:val="center"/>
                </w:tcPr>
                <w:p w14:paraId="75E66BFB">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w:t>
                  </w:r>
                </w:p>
              </w:tc>
              <w:tc>
                <w:tcPr>
                  <w:tcW w:w="1042" w:type="pct"/>
                  <w:tcBorders>
                    <w:tl2br w:val="nil"/>
                    <w:tr2bl w:val="nil"/>
                  </w:tcBorders>
                  <w:shd w:val="clear" w:color="auto" w:fill="FFFFFF"/>
                  <w:noWrap w:val="0"/>
                  <w:vAlign w:val="center"/>
                </w:tcPr>
                <w:p w14:paraId="428C62F4">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0.0546</w:t>
                  </w:r>
                </w:p>
              </w:tc>
              <w:tc>
                <w:tcPr>
                  <w:tcW w:w="737" w:type="pct"/>
                  <w:tcBorders>
                    <w:tl2br w:val="nil"/>
                    <w:tr2bl w:val="nil"/>
                  </w:tcBorders>
                  <w:noWrap w:val="0"/>
                  <w:vAlign w:val="center"/>
                </w:tcPr>
                <w:p w14:paraId="5D58DE3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4A759556">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0.6546</w:t>
                  </w:r>
                </w:p>
              </w:tc>
            </w:tr>
            <w:tr w14:paraId="35E94F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2C6BE142">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38EA800C">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SS</w:t>
                  </w:r>
                </w:p>
              </w:tc>
              <w:tc>
                <w:tcPr>
                  <w:tcW w:w="919" w:type="pct"/>
                  <w:tcBorders>
                    <w:tl2br w:val="nil"/>
                    <w:tr2bl w:val="nil"/>
                  </w:tcBorders>
                  <w:shd w:val="clear" w:color="auto" w:fill="auto"/>
                  <w:noWrap w:val="0"/>
                  <w:vAlign w:val="center"/>
                </w:tcPr>
                <w:p w14:paraId="16846CA0">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0.48</w:t>
                  </w:r>
                </w:p>
              </w:tc>
              <w:tc>
                <w:tcPr>
                  <w:tcW w:w="1042" w:type="pct"/>
                  <w:tcBorders>
                    <w:tl2br w:val="nil"/>
                    <w:tr2bl w:val="nil"/>
                  </w:tcBorders>
                  <w:shd w:val="clear" w:color="auto" w:fill="FFFFFF"/>
                  <w:noWrap w:val="0"/>
                  <w:vAlign w:val="center"/>
                </w:tcPr>
                <w:p w14:paraId="1D5455CD">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0.04368</w:t>
                  </w:r>
                </w:p>
              </w:tc>
              <w:tc>
                <w:tcPr>
                  <w:tcW w:w="737" w:type="pct"/>
                  <w:tcBorders>
                    <w:tl2br w:val="nil"/>
                    <w:tr2bl w:val="nil"/>
                  </w:tcBorders>
                  <w:noWrap w:val="0"/>
                  <w:vAlign w:val="center"/>
                </w:tcPr>
                <w:p w14:paraId="60A2892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3E74BED2">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0.52368</w:t>
                  </w:r>
                </w:p>
              </w:tc>
            </w:tr>
            <w:tr w14:paraId="08BC8B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15545E8F">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73B1F8F8">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NH</w:t>
                  </w:r>
                  <w:r>
                    <w:rPr>
                      <w:rFonts w:hint="default"/>
                      <w:color w:val="000000" w:themeColor="text1"/>
                      <w:sz w:val="21"/>
                      <w:szCs w:val="21"/>
                      <w:vertAlign w:val="subscript"/>
                      <w:lang w:val="en-US" w:eastAsia="zh-CN"/>
                      <w14:textFill>
                        <w14:solidFill>
                          <w14:schemeClr w14:val="tx1"/>
                        </w14:solidFill>
                      </w14:textFill>
                    </w:rPr>
                    <w:t>3</w:t>
                  </w:r>
                  <w:r>
                    <w:rPr>
                      <w:rFonts w:hint="default"/>
                      <w:color w:val="000000" w:themeColor="text1"/>
                      <w:sz w:val="21"/>
                      <w:szCs w:val="21"/>
                      <w:lang w:val="en-US" w:eastAsia="zh-CN"/>
                      <w14:textFill>
                        <w14:solidFill>
                          <w14:schemeClr w14:val="tx1"/>
                        </w14:solidFill>
                      </w14:textFill>
                    </w:rPr>
                    <w:t>-N</w:t>
                  </w:r>
                </w:p>
              </w:tc>
              <w:tc>
                <w:tcPr>
                  <w:tcW w:w="919" w:type="pct"/>
                  <w:tcBorders>
                    <w:tl2br w:val="nil"/>
                    <w:tr2bl w:val="nil"/>
                  </w:tcBorders>
                  <w:shd w:val="clear" w:color="auto" w:fill="auto"/>
                  <w:noWrap w:val="0"/>
                  <w:vAlign w:val="center"/>
                </w:tcPr>
                <w:p w14:paraId="4D98692F">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0.073</w:t>
                  </w:r>
                </w:p>
              </w:tc>
              <w:tc>
                <w:tcPr>
                  <w:tcW w:w="1042" w:type="pct"/>
                  <w:tcBorders>
                    <w:tl2br w:val="nil"/>
                    <w:tr2bl w:val="nil"/>
                  </w:tcBorders>
                  <w:shd w:val="clear" w:color="auto" w:fill="FFFFFF"/>
                  <w:noWrap w:val="0"/>
                  <w:vAlign w:val="center"/>
                </w:tcPr>
                <w:p w14:paraId="002A5EE6">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0.00663</w:t>
                  </w:r>
                </w:p>
              </w:tc>
              <w:tc>
                <w:tcPr>
                  <w:tcW w:w="737" w:type="pct"/>
                  <w:tcBorders>
                    <w:tl2br w:val="nil"/>
                    <w:tr2bl w:val="nil"/>
                  </w:tcBorders>
                  <w:noWrap w:val="0"/>
                  <w:vAlign w:val="center"/>
                </w:tcPr>
                <w:p w14:paraId="53CEF42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737EC96F">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0.07963</w:t>
                  </w:r>
                </w:p>
              </w:tc>
            </w:tr>
            <w:tr w14:paraId="727905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18EBD074">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37ED04ED">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TP</w:t>
                  </w:r>
                </w:p>
              </w:tc>
              <w:tc>
                <w:tcPr>
                  <w:tcW w:w="919" w:type="pct"/>
                  <w:tcBorders>
                    <w:tl2br w:val="nil"/>
                    <w:tr2bl w:val="nil"/>
                  </w:tcBorders>
                  <w:shd w:val="clear" w:color="auto" w:fill="auto"/>
                  <w:noWrap w:val="0"/>
                  <w:vAlign w:val="center"/>
                </w:tcPr>
                <w:p w14:paraId="69CA235A">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w:t>
                  </w:r>
                </w:p>
              </w:tc>
              <w:tc>
                <w:tcPr>
                  <w:tcW w:w="1042" w:type="pct"/>
                  <w:tcBorders>
                    <w:tl2br w:val="nil"/>
                    <w:tr2bl w:val="nil"/>
                  </w:tcBorders>
                  <w:shd w:val="clear" w:color="auto" w:fill="FFFFFF"/>
                  <w:noWrap w:val="0"/>
                  <w:vAlign w:val="center"/>
                </w:tcPr>
                <w:p w14:paraId="565B18D0">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t>0.001092</w:t>
                  </w:r>
                </w:p>
              </w:tc>
              <w:tc>
                <w:tcPr>
                  <w:tcW w:w="737" w:type="pct"/>
                  <w:tcBorders>
                    <w:tl2br w:val="nil"/>
                    <w:tr2bl w:val="nil"/>
                  </w:tcBorders>
                  <w:noWrap w:val="0"/>
                  <w:vAlign w:val="center"/>
                </w:tcPr>
                <w:p w14:paraId="09CF103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7CA95E73">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w:t>
                  </w: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1092</w:t>
                  </w:r>
                </w:p>
              </w:tc>
            </w:tr>
            <w:tr w14:paraId="047A94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3B58BF09">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060AB148">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动植物油</w:t>
                  </w:r>
                </w:p>
              </w:tc>
              <w:tc>
                <w:tcPr>
                  <w:tcW w:w="919" w:type="pct"/>
                  <w:tcBorders>
                    <w:tl2br w:val="nil"/>
                    <w:tr2bl w:val="nil"/>
                  </w:tcBorders>
                  <w:shd w:val="clear" w:color="auto" w:fill="auto"/>
                  <w:noWrap w:val="0"/>
                  <w:vAlign w:val="center"/>
                </w:tcPr>
                <w:p w14:paraId="451CEA27">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0.007</w:t>
                  </w:r>
                </w:p>
              </w:tc>
              <w:tc>
                <w:tcPr>
                  <w:tcW w:w="1042" w:type="pct"/>
                  <w:tcBorders>
                    <w:tl2br w:val="nil"/>
                    <w:tr2bl w:val="nil"/>
                  </w:tcBorders>
                  <w:shd w:val="clear" w:color="auto" w:fill="FFFFFF"/>
                  <w:noWrap w:val="0"/>
                  <w:vAlign w:val="center"/>
                </w:tcPr>
                <w:p w14:paraId="00FCF2DB">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0.000624</w:t>
                  </w:r>
                </w:p>
              </w:tc>
              <w:tc>
                <w:tcPr>
                  <w:tcW w:w="737" w:type="pct"/>
                  <w:tcBorders>
                    <w:tl2br w:val="nil"/>
                    <w:tr2bl w:val="nil"/>
                  </w:tcBorders>
                  <w:noWrap w:val="0"/>
                  <w:vAlign w:val="center"/>
                </w:tcPr>
                <w:p w14:paraId="10610C8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6B6C2737">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0.007624</w:t>
                  </w:r>
                </w:p>
              </w:tc>
            </w:tr>
            <w:tr w14:paraId="0BB858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682CCB78">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433CC341">
                  <w:pPr>
                    <w:pStyle w:val="15"/>
                    <w:widowControl w:val="0"/>
                    <w:bidi w:val="0"/>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总氮</w:t>
                  </w:r>
                </w:p>
              </w:tc>
              <w:tc>
                <w:tcPr>
                  <w:tcW w:w="919" w:type="pct"/>
                  <w:tcBorders>
                    <w:tl2br w:val="nil"/>
                    <w:tr2bl w:val="nil"/>
                  </w:tcBorders>
                  <w:shd w:val="clear" w:color="auto" w:fill="auto"/>
                  <w:noWrap w:val="0"/>
                  <w:vAlign w:val="center"/>
                </w:tcPr>
                <w:p w14:paraId="53B56059">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0.09</w:t>
                  </w:r>
                </w:p>
              </w:tc>
              <w:tc>
                <w:tcPr>
                  <w:tcW w:w="1042" w:type="pct"/>
                  <w:tcBorders>
                    <w:tl2br w:val="nil"/>
                    <w:tr2bl w:val="nil"/>
                  </w:tcBorders>
                  <w:shd w:val="clear" w:color="auto" w:fill="FFFFFF"/>
                  <w:noWrap w:val="0"/>
                  <w:vAlign w:val="center"/>
                </w:tcPr>
                <w:p w14:paraId="03DB5394">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0.008112</w:t>
                  </w:r>
                </w:p>
              </w:tc>
              <w:tc>
                <w:tcPr>
                  <w:tcW w:w="737" w:type="pct"/>
                  <w:tcBorders>
                    <w:tl2br w:val="nil"/>
                    <w:tr2bl w:val="nil"/>
                  </w:tcBorders>
                  <w:noWrap w:val="0"/>
                  <w:vAlign w:val="center"/>
                </w:tcPr>
                <w:p w14:paraId="0E636CD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70BB6F7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0.098112</w:t>
                  </w:r>
                </w:p>
              </w:tc>
            </w:tr>
            <w:tr w14:paraId="2B6157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35E5075B">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2A4C653D">
                  <w:pPr>
                    <w:pStyle w:val="15"/>
                    <w:widowControl w:val="0"/>
                    <w:bidi w:val="0"/>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氯化物</w:t>
                  </w:r>
                </w:p>
              </w:tc>
              <w:tc>
                <w:tcPr>
                  <w:tcW w:w="919" w:type="pct"/>
                  <w:tcBorders>
                    <w:tl2br w:val="nil"/>
                    <w:tr2bl w:val="nil"/>
                  </w:tcBorders>
                  <w:shd w:val="clear" w:color="auto" w:fill="auto"/>
                  <w:noWrap w:val="0"/>
                  <w:vAlign w:val="center"/>
                </w:tcPr>
                <w:p w14:paraId="0044B6F1">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0.17</w:t>
                  </w:r>
                </w:p>
              </w:tc>
              <w:tc>
                <w:tcPr>
                  <w:tcW w:w="1042" w:type="pct"/>
                  <w:tcBorders>
                    <w:tl2br w:val="nil"/>
                    <w:tr2bl w:val="nil"/>
                  </w:tcBorders>
                  <w:noWrap w:val="0"/>
                  <w:vAlign w:val="center"/>
                </w:tcPr>
                <w:p w14:paraId="2C34BCC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737" w:type="pct"/>
                  <w:tcBorders>
                    <w:tl2br w:val="nil"/>
                    <w:tr2bl w:val="nil"/>
                  </w:tcBorders>
                  <w:noWrap w:val="0"/>
                  <w:vAlign w:val="center"/>
                </w:tcPr>
                <w:p w14:paraId="505B788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1C73100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0.17</w:t>
                  </w:r>
                </w:p>
              </w:tc>
            </w:tr>
            <w:tr w14:paraId="7265A9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restart"/>
                  <w:tcBorders>
                    <w:tl2br w:val="nil"/>
                    <w:tr2bl w:val="nil"/>
                  </w:tcBorders>
                  <w:noWrap w:val="0"/>
                  <w:vAlign w:val="center"/>
                </w:tcPr>
                <w:p w14:paraId="2EE599A2">
                  <w:pPr>
                    <w:pStyle w:val="15"/>
                    <w:widowControl w:val="0"/>
                    <w:bidi w:val="0"/>
                    <w:rPr>
                      <w:rFonts w:hint="default" w:ascii="Times New Roman" w:hAnsi="Times New Roman" w:eastAsia="宋体" w:cs="Times New Roman"/>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一般工业固体废物</w:t>
                  </w:r>
                </w:p>
              </w:tc>
              <w:tc>
                <w:tcPr>
                  <w:tcW w:w="732" w:type="pct"/>
                  <w:tcBorders>
                    <w:tl2br w:val="nil"/>
                    <w:tr2bl w:val="nil"/>
                  </w:tcBorders>
                  <w:noWrap w:val="0"/>
                  <w:vAlign w:val="center"/>
                </w:tcPr>
                <w:p w14:paraId="1F3D7311">
                  <w:pPr>
                    <w:pStyle w:val="15"/>
                    <w:widowControl w:val="0"/>
                    <w:bidi w:val="0"/>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生活垃圾</w:t>
                  </w:r>
                </w:p>
              </w:tc>
              <w:tc>
                <w:tcPr>
                  <w:tcW w:w="919" w:type="pct"/>
                  <w:tcBorders>
                    <w:tl2br w:val="nil"/>
                    <w:tr2bl w:val="nil"/>
                  </w:tcBorders>
                  <w:shd w:val="clear" w:color="auto" w:fill="auto"/>
                  <w:noWrap w:val="0"/>
                  <w:vAlign w:val="center"/>
                </w:tcPr>
                <w:p w14:paraId="2BDDFF53">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16.5</w:t>
                  </w:r>
                </w:p>
              </w:tc>
              <w:tc>
                <w:tcPr>
                  <w:tcW w:w="1042" w:type="pct"/>
                  <w:tcBorders>
                    <w:tl2br w:val="nil"/>
                    <w:tr2bl w:val="nil"/>
                  </w:tcBorders>
                  <w:noWrap w:val="0"/>
                  <w:vAlign w:val="center"/>
                </w:tcPr>
                <w:p w14:paraId="442435F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1.5</w:t>
                  </w:r>
                </w:p>
              </w:tc>
              <w:tc>
                <w:tcPr>
                  <w:tcW w:w="737" w:type="pct"/>
                  <w:tcBorders>
                    <w:tl2br w:val="nil"/>
                    <w:tr2bl w:val="nil"/>
                  </w:tcBorders>
                  <w:noWrap w:val="0"/>
                  <w:vAlign w:val="center"/>
                </w:tcPr>
                <w:p w14:paraId="201226D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6DA1CD7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18</w:t>
                  </w:r>
                </w:p>
              </w:tc>
            </w:tr>
            <w:tr w14:paraId="697E5C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4C2B6ADF">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067F5CE6">
                  <w:pPr>
                    <w:pStyle w:val="15"/>
                    <w:widowControl w:val="0"/>
                    <w:bidi w:val="0"/>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除尘器收尘灰</w:t>
                  </w:r>
                </w:p>
              </w:tc>
              <w:tc>
                <w:tcPr>
                  <w:tcW w:w="919" w:type="pct"/>
                  <w:tcBorders>
                    <w:tl2br w:val="nil"/>
                    <w:tr2bl w:val="nil"/>
                  </w:tcBorders>
                  <w:shd w:val="clear" w:color="auto" w:fill="auto"/>
                  <w:noWrap w:val="0"/>
                  <w:vAlign w:val="center"/>
                </w:tcPr>
                <w:p w14:paraId="26075B59">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44.35</w:t>
                  </w:r>
                </w:p>
              </w:tc>
              <w:tc>
                <w:tcPr>
                  <w:tcW w:w="1042" w:type="pct"/>
                  <w:tcBorders>
                    <w:tl2br w:val="nil"/>
                    <w:tr2bl w:val="nil"/>
                  </w:tcBorders>
                  <w:noWrap w:val="0"/>
                  <w:vAlign w:val="center"/>
                </w:tcPr>
                <w:p w14:paraId="0FF1A2B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503.9199</w:t>
                  </w:r>
                </w:p>
              </w:tc>
              <w:tc>
                <w:tcPr>
                  <w:tcW w:w="737" w:type="pct"/>
                  <w:tcBorders>
                    <w:tl2br w:val="nil"/>
                    <w:tr2bl w:val="nil"/>
                  </w:tcBorders>
                  <w:noWrap w:val="0"/>
                  <w:vAlign w:val="center"/>
                </w:tcPr>
                <w:p w14:paraId="29F03D0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3EA14C5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547.7056</w:t>
                  </w:r>
                </w:p>
              </w:tc>
            </w:tr>
            <w:tr w14:paraId="542952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51D08B62">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1685779F">
                  <w:pPr>
                    <w:pStyle w:val="15"/>
                    <w:widowControl w:val="0"/>
                    <w:bidi w:val="0"/>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不合格品</w:t>
                  </w:r>
                </w:p>
              </w:tc>
              <w:tc>
                <w:tcPr>
                  <w:tcW w:w="919" w:type="pct"/>
                  <w:tcBorders>
                    <w:tl2br w:val="nil"/>
                    <w:tr2bl w:val="nil"/>
                  </w:tcBorders>
                  <w:shd w:val="clear" w:color="auto" w:fill="auto"/>
                  <w:noWrap w:val="0"/>
                  <w:vAlign w:val="center"/>
                </w:tcPr>
                <w:p w14:paraId="1DD8F463">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560</w:t>
                  </w:r>
                </w:p>
              </w:tc>
              <w:tc>
                <w:tcPr>
                  <w:tcW w:w="1042" w:type="pct"/>
                  <w:tcBorders>
                    <w:tl2br w:val="nil"/>
                    <w:tr2bl w:val="nil"/>
                  </w:tcBorders>
                  <w:noWrap w:val="0"/>
                  <w:vAlign w:val="center"/>
                </w:tcPr>
                <w:p w14:paraId="7A0675B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70.1476</w:t>
                  </w:r>
                </w:p>
              </w:tc>
              <w:tc>
                <w:tcPr>
                  <w:tcW w:w="737" w:type="pct"/>
                  <w:tcBorders>
                    <w:tl2br w:val="nil"/>
                    <w:tr2bl w:val="nil"/>
                  </w:tcBorders>
                  <w:noWrap w:val="0"/>
                  <w:vAlign w:val="center"/>
                </w:tcPr>
                <w:p w14:paraId="43A4603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30C7627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630.1476</w:t>
                  </w:r>
                </w:p>
              </w:tc>
            </w:tr>
            <w:tr w14:paraId="27F179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0F7D3843">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17CCBEEB">
                  <w:pPr>
                    <w:pStyle w:val="15"/>
                    <w:widowControl w:val="0"/>
                    <w:bidi w:val="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废包装袋</w:t>
                  </w:r>
                </w:p>
              </w:tc>
              <w:tc>
                <w:tcPr>
                  <w:tcW w:w="919" w:type="pct"/>
                  <w:tcBorders>
                    <w:tl2br w:val="nil"/>
                    <w:tr2bl w:val="nil"/>
                  </w:tcBorders>
                  <w:shd w:val="clear" w:color="auto" w:fill="auto"/>
                  <w:noWrap w:val="0"/>
                  <w:vAlign w:val="center"/>
                </w:tcPr>
                <w:p w14:paraId="0D0DEC56">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5</w:t>
                  </w:r>
                </w:p>
              </w:tc>
              <w:tc>
                <w:tcPr>
                  <w:tcW w:w="1042" w:type="pct"/>
                  <w:tcBorders>
                    <w:tl2br w:val="nil"/>
                    <w:tr2bl w:val="nil"/>
                  </w:tcBorders>
                  <w:noWrap w:val="0"/>
                  <w:vAlign w:val="center"/>
                </w:tcPr>
                <w:p w14:paraId="0E9FA25D">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w:t>
                  </w:r>
                </w:p>
              </w:tc>
              <w:tc>
                <w:tcPr>
                  <w:tcW w:w="737" w:type="pct"/>
                  <w:tcBorders>
                    <w:tl2br w:val="nil"/>
                    <w:tr2bl w:val="nil"/>
                  </w:tcBorders>
                  <w:noWrap w:val="0"/>
                  <w:vAlign w:val="center"/>
                </w:tcPr>
                <w:p w14:paraId="57E32E5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11DFAD3C">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6</w:t>
                  </w:r>
                </w:p>
              </w:tc>
            </w:tr>
            <w:tr w14:paraId="392A55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304E7324">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732" w:type="pct"/>
                  <w:tcBorders>
                    <w:tl2br w:val="nil"/>
                    <w:tr2bl w:val="nil"/>
                  </w:tcBorders>
                  <w:noWrap w:val="0"/>
                  <w:vAlign w:val="center"/>
                </w:tcPr>
                <w:p w14:paraId="57ADABEA">
                  <w:pPr>
                    <w:pStyle w:val="15"/>
                    <w:widowControl w:val="0"/>
                    <w:bidi w:val="0"/>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废布袋</w:t>
                  </w:r>
                </w:p>
              </w:tc>
              <w:tc>
                <w:tcPr>
                  <w:tcW w:w="919" w:type="pct"/>
                  <w:tcBorders>
                    <w:tl2br w:val="nil"/>
                    <w:tr2bl w:val="nil"/>
                  </w:tcBorders>
                  <w:shd w:val="clear" w:color="auto" w:fill="auto"/>
                  <w:noWrap w:val="0"/>
                  <w:vAlign w:val="center"/>
                </w:tcPr>
                <w:p w14:paraId="71A79EC7">
                  <w:pPr>
                    <w:keepNext w:val="0"/>
                    <w:keepLines w:val="0"/>
                    <w:widowControl/>
                    <w:suppressLineNumbers w:val="0"/>
                    <w:jc w:val="center"/>
                    <w:textAlignment w:val="center"/>
                    <w:rPr>
                      <w:rFonts w:hint="default" w:ascii="Times New Roman" w:hAnsi="Times New Roman" w:eastAsia="宋体" w:cs="Times New Roman"/>
                      <w:bCs/>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0.02t/2a</w:t>
                  </w:r>
                </w:p>
              </w:tc>
              <w:tc>
                <w:tcPr>
                  <w:tcW w:w="1042" w:type="pct"/>
                  <w:tcBorders>
                    <w:tl2br w:val="nil"/>
                    <w:tr2bl w:val="nil"/>
                  </w:tcBorders>
                  <w:noWrap w:val="0"/>
                  <w:vAlign w:val="center"/>
                </w:tcPr>
                <w:p w14:paraId="796DA41C">
                  <w:pPr>
                    <w:keepNext w:val="0"/>
                    <w:keepLines w:val="0"/>
                    <w:widowControl/>
                    <w:suppressLineNumbers w:val="0"/>
                    <w:jc w:val="center"/>
                    <w:textAlignment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0.0075t/2a</w:t>
                  </w:r>
                </w:p>
              </w:tc>
              <w:tc>
                <w:tcPr>
                  <w:tcW w:w="737" w:type="pct"/>
                  <w:tcBorders>
                    <w:tl2br w:val="nil"/>
                    <w:tr2bl w:val="nil"/>
                  </w:tcBorders>
                  <w:noWrap w:val="0"/>
                  <w:vAlign w:val="center"/>
                </w:tcPr>
                <w:p w14:paraId="315F4C12">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72665B9D">
                  <w:pPr>
                    <w:keepNext w:val="0"/>
                    <w:keepLines w:val="0"/>
                    <w:widowControl/>
                    <w:suppressLineNumbers w:val="0"/>
                    <w:jc w:val="center"/>
                    <w:textAlignment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0.0275t/2a</w:t>
                  </w:r>
                </w:p>
              </w:tc>
            </w:tr>
            <w:tr w14:paraId="384834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restart"/>
                  <w:tcBorders>
                    <w:tl2br w:val="nil"/>
                    <w:tr2bl w:val="nil"/>
                  </w:tcBorders>
                  <w:noWrap w:val="0"/>
                  <w:vAlign w:val="center"/>
                </w:tcPr>
                <w:p w14:paraId="62116208">
                  <w:pPr>
                    <w:pStyle w:val="15"/>
                    <w:widowControl w:val="0"/>
                    <w:bidi w:val="0"/>
                    <w:rPr>
                      <w:rFonts w:hint="default" w:ascii="Times New Roman" w:hAnsi="Times New Roman" w:eastAsia="宋体" w:cs="Times New Roman"/>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危险废物</w:t>
                  </w:r>
                </w:p>
              </w:tc>
              <w:tc>
                <w:tcPr>
                  <w:tcW w:w="732" w:type="pct"/>
                  <w:tcBorders>
                    <w:tl2br w:val="nil"/>
                    <w:tr2bl w:val="nil"/>
                  </w:tcBorders>
                  <w:noWrap w:val="0"/>
                  <w:vAlign w:val="center"/>
                </w:tcPr>
                <w:p w14:paraId="39F6CA86">
                  <w:pPr>
                    <w:pStyle w:val="15"/>
                    <w:widowControl w:val="0"/>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废润滑油</w:t>
                  </w:r>
                </w:p>
              </w:tc>
              <w:tc>
                <w:tcPr>
                  <w:tcW w:w="919" w:type="pct"/>
                  <w:tcBorders>
                    <w:tl2br w:val="nil"/>
                    <w:tr2bl w:val="nil"/>
                  </w:tcBorders>
                  <w:shd w:val="clear" w:color="auto" w:fill="auto"/>
                  <w:noWrap w:val="0"/>
                  <w:vAlign w:val="center"/>
                </w:tcPr>
                <w:p w14:paraId="294DB982">
                  <w:pPr>
                    <w:keepNext w:val="0"/>
                    <w:keepLines w:val="0"/>
                    <w:widowControl/>
                    <w:suppressLineNumbers w:val="0"/>
                    <w:jc w:val="center"/>
                    <w:textAlignment w:val="center"/>
                    <w:rPr>
                      <w:rFonts w:hint="default" w:ascii="Times New Roman" w:hAnsi="Times New Roman" w:eastAsia="Arial" w:cs="Times New Roman"/>
                      <w:bCs/>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0.005</w:t>
                  </w:r>
                </w:p>
              </w:tc>
              <w:tc>
                <w:tcPr>
                  <w:tcW w:w="1042" w:type="pct"/>
                  <w:tcBorders>
                    <w:tl2br w:val="nil"/>
                    <w:tr2bl w:val="nil"/>
                  </w:tcBorders>
                  <w:noWrap w:val="0"/>
                  <w:vAlign w:val="center"/>
                </w:tcPr>
                <w:p w14:paraId="32795C8D">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0.001</w:t>
                  </w:r>
                </w:p>
              </w:tc>
              <w:tc>
                <w:tcPr>
                  <w:tcW w:w="737" w:type="pct"/>
                  <w:tcBorders>
                    <w:tl2br w:val="nil"/>
                    <w:tr2bl w:val="nil"/>
                  </w:tcBorders>
                  <w:noWrap w:val="0"/>
                  <w:vAlign w:val="center"/>
                </w:tcPr>
                <w:p w14:paraId="4A5D79A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4E0C4888">
                  <w:pPr>
                    <w:keepNext w:val="0"/>
                    <w:keepLines w:val="0"/>
                    <w:widowControl/>
                    <w:suppressLineNumbers w:val="0"/>
                    <w:jc w:val="center"/>
                    <w:textAlignment w:val="center"/>
                    <w:rPr>
                      <w:rFonts w:hint="default" w:ascii="Times New Roman" w:hAnsi="Times New Roman" w:cs="Times New Roman"/>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0.006</w:t>
                  </w:r>
                </w:p>
              </w:tc>
            </w:tr>
            <w:tr w14:paraId="27893A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3DF45A56">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themeColor="text1"/>
                      <w:kern w:val="21"/>
                      <w:sz w:val="24"/>
                      <w:szCs w:val="24"/>
                      <w:highlight w:val="none"/>
                      <w:lang w:eastAsia="zh-CN"/>
                      <w14:textFill>
                        <w14:solidFill>
                          <w14:schemeClr w14:val="tx1"/>
                        </w14:solidFill>
                      </w14:textFill>
                    </w:rPr>
                  </w:pPr>
                </w:p>
              </w:tc>
              <w:tc>
                <w:tcPr>
                  <w:tcW w:w="732" w:type="pct"/>
                  <w:tcBorders>
                    <w:tl2br w:val="nil"/>
                    <w:tr2bl w:val="nil"/>
                  </w:tcBorders>
                  <w:noWrap w:val="0"/>
                  <w:vAlign w:val="center"/>
                </w:tcPr>
                <w:p w14:paraId="0E429597">
                  <w:pPr>
                    <w:pStyle w:val="15"/>
                    <w:widowControl w:val="0"/>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废润滑油桶</w:t>
                  </w:r>
                </w:p>
              </w:tc>
              <w:tc>
                <w:tcPr>
                  <w:tcW w:w="919" w:type="pct"/>
                  <w:tcBorders>
                    <w:tl2br w:val="nil"/>
                    <w:tr2bl w:val="nil"/>
                  </w:tcBorders>
                  <w:shd w:val="clear" w:color="auto" w:fill="auto"/>
                  <w:noWrap w:val="0"/>
                  <w:vAlign w:val="center"/>
                </w:tcPr>
                <w:p w14:paraId="6EF28CDE">
                  <w:pPr>
                    <w:keepNext w:val="0"/>
                    <w:keepLines w:val="0"/>
                    <w:widowControl/>
                    <w:suppressLineNumbers w:val="0"/>
                    <w:jc w:val="center"/>
                    <w:textAlignment w:val="center"/>
                    <w:rPr>
                      <w:rFonts w:hint="default" w:ascii="Times New Roman" w:hAnsi="Times New Roman" w:eastAsia="Arial" w:cs="Times New Roman"/>
                      <w:bCs/>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0.002</w:t>
                  </w:r>
                </w:p>
              </w:tc>
              <w:tc>
                <w:tcPr>
                  <w:tcW w:w="1042" w:type="pct"/>
                  <w:tcBorders>
                    <w:tl2br w:val="nil"/>
                    <w:tr2bl w:val="nil"/>
                  </w:tcBorders>
                  <w:noWrap w:val="0"/>
                  <w:vAlign w:val="center"/>
                </w:tcPr>
                <w:p w14:paraId="54B63D5A">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0.001</w:t>
                  </w:r>
                </w:p>
              </w:tc>
              <w:tc>
                <w:tcPr>
                  <w:tcW w:w="737" w:type="pct"/>
                  <w:tcBorders>
                    <w:tl2br w:val="nil"/>
                    <w:tr2bl w:val="nil"/>
                  </w:tcBorders>
                  <w:noWrap w:val="0"/>
                  <w:vAlign w:val="center"/>
                </w:tcPr>
                <w:p w14:paraId="77E619E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09C5DD06">
                  <w:pPr>
                    <w:keepNext w:val="0"/>
                    <w:keepLines w:val="0"/>
                    <w:widowControl/>
                    <w:suppressLineNumbers w:val="0"/>
                    <w:jc w:val="center"/>
                    <w:textAlignment w:val="center"/>
                    <w:rPr>
                      <w:rFonts w:hint="default" w:ascii="Times New Roman" w:hAnsi="Times New Roman" w:cs="Times New Roman"/>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0.003</w:t>
                  </w:r>
                </w:p>
              </w:tc>
            </w:tr>
            <w:tr w14:paraId="485523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080E4FF6">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themeColor="text1"/>
                      <w:kern w:val="21"/>
                      <w:sz w:val="24"/>
                      <w:szCs w:val="24"/>
                      <w:highlight w:val="none"/>
                      <w:lang w:eastAsia="zh-CN"/>
                      <w14:textFill>
                        <w14:solidFill>
                          <w14:schemeClr w14:val="tx1"/>
                        </w14:solidFill>
                      </w14:textFill>
                    </w:rPr>
                  </w:pPr>
                </w:p>
              </w:tc>
              <w:tc>
                <w:tcPr>
                  <w:tcW w:w="732" w:type="pct"/>
                  <w:tcBorders>
                    <w:tl2br w:val="nil"/>
                    <w:tr2bl w:val="nil"/>
                  </w:tcBorders>
                  <w:noWrap w:val="0"/>
                  <w:vAlign w:val="center"/>
                </w:tcPr>
                <w:p w14:paraId="73C9D0B2">
                  <w:pPr>
                    <w:pStyle w:val="15"/>
                    <w:widowControl w:val="0"/>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废活性炭</w:t>
                  </w:r>
                </w:p>
              </w:tc>
              <w:tc>
                <w:tcPr>
                  <w:tcW w:w="919" w:type="pct"/>
                  <w:tcBorders>
                    <w:tl2br w:val="nil"/>
                    <w:tr2bl w:val="nil"/>
                  </w:tcBorders>
                  <w:shd w:val="clear" w:color="auto" w:fill="auto"/>
                  <w:noWrap w:val="0"/>
                  <w:vAlign w:val="center"/>
                </w:tcPr>
                <w:p w14:paraId="2D000A35">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16.2</w:t>
                  </w:r>
                </w:p>
              </w:tc>
              <w:tc>
                <w:tcPr>
                  <w:tcW w:w="1042" w:type="pct"/>
                  <w:tcBorders>
                    <w:tl2br w:val="nil"/>
                    <w:tr2bl w:val="nil"/>
                  </w:tcBorders>
                  <w:noWrap w:val="0"/>
                  <w:vAlign w:val="center"/>
                </w:tcPr>
                <w:p w14:paraId="2AE4D74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16.2</w:t>
                  </w:r>
                </w:p>
              </w:tc>
              <w:tc>
                <w:tcPr>
                  <w:tcW w:w="737" w:type="pct"/>
                  <w:tcBorders>
                    <w:tl2br w:val="nil"/>
                    <w:tr2bl w:val="nil"/>
                  </w:tcBorders>
                  <w:noWrap w:val="0"/>
                  <w:vAlign w:val="center"/>
                </w:tcPr>
                <w:p w14:paraId="6988EE4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4ABCAE4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32.4</w:t>
                  </w:r>
                </w:p>
              </w:tc>
            </w:tr>
            <w:tr w14:paraId="4C59ED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Merge w:val="continue"/>
                  <w:tcBorders>
                    <w:tl2br w:val="nil"/>
                    <w:tr2bl w:val="nil"/>
                  </w:tcBorders>
                  <w:noWrap w:val="0"/>
                  <w:vAlign w:val="center"/>
                </w:tcPr>
                <w:p w14:paraId="5257E6BE">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themeColor="text1"/>
                      <w:kern w:val="21"/>
                      <w:sz w:val="24"/>
                      <w:szCs w:val="24"/>
                      <w:highlight w:val="none"/>
                      <w:lang w:eastAsia="zh-CN"/>
                      <w14:textFill>
                        <w14:solidFill>
                          <w14:schemeClr w14:val="tx1"/>
                        </w14:solidFill>
                      </w14:textFill>
                    </w:rPr>
                  </w:pPr>
                </w:p>
              </w:tc>
              <w:tc>
                <w:tcPr>
                  <w:tcW w:w="732" w:type="pct"/>
                  <w:tcBorders>
                    <w:tl2br w:val="nil"/>
                    <w:tr2bl w:val="nil"/>
                  </w:tcBorders>
                  <w:noWrap w:val="0"/>
                  <w:vAlign w:val="center"/>
                </w:tcPr>
                <w:p w14:paraId="59268DAE">
                  <w:pPr>
                    <w:pStyle w:val="15"/>
                    <w:widowControl w:val="0"/>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14:textFill>
                        <w14:solidFill>
                          <w14:schemeClr w14:val="tx1"/>
                        </w14:solidFill>
                      </w14:textFill>
                    </w:rPr>
                    <w:t>废包装桶</w:t>
                  </w:r>
                </w:p>
              </w:tc>
              <w:tc>
                <w:tcPr>
                  <w:tcW w:w="919" w:type="pct"/>
                  <w:tcBorders>
                    <w:tl2br w:val="nil"/>
                    <w:tr2bl w:val="nil"/>
                  </w:tcBorders>
                  <w:shd w:val="clear" w:color="auto" w:fill="auto"/>
                  <w:noWrap w:val="0"/>
                  <w:vAlign w:val="center"/>
                </w:tcPr>
                <w:p w14:paraId="028C0FDA">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w:t>
                  </w:r>
                </w:p>
              </w:tc>
              <w:tc>
                <w:tcPr>
                  <w:tcW w:w="1042" w:type="pct"/>
                  <w:tcBorders>
                    <w:tl2br w:val="nil"/>
                    <w:tr2bl w:val="nil"/>
                  </w:tcBorders>
                  <w:noWrap w:val="0"/>
                  <w:vAlign w:val="center"/>
                </w:tcPr>
                <w:p w14:paraId="26A120D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w:t>
                  </w:r>
                </w:p>
              </w:tc>
              <w:tc>
                <w:tcPr>
                  <w:tcW w:w="737" w:type="pct"/>
                  <w:tcBorders>
                    <w:tl2br w:val="nil"/>
                    <w:tr2bl w:val="nil"/>
                  </w:tcBorders>
                  <w:noWrap w:val="0"/>
                  <w:vAlign w:val="center"/>
                </w:tcPr>
                <w:p w14:paraId="30AC9FE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135" w:type="pct"/>
                  <w:tcBorders>
                    <w:tl2br w:val="nil"/>
                    <w:tr2bl w:val="nil"/>
                  </w:tcBorders>
                  <w:noWrap w:val="0"/>
                  <w:vAlign w:val="center"/>
                </w:tcPr>
                <w:p w14:paraId="21C0C12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1.2</w:t>
                  </w:r>
                </w:p>
              </w:tc>
            </w:tr>
          </w:tbl>
          <w:p w14:paraId="2F5689EE">
            <w:pPr>
              <w:pStyle w:val="13"/>
              <w:widowControl w:val="0"/>
              <w:bidi w:val="0"/>
              <w:rPr>
                <w:rFonts w:hint="default"/>
                <w:color w:val="000000" w:themeColor="text1"/>
                <w:lang w:val="en-US" w:eastAsia="zh-CN"/>
                <w14:textFill>
                  <w14:solidFill>
                    <w14:schemeClr w14:val="tx1"/>
                  </w14:solidFill>
                </w14:textFill>
              </w:rPr>
            </w:pPr>
          </w:p>
        </w:tc>
      </w:tr>
    </w:tbl>
    <w:p w14:paraId="26E8CFC4">
      <w:pPr>
        <w:pStyle w:val="15"/>
        <w:bidi w:val="0"/>
        <w:outlineLvl w:val="0"/>
        <w:rPr>
          <w:rFonts w:hint="default"/>
          <w:b/>
          <w:bCs/>
          <w:color w:val="000000" w:themeColor="text1"/>
          <w:sz w:val="32"/>
          <w:szCs w:val="40"/>
          <w:lang w:eastAsia="zh-CN"/>
          <w14:textFill>
            <w14:solidFill>
              <w14:schemeClr w14:val="tx1"/>
            </w14:solidFill>
          </w14:textFill>
        </w:rPr>
      </w:pPr>
      <w:r>
        <w:rPr>
          <w:rFonts w:hint="default"/>
          <w:b/>
          <w:bCs/>
          <w:color w:val="000000" w:themeColor="text1"/>
          <w:sz w:val="32"/>
          <w:szCs w:val="40"/>
          <w:lang w:eastAsia="zh-CN"/>
          <w14:textFill>
            <w14:solidFill>
              <w14:schemeClr w14:val="tx1"/>
            </w14:solidFill>
          </w14:textFill>
        </w:rPr>
        <w:t>五、环境保护措施监督检查清单</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9"/>
        <w:gridCol w:w="1173"/>
        <w:gridCol w:w="1292"/>
        <w:gridCol w:w="2439"/>
        <w:gridCol w:w="2429"/>
      </w:tblGrid>
      <w:tr w14:paraId="442AC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noWrap w:val="0"/>
            <w:vAlign w:val="center"/>
          </w:tcPr>
          <w:p w14:paraId="4C9BA2B8">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-72390</wp:posOffset>
                      </wp:positionH>
                      <wp:positionV relativeFrom="paragraph">
                        <wp:posOffset>22225</wp:posOffset>
                      </wp:positionV>
                      <wp:extent cx="746125" cy="768985"/>
                      <wp:effectExtent l="3175" t="3175" r="12700" b="8890"/>
                      <wp:wrapNone/>
                      <wp:docPr id="83" name="直接连接符 1"/>
                      <wp:cNvGraphicFramePr/>
                      <a:graphic xmlns:a="http://schemas.openxmlformats.org/drawingml/2006/main">
                        <a:graphicData uri="http://schemas.microsoft.com/office/word/2010/wordprocessingShape">
                          <wps:wsp>
                            <wps:cNvCnPr/>
                            <wps:spPr>
                              <a:xfrm>
                                <a:off x="0" y="0"/>
                                <a:ext cx="746125" cy="768985"/>
                              </a:xfrm>
                              <a:prstGeom prst="straightConnector1">
                                <a:avLst/>
                              </a:prstGeom>
                              <a:ln w="6350" cap="flat" cmpd="sng">
                                <a:solidFill>
                                  <a:srgbClr val="000000"/>
                                </a:solidFill>
                                <a:prstDash val="solid"/>
                                <a:miter/>
                                <a:headEnd type="none" w="med" len="med"/>
                                <a:tailEnd type="none" w="med" len="med"/>
                              </a:ln>
                            </wps:spPr>
                            <wps:bodyPr/>
                          </wps:wsp>
                        </a:graphicData>
                      </a:graphic>
                    </wp:anchor>
                  </w:drawing>
                </mc:Choice>
                <mc:Fallback>
                  <w:pict>
                    <v:shape id="直接连接符 1" o:spid="_x0000_s1026" o:spt="32" type="#_x0000_t32" style="position:absolute;left:0pt;margin-left:-5.7pt;margin-top:1.75pt;height:60.55pt;width:58.75pt;z-index:251663360;mso-width-relative:page;mso-height-relative:page;" filled="f" stroked="t" coordsize="21600,21600" o:gfxdata="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GsGrtkAAAAJAQAADwAAAAAAAAABACAAAAAiAAAAZHJzL2Rv&#10;d25yZXYueG1sUEsBAhQAFAAAAAgAh07iQAkrDx8AAgAA9QMAAA4AAAAAAAAAAQAgAAAAKAEAAGRy&#10;cy9lMm9Eb2MueG1sUEsFBgAAAAAGAAYAWQEAAJoFAAAAAA==&#10;">
                      <v:fill on="f" focussize="0,0"/>
                      <v:stroke weight="0.5pt" color="#000000" joinstyle="miter"/>
                      <v:imagedata o:title=""/>
                      <o:lock v:ext="edit" aspectratio="f"/>
                    </v:shape>
                  </w:pict>
                </mc:Fallback>
              </mc:AlternateContent>
            </w:r>
            <w:r>
              <w:rPr>
                <w:rFonts w:hint="default"/>
                <w:color w:val="000000" w:themeColor="text1"/>
                <w:lang w:val="en-US" w:eastAsia="zh-CN"/>
                <w14:textFill>
                  <w14:solidFill>
                    <w14:schemeClr w14:val="tx1"/>
                  </w14:solidFill>
                </w14:textFill>
              </w:rPr>
              <w:t xml:space="preserve">    </w:t>
            </w:r>
            <w:r>
              <w:rPr>
                <w:rFonts w:hint="default"/>
                <w:color w:val="000000" w:themeColor="text1"/>
                <w:lang w:eastAsia="zh-CN"/>
                <w14:textFill>
                  <w14:solidFill>
                    <w14:schemeClr w14:val="tx1"/>
                  </w14:solidFill>
                </w14:textFill>
              </w:rPr>
              <w:t>内容</w:t>
            </w:r>
          </w:p>
          <w:p w14:paraId="0C2653BA">
            <w:pPr>
              <w:pStyle w:val="14"/>
              <w:widowControl w:val="0"/>
              <w:bidi w:val="0"/>
              <w:rPr>
                <w:rFonts w:hint="default"/>
                <w:color w:val="000000" w:themeColor="text1"/>
                <w:lang w:eastAsia="zh-CN"/>
                <w14:textFill>
                  <w14:solidFill>
                    <w14:schemeClr w14:val="tx1"/>
                  </w14:solidFill>
                </w14:textFill>
              </w:rPr>
            </w:pPr>
          </w:p>
          <w:p w14:paraId="2339274E">
            <w:pPr>
              <w:pStyle w:val="14"/>
              <w:widowControl w:val="0"/>
              <w:bidi w:val="0"/>
              <w:rPr>
                <w:rFonts w:hint="default"/>
                <w:color w:val="000000" w:themeColor="text1"/>
                <w:lang w:eastAsia="zh-CN"/>
                <w14:textFill>
                  <w14:solidFill>
                    <w14:schemeClr w14:val="tx1"/>
                  </w14:solidFill>
                </w14:textFill>
              </w:rPr>
            </w:pPr>
          </w:p>
          <w:p w14:paraId="1B5F5950">
            <w:pPr>
              <w:pStyle w:val="14"/>
              <w:widowControl w:val="0"/>
              <w:bidi w:val="0"/>
              <w:jc w:val="both"/>
              <w:rPr>
                <w:rFonts w:hint="default"/>
                <w:color w:val="000000" w:themeColor="text1"/>
                <w:lang w:val="en-US" w:eastAsia="zh-CN"/>
                <w14:textFill>
                  <w14:solidFill>
                    <w14:schemeClr w14:val="tx1"/>
                  </w14:solidFill>
                </w14:textFill>
              </w:rPr>
            </w:pPr>
            <w:r>
              <w:rPr>
                <w:rFonts w:hint="default"/>
                <w:color w:val="000000" w:themeColor="text1"/>
                <w:lang w:eastAsia="zh-CN"/>
                <w14:textFill>
                  <w14:solidFill>
                    <w14:schemeClr w14:val="tx1"/>
                  </w14:solidFill>
                </w14:textFill>
              </w:rPr>
              <w:t>要素</w:t>
            </w:r>
          </w:p>
        </w:tc>
        <w:tc>
          <w:tcPr>
            <w:tcW w:w="1173" w:type="dxa"/>
            <w:noWrap w:val="0"/>
            <w:vAlign w:val="center"/>
          </w:tcPr>
          <w:p w14:paraId="2716089F">
            <w:pPr>
              <w:pStyle w:val="14"/>
              <w:widowControl w:val="0"/>
              <w:bidi w:val="0"/>
              <w:rPr>
                <w:rFonts w:hint="default"/>
                <w:color w:val="000000" w:themeColor="text1"/>
                <w:lang w:val="en-US" w:eastAsia="zh-CN"/>
                <w14:textFill>
                  <w14:solidFill>
                    <w14:schemeClr w14:val="tx1"/>
                  </w14:solidFill>
                </w14:textFill>
              </w:rPr>
            </w:pPr>
            <w:r>
              <w:rPr>
                <w:rFonts w:hint="default"/>
                <w:color w:val="000000" w:themeColor="text1"/>
                <w:lang w:eastAsia="zh-CN"/>
                <w14:textFill>
                  <w14:solidFill>
                    <w14:schemeClr w14:val="tx1"/>
                  </w14:solidFill>
                </w14:textFill>
              </w:rPr>
              <w:t>排放口（编号、名称）</w:t>
            </w:r>
            <w:r>
              <w:rPr>
                <w:rFonts w:hint="default"/>
                <w:color w:val="000000" w:themeColor="text1"/>
                <w:lang w:val="en-US" w:eastAsia="zh-CN"/>
                <w14:textFill>
                  <w14:solidFill>
                    <w14:schemeClr w14:val="tx1"/>
                  </w14:solidFill>
                </w14:textFill>
              </w:rPr>
              <w:t>/污染源</w:t>
            </w:r>
          </w:p>
        </w:tc>
        <w:tc>
          <w:tcPr>
            <w:tcW w:w="1292" w:type="dxa"/>
            <w:noWrap w:val="0"/>
            <w:vAlign w:val="center"/>
          </w:tcPr>
          <w:p w14:paraId="34B31DDC">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污染物项目</w:t>
            </w:r>
          </w:p>
        </w:tc>
        <w:tc>
          <w:tcPr>
            <w:tcW w:w="2439" w:type="dxa"/>
            <w:noWrap w:val="0"/>
            <w:vAlign w:val="center"/>
          </w:tcPr>
          <w:p w14:paraId="5299E3EF">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环境保护措施</w:t>
            </w:r>
          </w:p>
        </w:tc>
        <w:tc>
          <w:tcPr>
            <w:tcW w:w="2429" w:type="dxa"/>
            <w:noWrap w:val="0"/>
            <w:vAlign w:val="center"/>
          </w:tcPr>
          <w:p w14:paraId="416C4C76">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执行标准</w:t>
            </w:r>
          </w:p>
        </w:tc>
      </w:tr>
      <w:tr w14:paraId="73FB6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vMerge w:val="restart"/>
            <w:noWrap w:val="0"/>
            <w:vAlign w:val="center"/>
          </w:tcPr>
          <w:p w14:paraId="2107AC05">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大气环境</w:t>
            </w:r>
          </w:p>
        </w:tc>
        <w:tc>
          <w:tcPr>
            <w:tcW w:w="1173" w:type="dxa"/>
            <w:vMerge w:val="restart"/>
            <w:noWrap w:val="0"/>
            <w:vAlign w:val="center"/>
          </w:tcPr>
          <w:p w14:paraId="4942E3B7">
            <w:pPr>
              <w:pStyle w:val="14"/>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DA00</w:t>
            </w:r>
            <w:r>
              <w:rPr>
                <w:rFonts w:hint="eastAsia"/>
                <w:color w:val="000000" w:themeColor="text1"/>
                <w:lang w:val="en-US" w:eastAsia="zh-CN"/>
                <w14:textFill>
                  <w14:solidFill>
                    <w14:schemeClr w14:val="tx1"/>
                  </w14:solidFill>
                </w14:textFill>
              </w:rPr>
              <w:t>6</w:t>
            </w:r>
          </w:p>
        </w:tc>
        <w:tc>
          <w:tcPr>
            <w:tcW w:w="1292" w:type="dxa"/>
            <w:tcBorders>
              <w:bottom w:val="single" w:color="auto" w:sz="4" w:space="0"/>
            </w:tcBorders>
            <w:noWrap w:val="0"/>
            <w:vAlign w:val="center"/>
          </w:tcPr>
          <w:p w14:paraId="715598D5">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颗粒物</w:t>
            </w:r>
          </w:p>
        </w:tc>
        <w:tc>
          <w:tcPr>
            <w:tcW w:w="2439" w:type="dxa"/>
            <w:vMerge w:val="restart"/>
            <w:noWrap w:val="0"/>
            <w:vAlign w:val="center"/>
          </w:tcPr>
          <w:p w14:paraId="5B44E9E6">
            <w:pPr>
              <w:pStyle w:val="14"/>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采取低氮燃烧技术，废气经1根18m排气筒排放（DA001）</w:t>
            </w:r>
          </w:p>
        </w:tc>
        <w:tc>
          <w:tcPr>
            <w:tcW w:w="2429" w:type="dxa"/>
            <w:vMerge w:val="restart"/>
            <w:noWrap w:val="0"/>
            <w:vAlign w:val="center"/>
          </w:tcPr>
          <w:p w14:paraId="1DC4FB60">
            <w:pPr>
              <w:pStyle w:val="14"/>
              <w:widowControl w:val="0"/>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《锅炉大气污染物排放标准》（</w:t>
            </w:r>
            <w:r>
              <w:rPr>
                <w:rFonts w:hint="default"/>
                <w:color w:val="000000" w:themeColor="text1"/>
                <w:lang w:val="en-US" w:eastAsia="zh-CN"/>
                <w14:textFill>
                  <w14:solidFill>
                    <w14:schemeClr w14:val="tx1"/>
                  </w14:solidFill>
                </w14:textFill>
              </w:rPr>
              <w:t>GB13271-2014</w:t>
            </w:r>
            <w:r>
              <w:rPr>
                <w:rFonts w:hint="eastAsia"/>
                <w:color w:val="000000" w:themeColor="text1"/>
                <w:lang w:val="en-US" w:eastAsia="zh-CN"/>
                <w14:textFill>
                  <w14:solidFill>
                    <w14:schemeClr w14:val="tx1"/>
                  </w14:solidFill>
                </w14:textFill>
              </w:rPr>
              <w:t>）中表</w:t>
            </w:r>
            <w:r>
              <w:rPr>
                <w:rFonts w:hint="default"/>
                <w:color w:val="000000" w:themeColor="text1"/>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大气污染物特别排放限值（燃气锅炉排放限值）</w:t>
            </w:r>
          </w:p>
        </w:tc>
      </w:tr>
      <w:tr w14:paraId="26969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vMerge w:val="continue"/>
            <w:noWrap w:val="0"/>
            <w:vAlign w:val="center"/>
          </w:tcPr>
          <w:p w14:paraId="588AB51B">
            <w:pPr>
              <w:pStyle w:val="14"/>
              <w:widowControl w:val="0"/>
              <w:bidi w:val="0"/>
              <w:rPr>
                <w:rFonts w:hint="default"/>
                <w:color w:val="000000" w:themeColor="text1"/>
                <w:lang w:eastAsia="zh-CN"/>
                <w14:textFill>
                  <w14:solidFill>
                    <w14:schemeClr w14:val="tx1"/>
                  </w14:solidFill>
                </w14:textFill>
              </w:rPr>
            </w:pPr>
          </w:p>
        </w:tc>
        <w:tc>
          <w:tcPr>
            <w:tcW w:w="1173" w:type="dxa"/>
            <w:vMerge w:val="continue"/>
            <w:noWrap w:val="0"/>
            <w:vAlign w:val="center"/>
          </w:tcPr>
          <w:p w14:paraId="1E49B4C8">
            <w:pPr>
              <w:pStyle w:val="14"/>
              <w:widowControl w:val="0"/>
              <w:bidi w:val="0"/>
              <w:rPr>
                <w:rFonts w:hint="default"/>
                <w:color w:val="000000" w:themeColor="text1"/>
                <w:lang w:val="en-US" w:eastAsia="zh-CN"/>
                <w14:textFill>
                  <w14:solidFill>
                    <w14:schemeClr w14:val="tx1"/>
                  </w14:solidFill>
                </w14:textFill>
              </w:rPr>
            </w:pPr>
          </w:p>
        </w:tc>
        <w:tc>
          <w:tcPr>
            <w:tcW w:w="1292" w:type="dxa"/>
            <w:tcBorders>
              <w:top w:val="single" w:color="auto" w:sz="4" w:space="0"/>
            </w:tcBorders>
            <w:noWrap w:val="0"/>
            <w:vAlign w:val="center"/>
          </w:tcPr>
          <w:p w14:paraId="39147BEB">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SO</w:t>
            </w:r>
            <w:r>
              <w:rPr>
                <w:rFonts w:hint="default"/>
                <w:color w:val="000000" w:themeColor="text1"/>
                <w:vertAlign w:val="subscript"/>
                <w:lang w:val="en-US" w:eastAsia="zh-CN"/>
                <w14:textFill>
                  <w14:solidFill>
                    <w14:schemeClr w14:val="tx1"/>
                  </w14:solidFill>
                </w14:textFill>
              </w:rPr>
              <w:t>2</w:t>
            </w:r>
          </w:p>
        </w:tc>
        <w:tc>
          <w:tcPr>
            <w:tcW w:w="2439" w:type="dxa"/>
            <w:vMerge w:val="continue"/>
            <w:noWrap w:val="0"/>
            <w:vAlign w:val="center"/>
          </w:tcPr>
          <w:p w14:paraId="57F231B7">
            <w:pPr>
              <w:pStyle w:val="14"/>
              <w:widowControl w:val="0"/>
              <w:bidi w:val="0"/>
              <w:rPr>
                <w:rFonts w:hint="default"/>
                <w:color w:val="000000" w:themeColor="text1"/>
                <w:lang w:val="en-US" w:eastAsia="zh-CN"/>
                <w14:textFill>
                  <w14:solidFill>
                    <w14:schemeClr w14:val="tx1"/>
                  </w14:solidFill>
                </w14:textFill>
              </w:rPr>
            </w:pPr>
          </w:p>
        </w:tc>
        <w:tc>
          <w:tcPr>
            <w:tcW w:w="2429" w:type="dxa"/>
            <w:vMerge w:val="continue"/>
            <w:noWrap w:val="0"/>
            <w:vAlign w:val="top"/>
          </w:tcPr>
          <w:p w14:paraId="280AD6EC">
            <w:pPr>
              <w:pStyle w:val="14"/>
              <w:widowControl w:val="0"/>
              <w:bidi w:val="0"/>
              <w:rPr>
                <w:rFonts w:hint="default"/>
                <w:color w:val="000000" w:themeColor="text1"/>
                <w14:textFill>
                  <w14:solidFill>
                    <w14:schemeClr w14:val="tx1"/>
                  </w14:solidFill>
                </w14:textFill>
              </w:rPr>
            </w:pPr>
          </w:p>
        </w:tc>
      </w:tr>
      <w:tr w14:paraId="30169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vMerge w:val="continue"/>
            <w:noWrap w:val="0"/>
            <w:vAlign w:val="center"/>
          </w:tcPr>
          <w:p w14:paraId="7AF6107C">
            <w:pPr>
              <w:pStyle w:val="14"/>
              <w:widowControl w:val="0"/>
              <w:bidi w:val="0"/>
              <w:rPr>
                <w:rFonts w:hint="default"/>
                <w:color w:val="000000" w:themeColor="text1"/>
                <w:lang w:eastAsia="zh-CN"/>
                <w14:textFill>
                  <w14:solidFill>
                    <w14:schemeClr w14:val="tx1"/>
                  </w14:solidFill>
                </w14:textFill>
              </w:rPr>
            </w:pPr>
          </w:p>
        </w:tc>
        <w:tc>
          <w:tcPr>
            <w:tcW w:w="1173" w:type="dxa"/>
            <w:vMerge w:val="continue"/>
            <w:noWrap w:val="0"/>
            <w:vAlign w:val="center"/>
          </w:tcPr>
          <w:p w14:paraId="2F4F00CB">
            <w:pPr>
              <w:pStyle w:val="14"/>
              <w:widowControl w:val="0"/>
              <w:bidi w:val="0"/>
              <w:rPr>
                <w:rFonts w:hint="default"/>
                <w:color w:val="000000" w:themeColor="text1"/>
                <w:lang w:val="en-US" w:eastAsia="zh-CN"/>
                <w14:textFill>
                  <w14:solidFill>
                    <w14:schemeClr w14:val="tx1"/>
                  </w14:solidFill>
                </w14:textFill>
              </w:rPr>
            </w:pPr>
          </w:p>
        </w:tc>
        <w:tc>
          <w:tcPr>
            <w:tcW w:w="1292" w:type="dxa"/>
            <w:noWrap w:val="0"/>
            <w:vAlign w:val="center"/>
          </w:tcPr>
          <w:p w14:paraId="7B50B88F">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NO</w:t>
            </w:r>
            <w:r>
              <w:rPr>
                <w:rFonts w:hint="default"/>
                <w:color w:val="000000" w:themeColor="text1"/>
                <w:vertAlign w:val="subscript"/>
                <w:lang w:val="en-US" w:eastAsia="zh-CN"/>
                <w14:textFill>
                  <w14:solidFill>
                    <w14:schemeClr w14:val="tx1"/>
                  </w14:solidFill>
                </w14:textFill>
              </w:rPr>
              <w:t>X</w:t>
            </w:r>
          </w:p>
        </w:tc>
        <w:tc>
          <w:tcPr>
            <w:tcW w:w="2439" w:type="dxa"/>
            <w:vMerge w:val="continue"/>
            <w:tcBorders>
              <w:bottom w:val="single" w:color="000000" w:sz="4" w:space="0"/>
            </w:tcBorders>
            <w:noWrap w:val="0"/>
            <w:vAlign w:val="center"/>
          </w:tcPr>
          <w:p w14:paraId="376A61E4">
            <w:pPr>
              <w:pStyle w:val="14"/>
              <w:widowControl w:val="0"/>
              <w:bidi w:val="0"/>
              <w:rPr>
                <w:rFonts w:hint="default"/>
                <w:color w:val="000000" w:themeColor="text1"/>
                <w:lang w:val="en-US" w:eastAsia="zh-CN"/>
                <w14:textFill>
                  <w14:solidFill>
                    <w14:schemeClr w14:val="tx1"/>
                  </w14:solidFill>
                </w14:textFill>
              </w:rPr>
            </w:pPr>
          </w:p>
        </w:tc>
        <w:tc>
          <w:tcPr>
            <w:tcW w:w="2429" w:type="dxa"/>
            <w:vMerge w:val="continue"/>
            <w:tcBorders>
              <w:bottom w:val="single" w:color="000000" w:sz="4" w:space="0"/>
            </w:tcBorders>
            <w:noWrap w:val="0"/>
            <w:vAlign w:val="center"/>
          </w:tcPr>
          <w:p w14:paraId="3FCF8803">
            <w:pPr>
              <w:pStyle w:val="14"/>
              <w:widowControl w:val="0"/>
              <w:bidi w:val="0"/>
              <w:rPr>
                <w:rFonts w:hint="default"/>
                <w:color w:val="000000" w:themeColor="text1"/>
                <w14:textFill>
                  <w14:solidFill>
                    <w14:schemeClr w14:val="tx1"/>
                  </w14:solidFill>
                </w14:textFill>
              </w:rPr>
            </w:pPr>
          </w:p>
        </w:tc>
      </w:tr>
      <w:tr w14:paraId="49160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vMerge w:val="continue"/>
            <w:noWrap w:val="0"/>
            <w:vAlign w:val="center"/>
          </w:tcPr>
          <w:p w14:paraId="549496B0">
            <w:pPr>
              <w:pStyle w:val="14"/>
              <w:widowControl w:val="0"/>
              <w:bidi w:val="0"/>
              <w:rPr>
                <w:rFonts w:hint="default"/>
                <w:color w:val="000000" w:themeColor="text1"/>
                <w:lang w:eastAsia="zh-CN"/>
                <w14:textFill>
                  <w14:solidFill>
                    <w14:schemeClr w14:val="tx1"/>
                  </w14:solidFill>
                </w14:textFill>
              </w:rPr>
            </w:pPr>
          </w:p>
        </w:tc>
        <w:tc>
          <w:tcPr>
            <w:tcW w:w="1173" w:type="dxa"/>
            <w:tcBorders>
              <w:bottom w:val="single" w:color="000000" w:sz="4" w:space="0"/>
            </w:tcBorders>
            <w:shd w:val="clear" w:color="auto" w:fill="auto"/>
            <w:noWrap w:val="0"/>
            <w:vAlign w:val="center"/>
          </w:tcPr>
          <w:p w14:paraId="78CE5475">
            <w:pPr>
              <w:pStyle w:val="14"/>
              <w:widowControl w:val="0"/>
              <w:bidi w:val="0"/>
              <w:ind w:left="0" w:leftChars="0"/>
              <w:rPr>
                <w:rFonts w:hint="default" w:ascii="Times New Roman" w:hAnsi="Times New Roman" w:eastAsia="宋体" w:cs="宋体"/>
                <w:snapToGrid w:val="0"/>
                <w:color w:val="000000" w:themeColor="text1"/>
                <w:spacing w:val="-3"/>
                <w:kern w:val="0"/>
                <w:sz w:val="24"/>
                <w:szCs w:val="24"/>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DA00</w:t>
            </w:r>
            <w:r>
              <w:rPr>
                <w:rFonts w:hint="eastAsia"/>
                <w:color w:val="000000" w:themeColor="text1"/>
                <w:lang w:val="en-US" w:eastAsia="zh-CN"/>
                <w14:textFill>
                  <w14:solidFill>
                    <w14:schemeClr w14:val="tx1"/>
                  </w14:solidFill>
                </w14:textFill>
              </w:rPr>
              <w:t>7</w:t>
            </w:r>
          </w:p>
        </w:tc>
        <w:tc>
          <w:tcPr>
            <w:tcW w:w="1292" w:type="dxa"/>
            <w:tcBorders>
              <w:bottom w:val="single" w:color="000000" w:sz="4" w:space="0"/>
            </w:tcBorders>
            <w:shd w:val="clear" w:color="auto" w:fill="auto"/>
            <w:noWrap w:val="0"/>
            <w:vAlign w:val="center"/>
          </w:tcPr>
          <w:p w14:paraId="138E15CA">
            <w:pPr>
              <w:pStyle w:val="14"/>
              <w:widowControl w:val="0"/>
              <w:bidi w:val="0"/>
              <w:ind w:left="0" w:leftChars="0"/>
              <w:rPr>
                <w:rFonts w:hint="default" w:ascii="Times New Roman" w:hAnsi="Times New Roman" w:eastAsia="宋体" w:cs="宋体"/>
                <w:snapToGrid w:val="0"/>
                <w:color w:val="000000" w:themeColor="text1"/>
                <w:spacing w:val="-3"/>
                <w:kern w:val="0"/>
                <w:sz w:val="24"/>
                <w:szCs w:val="24"/>
                <w:lang w:val="en-US" w:eastAsia="zh-CN" w:bidi="ar-SA"/>
                <w14:textFill>
                  <w14:solidFill>
                    <w14:schemeClr w14:val="tx1"/>
                  </w14:solidFill>
                </w14:textFill>
              </w:rPr>
            </w:pPr>
            <w:r>
              <w:rPr>
                <w:rFonts w:hint="default"/>
                <w:color w:val="000000" w:themeColor="text1"/>
                <w:lang w:val="en-US" w:eastAsia="zh-CN"/>
                <w14:textFill>
                  <w14:solidFill>
                    <w14:schemeClr w14:val="tx1"/>
                  </w14:solidFill>
                </w14:textFill>
              </w:rPr>
              <w:t>颗粒物</w:t>
            </w:r>
            <w:r>
              <w:rPr>
                <w:rFonts w:hint="eastAsia"/>
                <w:color w:val="000000" w:themeColor="text1"/>
                <w:lang w:val="en-US" w:eastAsia="zh-CN"/>
                <w14:textFill>
                  <w14:solidFill>
                    <w14:schemeClr w14:val="tx1"/>
                  </w14:solidFill>
                </w14:textFill>
              </w:rPr>
              <w:t>、氨气</w:t>
            </w:r>
          </w:p>
        </w:tc>
        <w:tc>
          <w:tcPr>
            <w:tcW w:w="2439" w:type="dxa"/>
            <w:tcBorders>
              <w:bottom w:val="single" w:color="000000" w:sz="4" w:space="0"/>
            </w:tcBorders>
            <w:shd w:val="clear" w:color="auto" w:fill="auto"/>
            <w:noWrap w:val="0"/>
            <w:vAlign w:val="center"/>
          </w:tcPr>
          <w:p w14:paraId="798DF8E7">
            <w:pPr>
              <w:pStyle w:val="14"/>
              <w:widowControl w:val="0"/>
              <w:bidi w:val="0"/>
              <w:ind w:left="0" w:leftChars="0"/>
              <w:rPr>
                <w:rFonts w:hint="default" w:ascii="Times New Roman" w:hAnsi="Times New Roman" w:eastAsia="宋体" w:cs="宋体"/>
                <w:snapToGrid w:val="0"/>
                <w:color w:val="000000" w:themeColor="text1"/>
                <w:spacing w:val="-3"/>
                <w:kern w:val="0"/>
                <w:sz w:val="24"/>
                <w:szCs w:val="24"/>
                <w:lang w:val="en-US" w:eastAsia="zh-CN" w:bidi="ar-SA"/>
                <w14:textFill>
                  <w14:solidFill>
                    <w14:schemeClr w14:val="tx1"/>
                  </w14:solidFill>
                </w14:textFill>
              </w:rPr>
            </w:pPr>
            <w:r>
              <w:rPr>
                <w:rFonts w:hint="default" w:ascii="Times New Roman" w:hAnsi="Times New Roman" w:eastAsia="宋体" w:cs="宋体"/>
                <w:snapToGrid w:val="0"/>
                <w:color w:val="000000" w:themeColor="text1"/>
                <w:spacing w:val="-3"/>
                <w:kern w:val="0"/>
                <w:sz w:val="24"/>
                <w:szCs w:val="24"/>
                <w:lang w:val="en-US" w:eastAsia="zh-CN" w:bidi="ar-SA"/>
                <w14:textFill>
                  <w14:solidFill>
                    <w14:schemeClr w14:val="tx1"/>
                  </w14:solidFill>
                </w14:textFill>
              </w:rPr>
              <w:t>投料粉尘经集气罩15#收集、布袋除尘器9#处理；冷抛光粉尘经集气罩16#收集，筛分粉尘经管道汇入，上述2股废气经布袋除尘器10#处理后，与投料尾气一同汇入</w:t>
            </w:r>
            <w:r>
              <w:rPr>
                <w:rFonts w:hint="eastAsia" w:cs="宋体"/>
                <w:snapToGrid w:val="0"/>
                <w:color w:val="000000" w:themeColor="text1"/>
                <w:spacing w:val="-3"/>
                <w:kern w:val="0"/>
                <w:sz w:val="24"/>
                <w:szCs w:val="24"/>
                <w:lang w:val="en-US" w:eastAsia="zh-CN" w:bidi="ar-SA"/>
                <w14:textFill>
                  <w14:solidFill>
                    <w14:schemeClr w14:val="tx1"/>
                  </w14:solidFill>
                </w14:textFill>
              </w:rPr>
              <w:t>15m</w:t>
            </w:r>
            <w:r>
              <w:rPr>
                <w:rFonts w:hint="default" w:ascii="Times New Roman" w:hAnsi="Times New Roman" w:eastAsia="宋体" w:cs="宋体"/>
                <w:snapToGrid w:val="0"/>
                <w:color w:val="000000" w:themeColor="text1"/>
                <w:spacing w:val="-3"/>
                <w:kern w:val="0"/>
                <w:sz w:val="24"/>
                <w:szCs w:val="24"/>
                <w:lang w:val="en-US" w:eastAsia="zh-CN" w:bidi="ar-SA"/>
                <w14:textFill>
                  <w14:solidFill>
                    <w14:schemeClr w14:val="tx1"/>
                  </w14:solidFill>
                </w14:textFill>
              </w:rPr>
              <w:t>高排气筒（DA007）有组织排放</w:t>
            </w:r>
          </w:p>
        </w:tc>
        <w:tc>
          <w:tcPr>
            <w:tcW w:w="2429" w:type="dxa"/>
            <w:vMerge w:val="restart"/>
            <w:noWrap w:val="0"/>
            <w:vAlign w:val="center"/>
          </w:tcPr>
          <w:p w14:paraId="620B10D9">
            <w:pPr>
              <w:pStyle w:val="14"/>
              <w:widowControl w:val="0"/>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《大气污染物综合排放标准》（</w:t>
            </w:r>
            <w:r>
              <w:rPr>
                <w:rFonts w:hint="default"/>
                <w:color w:val="000000" w:themeColor="text1"/>
                <w:lang w:val="en-US" w:eastAsia="zh-CN"/>
                <w14:textFill>
                  <w14:solidFill>
                    <w14:schemeClr w14:val="tx1"/>
                  </w14:solidFill>
                </w14:textFill>
              </w:rPr>
              <w:t>GB16297-1996</w:t>
            </w:r>
            <w:r>
              <w:rPr>
                <w:rFonts w:hint="eastAsia"/>
                <w:color w:val="000000" w:themeColor="text1"/>
                <w:lang w:val="en-US" w:eastAsia="zh-CN"/>
                <w14:textFill>
                  <w14:solidFill>
                    <w14:schemeClr w14:val="tx1"/>
                  </w14:solidFill>
                </w14:textFill>
              </w:rPr>
              <w:t>）表</w:t>
            </w:r>
            <w:r>
              <w:rPr>
                <w:rFonts w:hint="default"/>
                <w:color w:val="000000" w:themeColor="text1"/>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二级标准的要求；</w:t>
            </w:r>
            <w:r>
              <w:rPr>
                <w:rFonts w:hint="eastAsia"/>
                <w:color w:val="000000" w:themeColor="text1"/>
                <w:lang w:eastAsia="zh-CN"/>
                <w14:textFill>
                  <w14:solidFill>
                    <w14:schemeClr w14:val="tx1"/>
                  </w14:solidFill>
                </w14:textFill>
              </w:rPr>
              <w:t>《恶臭污染物排放标准》（GB14554-93）表</w:t>
            </w:r>
            <w:r>
              <w:rPr>
                <w:rFonts w:hint="eastAsia"/>
                <w:color w:val="000000" w:themeColor="text1"/>
                <w:lang w:val="en-US" w:eastAsia="zh-CN"/>
                <w14:textFill>
                  <w14:solidFill>
                    <w14:schemeClr w14:val="tx1"/>
                  </w14:solidFill>
                </w14:textFill>
              </w:rPr>
              <w:t>2</w:t>
            </w:r>
          </w:p>
        </w:tc>
      </w:tr>
      <w:tr w14:paraId="7A7B8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vMerge w:val="continue"/>
            <w:noWrap w:val="0"/>
            <w:vAlign w:val="center"/>
          </w:tcPr>
          <w:p w14:paraId="0A30AFB3">
            <w:pPr>
              <w:pStyle w:val="14"/>
              <w:widowControl w:val="0"/>
              <w:bidi w:val="0"/>
              <w:rPr>
                <w:rFonts w:hint="default"/>
                <w:color w:val="000000" w:themeColor="text1"/>
                <w:lang w:eastAsia="zh-CN"/>
                <w14:textFill>
                  <w14:solidFill>
                    <w14:schemeClr w14:val="tx1"/>
                  </w14:solidFill>
                </w14:textFill>
              </w:rPr>
            </w:pPr>
          </w:p>
        </w:tc>
        <w:tc>
          <w:tcPr>
            <w:tcW w:w="1173" w:type="dxa"/>
            <w:vMerge w:val="restart"/>
            <w:tcBorders>
              <w:top w:val="single" w:color="000000" w:sz="4" w:space="0"/>
            </w:tcBorders>
            <w:noWrap w:val="0"/>
            <w:vAlign w:val="center"/>
          </w:tcPr>
          <w:p w14:paraId="2C762975">
            <w:pPr>
              <w:pStyle w:val="14"/>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DA008</w:t>
            </w:r>
          </w:p>
        </w:tc>
        <w:tc>
          <w:tcPr>
            <w:tcW w:w="1292" w:type="dxa"/>
            <w:tcBorders>
              <w:top w:val="single" w:color="000000" w:sz="4" w:space="0"/>
            </w:tcBorders>
            <w:shd w:val="clear" w:color="auto" w:fill="auto"/>
            <w:noWrap w:val="0"/>
            <w:vAlign w:val="center"/>
          </w:tcPr>
          <w:p w14:paraId="0914B9E6">
            <w:pPr>
              <w:pStyle w:val="14"/>
              <w:widowControl w:val="0"/>
              <w:bidi w:val="0"/>
              <w:ind w:left="0" w:leftChars="0"/>
              <w:rPr>
                <w:rFonts w:hint="default" w:ascii="Times New Roman" w:hAnsi="Times New Roman" w:eastAsia="宋体" w:cs="宋体"/>
                <w:snapToGrid w:val="0"/>
                <w:color w:val="000000" w:themeColor="text1"/>
                <w:spacing w:val="-3"/>
                <w:kern w:val="0"/>
                <w:sz w:val="24"/>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非甲烷总烃</w:t>
            </w:r>
          </w:p>
        </w:tc>
        <w:tc>
          <w:tcPr>
            <w:tcW w:w="2439" w:type="dxa"/>
            <w:tcBorders>
              <w:bottom w:val="single" w:color="000000" w:sz="4" w:space="0"/>
            </w:tcBorders>
            <w:shd w:val="clear" w:color="auto" w:fill="auto"/>
            <w:noWrap w:val="0"/>
            <w:vAlign w:val="center"/>
          </w:tcPr>
          <w:p w14:paraId="3D78B2EF">
            <w:pPr>
              <w:pStyle w:val="14"/>
              <w:widowControl w:val="0"/>
              <w:bidi w:val="0"/>
              <w:ind w:left="0" w:leftChars="0"/>
              <w:rPr>
                <w:rFonts w:hint="default" w:ascii="Times New Roman" w:hAnsi="Times New Roman" w:eastAsia="宋体" w:cs="宋体"/>
                <w:snapToGrid w:val="0"/>
                <w:color w:val="000000" w:themeColor="text1"/>
                <w:spacing w:val="-3"/>
                <w:kern w:val="0"/>
                <w:sz w:val="24"/>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包膜工序产生非甲烷总烃，经集气罩17#收集，二级活性炭处理后，汇入15m高排气筒（DA008）有组织排放</w:t>
            </w:r>
          </w:p>
        </w:tc>
        <w:tc>
          <w:tcPr>
            <w:tcW w:w="2429" w:type="dxa"/>
            <w:vMerge w:val="continue"/>
            <w:noWrap w:val="0"/>
            <w:vAlign w:val="center"/>
          </w:tcPr>
          <w:p w14:paraId="4DC5DF39">
            <w:pPr>
              <w:pStyle w:val="14"/>
              <w:widowControl w:val="0"/>
              <w:bidi w:val="0"/>
              <w:rPr>
                <w:rFonts w:hint="default"/>
                <w:color w:val="000000" w:themeColor="text1"/>
                <w14:textFill>
                  <w14:solidFill>
                    <w14:schemeClr w14:val="tx1"/>
                  </w14:solidFill>
                </w14:textFill>
              </w:rPr>
            </w:pPr>
          </w:p>
        </w:tc>
      </w:tr>
      <w:tr w14:paraId="5693A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vMerge w:val="continue"/>
            <w:noWrap w:val="0"/>
            <w:vAlign w:val="center"/>
          </w:tcPr>
          <w:p w14:paraId="0B2998ED">
            <w:pPr>
              <w:pStyle w:val="14"/>
              <w:widowControl w:val="0"/>
              <w:bidi w:val="0"/>
              <w:rPr>
                <w:rFonts w:hint="default"/>
                <w:color w:val="000000" w:themeColor="text1"/>
                <w:lang w:eastAsia="zh-CN"/>
                <w14:textFill>
                  <w14:solidFill>
                    <w14:schemeClr w14:val="tx1"/>
                  </w14:solidFill>
                </w14:textFill>
              </w:rPr>
            </w:pPr>
          </w:p>
        </w:tc>
        <w:tc>
          <w:tcPr>
            <w:tcW w:w="1173" w:type="dxa"/>
            <w:vMerge w:val="continue"/>
            <w:noWrap w:val="0"/>
            <w:vAlign w:val="center"/>
          </w:tcPr>
          <w:p w14:paraId="7CA72CF0">
            <w:pPr>
              <w:pStyle w:val="14"/>
              <w:widowControl w:val="0"/>
              <w:bidi w:val="0"/>
              <w:rPr>
                <w:rFonts w:hint="eastAsia"/>
                <w:color w:val="000000" w:themeColor="text1"/>
                <w:lang w:val="en-US" w:eastAsia="zh-CN"/>
                <w14:textFill>
                  <w14:solidFill>
                    <w14:schemeClr w14:val="tx1"/>
                  </w14:solidFill>
                </w14:textFill>
              </w:rPr>
            </w:pPr>
          </w:p>
        </w:tc>
        <w:tc>
          <w:tcPr>
            <w:tcW w:w="1292" w:type="dxa"/>
            <w:tcBorders>
              <w:top w:val="single" w:color="000000" w:sz="4" w:space="0"/>
            </w:tcBorders>
            <w:shd w:val="clear" w:color="auto" w:fill="auto"/>
            <w:noWrap w:val="0"/>
            <w:vAlign w:val="center"/>
          </w:tcPr>
          <w:p w14:paraId="58F3510B">
            <w:pPr>
              <w:pStyle w:val="14"/>
              <w:widowControl w:val="0"/>
              <w:bidi w:val="0"/>
              <w:ind w:left="0" w:leftChars="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颗粒物</w:t>
            </w:r>
          </w:p>
        </w:tc>
        <w:tc>
          <w:tcPr>
            <w:tcW w:w="2439" w:type="dxa"/>
            <w:tcBorders>
              <w:bottom w:val="single" w:color="000000" w:sz="4" w:space="0"/>
            </w:tcBorders>
            <w:shd w:val="clear" w:color="auto" w:fill="auto"/>
            <w:noWrap w:val="0"/>
            <w:vAlign w:val="center"/>
          </w:tcPr>
          <w:p w14:paraId="57A99E1F">
            <w:pPr>
              <w:pStyle w:val="14"/>
              <w:widowControl w:val="0"/>
              <w:bidi w:val="0"/>
              <w:ind w:left="0" w:leftChars="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冷却流化床工序颗粒物采用负压收集；包膜工序颗粒物采用集气罩18#收集，经布袋除尘器11#处理后，汇入15m高排气筒（DA008）有组织排放</w:t>
            </w:r>
          </w:p>
        </w:tc>
        <w:tc>
          <w:tcPr>
            <w:tcW w:w="2429" w:type="dxa"/>
            <w:vMerge w:val="continue"/>
            <w:noWrap w:val="0"/>
            <w:vAlign w:val="center"/>
          </w:tcPr>
          <w:p w14:paraId="30CF0455">
            <w:pPr>
              <w:pStyle w:val="14"/>
              <w:widowControl w:val="0"/>
              <w:bidi w:val="0"/>
              <w:rPr>
                <w:rFonts w:hint="default"/>
                <w:color w:val="000000" w:themeColor="text1"/>
                <w14:textFill>
                  <w14:solidFill>
                    <w14:schemeClr w14:val="tx1"/>
                  </w14:solidFill>
                </w14:textFill>
              </w:rPr>
            </w:pPr>
          </w:p>
        </w:tc>
      </w:tr>
      <w:tr w14:paraId="09335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vMerge w:val="continue"/>
            <w:noWrap w:val="0"/>
            <w:vAlign w:val="center"/>
          </w:tcPr>
          <w:p w14:paraId="1A905919">
            <w:pPr>
              <w:pStyle w:val="14"/>
              <w:widowControl w:val="0"/>
              <w:bidi w:val="0"/>
              <w:rPr>
                <w:rFonts w:hint="default"/>
                <w:color w:val="000000" w:themeColor="text1"/>
                <w:lang w:eastAsia="zh-CN"/>
                <w14:textFill>
                  <w14:solidFill>
                    <w14:schemeClr w14:val="tx1"/>
                  </w14:solidFill>
                </w14:textFill>
              </w:rPr>
            </w:pPr>
          </w:p>
        </w:tc>
        <w:tc>
          <w:tcPr>
            <w:tcW w:w="1173" w:type="dxa"/>
            <w:noWrap w:val="0"/>
            <w:vAlign w:val="center"/>
          </w:tcPr>
          <w:p w14:paraId="1D183070">
            <w:pPr>
              <w:pStyle w:val="14"/>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油烟排气筒</w:t>
            </w:r>
          </w:p>
        </w:tc>
        <w:tc>
          <w:tcPr>
            <w:tcW w:w="1292" w:type="dxa"/>
            <w:noWrap w:val="0"/>
            <w:vAlign w:val="center"/>
          </w:tcPr>
          <w:p w14:paraId="6B67E7B7">
            <w:pPr>
              <w:pStyle w:val="14"/>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油烟</w:t>
            </w:r>
          </w:p>
        </w:tc>
        <w:tc>
          <w:tcPr>
            <w:tcW w:w="2439" w:type="dxa"/>
            <w:tcBorders>
              <w:bottom w:val="single" w:color="000000" w:sz="4" w:space="0"/>
            </w:tcBorders>
            <w:noWrap w:val="0"/>
            <w:vAlign w:val="center"/>
          </w:tcPr>
          <w:p w14:paraId="3FF6CFEC">
            <w:pPr>
              <w:pStyle w:val="14"/>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食堂油烟经集气罩及油烟净化器处理</w:t>
            </w:r>
          </w:p>
        </w:tc>
        <w:tc>
          <w:tcPr>
            <w:tcW w:w="2429" w:type="dxa"/>
            <w:tcBorders>
              <w:bottom w:val="single" w:color="000000" w:sz="4" w:space="0"/>
            </w:tcBorders>
            <w:noWrap w:val="0"/>
            <w:vAlign w:val="center"/>
          </w:tcPr>
          <w:p w14:paraId="2AD1E392">
            <w:pPr>
              <w:pStyle w:val="14"/>
              <w:widowControl w:val="0"/>
              <w:bidi w:val="0"/>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《饮食业油烟排放标准（试行）》（GB18483-2001）中规定的油烟最高允许排放浓度为2.0mg/m</w:t>
            </w:r>
            <w:r>
              <w:rPr>
                <w:rFonts w:hint="default"/>
                <w:color w:val="000000" w:themeColor="text1"/>
                <w:vertAlign w:val="superscript"/>
                <w:lang w:eastAsia="zh-CN"/>
                <w14:textFill>
                  <w14:solidFill>
                    <w14:schemeClr w14:val="tx1"/>
                  </w14:solidFill>
                </w14:textFill>
              </w:rPr>
              <w:t>3</w:t>
            </w:r>
            <w:r>
              <w:rPr>
                <w:rFonts w:hint="default"/>
                <w:color w:val="000000" w:themeColor="text1"/>
                <w:lang w:eastAsia="zh-CN"/>
                <w14:textFill>
                  <w14:solidFill>
                    <w14:schemeClr w14:val="tx1"/>
                  </w14:solidFill>
                </w14:textFill>
              </w:rPr>
              <w:t>的限值要求</w:t>
            </w:r>
          </w:p>
        </w:tc>
      </w:tr>
      <w:tr w14:paraId="0FAC1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vMerge w:val="continue"/>
            <w:noWrap w:val="0"/>
            <w:vAlign w:val="center"/>
          </w:tcPr>
          <w:p w14:paraId="6ADD44D4">
            <w:pPr>
              <w:pStyle w:val="14"/>
              <w:widowControl w:val="0"/>
              <w:bidi w:val="0"/>
              <w:rPr>
                <w:rFonts w:hint="default"/>
                <w:color w:val="000000" w:themeColor="text1"/>
                <w:lang w:eastAsia="zh-CN"/>
                <w14:textFill>
                  <w14:solidFill>
                    <w14:schemeClr w14:val="tx1"/>
                  </w14:solidFill>
                </w14:textFill>
              </w:rPr>
            </w:pPr>
          </w:p>
        </w:tc>
        <w:tc>
          <w:tcPr>
            <w:tcW w:w="1173" w:type="dxa"/>
            <w:noWrap w:val="0"/>
            <w:vAlign w:val="center"/>
          </w:tcPr>
          <w:p w14:paraId="53CA002A">
            <w:pPr>
              <w:pStyle w:val="14"/>
              <w:widowControl w:val="0"/>
              <w:bidi w:val="0"/>
              <w:rPr>
                <w:rFonts w:hint="default"/>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厂界</w:t>
            </w:r>
            <w:r>
              <w:rPr>
                <w:rFonts w:hint="default"/>
                <w:color w:val="000000" w:themeColor="text1"/>
                <w:lang w:eastAsia="zh-CN"/>
                <w14:textFill>
                  <w14:solidFill>
                    <w14:schemeClr w14:val="tx1"/>
                  </w14:solidFill>
                </w14:textFill>
              </w:rPr>
              <w:t>无组织废气</w:t>
            </w:r>
          </w:p>
        </w:tc>
        <w:tc>
          <w:tcPr>
            <w:tcW w:w="1292" w:type="dxa"/>
            <w:noWrap w:val="0"/>
            <w:vAlign w:val="center"/>
          </w:tcPr>
          <w:p w14:paraId="2D7411FE">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颗粒物</w:t>
            </w:r>
            <w:r>
              <w:rPr>
                <w:rFonts w:hint="eastAsia"/>
                <w:color w:val="000000" w:themeColor="text1"/>
                <w:lang w:val="en-US" w:eastAsia="zh-CN"/>
                <w14:textFill>
                  <w14:solidFill>
                    <w14:schemeClr w14:val="tx1"/>
                  </w14:solidFill>
                </w14:textFill>
              </w:rPr>
              <w:t>、氨气、非甲烷总烃</w:t>
            </w:r>
          </w:p>
        </w:tc>
        <w:tc>
          <w:tcPr>
            <w:tcW w:w="2439" w:type="dxa"/>
            <w:noWrap w:val="0"/>
            <w:vAlign w:val="center"/>
          </w:tcPr>
          <w:p w14:paraId="097BB1DF">
            <w:pPr>
              <w:pStyle w:val="14"/>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原料严格暂存在原料区，所有原料包装，拆封后立即使用，保证车间干燥，通风</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项目采用</w:t>
            </w:r>
            <w:r>
              <w:rPr>
                <w:rFonts w:hint="default"/>
                <w:color w:val="000000" w:themeColor="text1"/>
                <w14:textFill>
                  <w14:solidFill>
                    <w14:schemeClr w14:val="tx1"/>
                  </w14:solidFill>
                </w14:textFill>
              </w:rPr>
              <w:t>自动包装机</w:t>
            </w:r>
            <w:r>
              <w:rPr>
                <w:rFonts w:hint="default"/>
                <w:color w:val="000000" w:themeColor="text1"/>
                <w:lang w:eastAsia="zh-CN"/>
                <w14:textFill>
                  <w14:solidFill>
                    <w14:schemeClr w14:val="tx1"/>
                  </w14:solidFill>
                </w14:textFill>
              </w:rPr>
              <w:t>进行包装，工序进行时间较短，产生极少量颗粒物，在封闭车间内进行无组织排放</w:t>
            </w:r>
          </w:p>
        </w:tc>
        <w:tc>
          <w:tcPr>
            <w:tcW w:w="2429" w:type="dxa"/>
            <w:noWrap w:val="0"/>
            <w:vAlign w:val="center"/>
          </w:tcPr>
          <w:p w14:paraId="191781D1">
            <w:pPr>
              <w:pStyle w:val="14"/>
              <w:widowControl w:val="0"/>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《大气污染物综合排放标准》（</w:t>
            </w:r>
            <w:r>
              <w:rPr>
                <w:rFonts w:hint="default"/>
                <w:color w:val="000000" w:themeColor="text1"/>
                <w:lang w:val="en-US" w:eastAsia="zh-CN"/>
                <w14:textFill>
                  <w14:solidFill>
                    <w14:schemeClr w14:val="tx1"/>
                  </w14:solidFill>
                </w14:textFill>
              </w:rPr>
              <w:t>GB16297- 1996</w:t>
            </w:r>
            <w:r>
              <w:rPr>
                <w:rFonts w:hint="eastAsia"/>
                <w:color w:val="000000" w:themeColor="text1"/>
                <w:lang w:val="en-US" w:eastAsia="zh-CN"/>
                <w14:textFill>
                  <w14:solidFill>
                    <w14:schemeClr w14:val="tx1"/>
                  </w14:solidFill>
                </w14:textFill>
              </w:rPr>
              <w:t>）表</w:t>
            </w:r>
            <w:r>
              <w:rPr>
                <w:rFonts w:hint="default"/>
                <w:color w:val="000000" w:themeColor="text1"/>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中无组织排放标准；</w:t>
            </w:r>
            <w:r>
              <w:rPr>
                <w:rFonts w:hint="eastAsia"/>
                <w:color w:val="000000" w:themeColor="text1"/>
                <w:lang w:eastAsia="zh-CN"/>
                <w14:textFill>
                  <w14:solidFill>
                    <w14:schemeClr w14:val="tx1"/>
                  </w14:solidFill>
                </w14:textFill>
              </w:rPr>
              <w:t>《恶臭污染物排放标准》（GB14554-93）二级标准</w:t>
            </w:r>
          </w:p>
        </w:tc>
      </w:tr>
      <w:tr w14:paraId="5B8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vMerge w:val="continue"/>
            <w:noWrap w:val="0"/>
            <w:vAlign w:val="center"/>
          </w:tcPr>
          <w:p w14:paraId="0B3F0EB0">
            <w:pPr>
              <w:pStyle w:val="14"/>
              <w:widowControl w:val="0"/>
              <w:bidi w:val="0"/>
              <w:rPr>
                <w:rFonts w:hint="default"/>
                <w:color w:val="000000" w:themeColor="text1"/>
                <w:lang w:eastAsia="zh-CN"/>
                <w14:textFill>
                  <w14:solidFill>
                    <w14:schemeClr w14:val="tx1"/>
                  </w14:solidFill>
                </w14:textFill>
              </w:rPr>
            </w:pPr>
          </w:p>
        </w:tc>
        <w:tc>
          <w:tcPr>
            <w:tcW w:w="1173" w:type="dxa"/>
            <w:noWrap w:val="0"/>
            <w:vAlign w:val="center"/>
          </w:tcPr>
          <w:p w14:paraId="28A3D2C3">
            <w:pPr>
              <w:pStyle w:val="14"/>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厂房外</w:t>
            </w:r>
            <w:r>
              <w:rPr>
                <w:rFonts w:hint="default"/>
                <w:color w:val="000000" w:themeColor="text1"/>
                <w:lang w:eastAsia="zh-CN"/>
                <w14:textFill>
                  <w14:solidFill>
                    <w14:schemeClr w14:val="tx1"/>
                  </w14:solidFill>
                </w14:textFill>
              </w:rPr>
              <w:t>无组织废气</w:t>
            </w:r>
          </w:p>
        </w:tc>
        <w:tc>
          <w:tcPr>
            <w:tcW w:w="1292" w:type="dxa"/>
            <w:noWrap w:val="0"/>
            <w:vAlign w:val="center"/>
          </w:tcPr>
          <w:p w14:paraId="2123155F">
            <w:pPr>
              <w:pStyle w:val="14"/>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非甲烷总烃</w:t>
            </w:r>
          </w:p>
        </w:tc>
        <w:tc>
          <w:tcPr>
            <w:tcW w:w="2439" w:type="dxa"/>
            <w:noWrap w:val="0"/>
            <w:vAlign w:val="center"/>
          </w:tcPr>
          <w:p w14:paraId="2C67A0A2">
            <w:pPr>
              <w:pStyle w:val="14"/>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2429" w:type="dxa"/>
            <w:noWrap w:val="0"/>
            <w:vAlign w:val="center"/>
          </w:tcPr>
          <w:p w14:paraId="76AB551C">
            <w:pPr>
              <w:pStyle w:val="14"/>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《挥发性有机物无组织排放控制标准》（GB 37822-</w:t>
            </w:r>
            <w:r>
              <w:rPr>
                <w:rFonts w:hint="default"/>
                <w:color w:val="000000" w:themeColor="text1"/>
                <w:lang w:val="en-US" w:eastAsia="zh-CN"/>
                <w14:textFill>
                  <w14:solidFill>
                    <w14:schemeClr w14:val="tx1"/>
                  </w14:solidFill>
                </w14:textFill>
              </w:rPr>
              <w:t xml:space="preserve">2019 </w:t>
            </w:r>
            <w:r>
              <w:rPr>
                <w:rFonts w:hint="eastAsia"/>
                <w:color w:val="000000" w:themeColor="text1"/>
                <w:lang w:val="en-US" w:eastAsia="zh-CN"/>
                <w14:textFill>
                  <w14:solidFill>
                    <w14:schemeClr w14:val="tx1"/>
                  </w14:solidFill>
                </w14:textFill>
              </w:rPr>
              <w:t>）表A.1</w:t>
            </w:r>
          </w:p>
        </w:tc>
      </w:tr>
      <w:tr w14:paraId="1C9BB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noWrap w:val="0"/>
            <w:vAlign w:val="center"/>
          </w:tcPr>
          <w:p w14:paraId="68F5D88E">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地表水环境</w:t>
            </w:r>
          </w:p>
        </w:tc>
        <w:tc>
          <w:tcPr>
            <w:tcW w:w="1173" w:type="dxa"/>
            <w:noWrap w:val="0"/>
            <w:vAlign w:val="center"/>
          </w:tcPr>
          <w:p w14:paraId="5D919EA8">
            <w:pPr>
              <w:pStyle w:val="14"/>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生活污水</w:t>
            </w:r>
          </w:p>
        </w:tc>
        <w:tc>
          <w:tcPr>
            <w:tcW w:w="1292" w:type="dxa"/>
            <w:noWrap w:val="0"/>
            <w:vAlign w:val="center"/>
          </w:tcPr>
          <w:p w14:paraId="017178F9">
            <w:pPr>
              <w:pStyle w:val="14"/>
              <w:widowControl w:val="0"/>
              <w:bidi w:val="0"/>
              <w:rPr>
                <w:rFonts w:hint="default"/>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pH 、化学需氧量、氨氮</w:t>
            </w:r>
            <w:r>
              <w:rPr>
                <w:rFonts w:hint="default"/>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五日生化需氧量</w:t>
            </w:r>
            <w:r>
              <w:rPr>
                <w:rFonts w:hint="eastAsia"/>
                <w:color w:val="000000" w:themeColor="text1"/>
                <w:lang w:eastAsia="zh-CN"/>
                <w14:textFill>
                  <w14:solidFill>
                    <w14:schemeClr w14:val="tx1"/>
                  </w14:solidFill>
                </w14:textFill>
              </w:rPr>
              <w:t>等</w:t>
            </w:r>
          </w:p>
        </w:tc>
        <w:tc>
          <w:tcPr>
            <w:tcW w:w="2439" w:type="dxa"/>
            <w:noWrap w:val="0"/>
            <w:vAlign w:val="center"/>
          </w:tcPr>
          <w:p w14:paraId="0BC497B6">
            <w:pPr>
              <w:pStyle w:val="14"/>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本项目生活污水经</w:t>
            </w:r>
            <w:r>
              <w:rPr>
                <w:rFonts w:hint="eastAsia"/>
                <w:color w:val="000000" w:themeColor="text1"/>
                <w:lang w:val="en-US" w:eastAsia="zh-CN"/>
                <w14:textFill>
                  <w14:solidFill>
                    <w14:schemeClr w14:val="tx1"/>
                  </w14:solidFill>
                </w14:textFill>
              </w:rPr>
              <w:t>厂内隔油池+</w:t>
            </w:r>
            <w:r>
              <w:rPr>
                <w:rFonts w:hint="default"/>
                <w:color w:val="000000" w:themeColor="text1"/>
                <w:lang w:val="en-US" w:eastAsia="zh-CN"/>
                <w14:textFill>
                  <w14:solidFill>
                    <w14:schemeClr w14:val="tx1"/>
                  </w14:solidFill>
                </w14:textFill>
              </w:rPr>
              <w:t>化粪池</w:t>
            </w:r>
            <w:r>
              <w:rPr>
                <w:rFonts w:hint="eastAsia"/>
                <w:color w:val="000000" w:themeColor="text1"/>
                <w:lang w:val="en-US" w:eastAsia="zh-CN"/>
                <w14:textFill>
                  <w14:solidFill>
                    <w14:schemeClr w14:val="tx1"/>
                  </w14:solidFill>
                </w14:textFill>
              </w:rPr>
              <w:t>处理后定期清掏</w:t>
            </w:r>
          </w:p>
        </w:tc>
        <w:tc>
          <w:tcPr>
            <w:tcW w:w="2429" w:type="dxa"/>
            <w:noWrap w:val="0"/>
            <w:vAlign w:val="center"/>
          </w:tcPr>
          <w:p w14:paraId="35EEEBD6">
            <w:pPr>
              <w:pStyle w:val="14"/>
              <w:widowControl w:val="0"/>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《辽宁省污水综合排放标准》</w:t>
            </w:r>
            <w:r>
              <w:rPr>
                <w:color w:val="000000" w:themeColor="text1"/>
                <w:lang w:val="en-US"/>
                <w14:textFill>
                  <w14:solidFill>
                    <w14:schemeClr w14:val="tx1"/>
                  </w14:solidFill>
                </w14:textFill>
              </w:rPr>
              <w:t>（DB21/1627-2008）</w:t>
            </w:r>
            <w:r>
              <w:rPr>
                <w:color w:val="000000" w:themeColor="text1"/>
                <w14:textFill>
                  <w14:solidFill>
                    <w14:schemeClr w14:val="tx1"/>
                  </w14:solidFill>
                </w14:textFill>
              </w:rPr>
              <w:t>表</w:t>
            </w:r>
            <w:r>
              <w:rPr>
                <w:color w:val="000000" w:themeColor="text1"/>
                <w:lang w:val="en-US"/>
                <w14:textFill>
                  <w14:solidFill>
                    <w14:schemeClr w14:val="tx1"/>
                  </w14:solidFill>
                </w14:textFill>
              </w:rPr>
              <w:t>2</w:t>
            </w:r>
            <w:r>
              <w:rPr>
                <w:color w:val="000000" w:themeColor="text1"/>
                <w14:textFill>
                  <w14:solidFill>
                    <w14:schemeClr w14:val="tx1"/>
                  </w14:solidFill>
                </w14:textFill>
              </w:rPr>
              <w:t>中排入污水处理厂标准</w:t>
            </w:r>
            <w:r>
              <w:rPr>
                <w:rFonts w:hint="eastAsia"/>
                <w:color w:val="000000" w:themeColor="text1"/>
                <w:lang w:eastAsia="zh-CN"/>
                <w14:textFill>
                  <w14:solidFill>
                    <w14:schemeClr w14:val="tx1"/>
                  </w14:solidFill>
                </w14:textFill>
              </w:rPr>
              <w:t>限值</w:t>
            </w:r>
            <w:r>
              <w:rPr>
                <w:color w:val="000000" w:themeColor="text1"/>
                <w14:textFill>
                  <w14:solidFill>
                    <w14:schemeClr w14:val="tx1"/>
                  </w14:solidFill>
                </w14:textFill>
              </w:rPr>
              <w:t>要求</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《污水综合排放标准》</w:t>
            </w:r>
            <w:r>
              <w:rPr>
                <w:color w:val="000000" w:themeColor="text1"/>
                <w:lang w:val="en-US"/>
                <w14:textFill>
                  <w14:solidFill>
                    <w14:schemeClr w14:val="tx1"/>
                  </w14:solidFill>
                </w14:textFill>
              </w:rPr>
              <w:t>（</w:t>
            </w:r>
            <w:r>
              <w:rPr>
                <w:rFonts w:hint="eastAsia"/>
                <w:color w:val="000000" w:themeColor="text1"/>
                <w:lang w:val="en-US" w:eastAsia="zh-CN"/>
                <w14:textFill>
                  <w14:solidFill>
                    <w14:schemeClr w14:val="tx1"/>
                  </w14:solidFill>
                </w14:textFill>
              </w:rPr>
              <w:t>G</w:t>
            </w:r>
            <w:r>
              <w:rPr>
                <w:color w:val="000000" w:themeColor="text1"/>
                <w:lang w:val="en-US"/>
                <w14:textFill>
                  <w14:solidFill>
                    <w14:schemeClr w14:val="tx1"/>
                  </w14:solidFill>
                </w14:textFill>
              </w:rPr>
              <w:t>B</w:t>
            </w:r>
            <w:r>
              <w:rPr>
                <w:rFonts w:hint="eastAsia"/>
                <w:color w:val="000000" w:themeColor="text1"/>
                <w:lang w:val="en-US" w:eastAsia="zh-CN"/>
                <w14:textFill>
                  <w14:solidFill>
                    <w14:schemeClr w14:val="tx1"/>
                  </w14:solidFill>
                </w14:textFill>
              </w:rPr>
              <w:t>8978</w:t>
            </w:r>
            <w:r>
              <w:rPr>
                <w:color w:val="000000" w:themeColor="text1"/>
                <w:lang w:val="en-US"/>
                <w14:textFill>
                  <w14:solidFill>
                    <w14:schemeClr w14:val="tx1"/>
                  </w14:solidFill>
                </w14:textFill>
              </w:rPr>
              <w:t>-</w:t>
            </w:r>
            <w:r>
              <w:rPr>
                <w:rFonts w:hint="eastAsia"/>
                <w:color w:val="000000" w:themeColor="text1"/>
                <w:lang w:val="en-US" w:eastAsia="zh-CN"/>
                <w14:textFill>
                  <w14:solidFill>
                    <w14:schemeClr w14:val="tx1"/>
                  </w14:solidFill>
                </w14:textFill>
              </w:rPr>
              <w:t>1996</w:t>
            </w:r>
            <w:r>
              <w:rPr>
                <w:color w:val="000000" w:themeColor="text1"/>
                <w:lang w:val="en-US"/>
                <w14:textFill>
                  <w14:solidFill>
                    <w14:schemeClr w14:val="tx1"/>
                  </w14:solidFill>
                </w14:textFill>
              </w:rPr>
              <w:t>）</w:t>
            </w:r>
          </w:p>
        </w:tc>
      </w:tr>
      <w:tr w14:paraId="01D2B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noWrap w:val="0"/>
            <w:vAlign w:val="center"/>
          </w:tcPr>
          <w:p w14:paraId="20C5349C">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声环境</w:t>
            </w:r>
          </w:p>
        </w:tc>
        <w:tc>
          <w:tcPr>
            <w:tcW w:w="1173" w:type="dxa"/>
            <w:noWrap w:val="0"/>
            <w:vAlign w:val="center"/>
          </w:tcPr>
          <w:p w14:paraId="7C2F2BF3">
            <w:pPr>
              <w:pStyle w:val="14"/>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设备噪声</w:t>
            </w:r>
          </w:p>
        </w:tc>
        <w:tc>
          <w:tcPr>
            <w:tcW w:w="1292" w:type="dxa"/>
            <w:noWrap w:val="0"/>
            <w:vAlign w:val="center"/>
          </w:tcPr>
          <w:p w14:paraId="5351467A">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噪声</w:t>
            </w:r>
          </w:p>
        </w:tc>
        <w:tc>
          <w:tcPr>
            <w:tcW w:w="2439" w:type="dxa"/>
            <w:noWrap w:val="0"/>
            <w:vAlign w:val="center"/>
          </w:tcPr>
          <w:p w14:paraId="2F507ADF">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基础</w:t>
            </w:r>
            <w:r>
              <w:rPr>
                <w:rFonts w:hint="eastAsia"/>
                <w:color w:val="000000" w:themeColor="text1"/>
                <w:lang w:val="en-US" w:eastAsia="zh-CN"/>
                <w14:textFill>
                  <w14:solidFill>
                    <w14:schemeClr w14:val="tx1"/>
                  </w14:solidFill>
                </w14:textFill>
              </w:rPr>
              <w:t>减振</w:t>
            </w:r>
            <w:r>
              <w:rPr>
                <w:rFonts w:hint="default"/>
                <w:color w:val="000000" w:themeColor="text1"/>
                <w:lang w:val="en-US" w:eastAsia="zh-CN"/>
                <w14:textFill>
                  <w14:solidFill>
                    <w14:schemeClr w14:val="tx1"/>
                  </w14:solidFill>
                </w14:textFill>
              </w:rPr>
              <w:t>、隔声罩</w:t>
            </w:r>
          </w:p>
        </w:tc>
        <w:tc>
          <w:tcPr>
            <w:tcW w:w="2429" w:type="dxa"/>
            <w:noWrap w:val="0"/>
            <w:vAlign w:val="center"/>
          </w:tcPr>
          <w:p w14:paraId="7705CEA3">
            <w:pPr>
              <w:pStyle w:val="14"/>
              <w:widowControl w:val="0"/>
              <w:bidi w:val="0"/>
              <w:rPr>
                <w:rFonts w:hint="eastAsia"/>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《工业企业厂界环境噪声排放标准》（GB12348-2008）中</w:t>
            </w:r>
            <w:r>
              <w:rPr>
                <w:rFonts w:hint="eastAsia"/>
                <w:color w:val="000000" w:themeColor="text1"/>
                <w:lang w:val="en-US" w:eastAsia="zh-CN"/>
                <w14:textFill>
                  <w14:solidFill>
                    <w14:schemeClr w14:val="tx1"/>
                  </w14:solidFill>
                </w14:textFill>
              </w:rPr>
              <w:t>3</w:t>
            </w:r>
            <w:r>
              <w:rPr>
                <w:rFonts w:hint="default"/>
                <w:color w:val="000000" w:themeColor="text1"/>
                <w14:textFill>
                  <w14:solidFill>
                    <w14:schemeClr w14:val="tx1"/>
                  </w14:solidFill>
                </w14:textFill>
              </w:rPr>
              <w:t>类标准要求</w:t>
            </w:r>
          </w:p>
        </w:tc>
      </w:tr>
      <w:tr w14:paraId="118A7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89" w:type="dxa"/>
            <w:noWrap w:val="0"/>
            <w:vAlign w:val="center"/>
          </w:tcPr>
          <w:p w14:paraId="30A24B50">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电磁辐射</w:t>
            </w:r>
          </w:p>
        </w:tc>
        <w:tc>
          <w:tcPr>
            <w:tcW w:w="1173" w:type="dxa"/>
            <w:noWrap w:val="0"/>
            <w:vAlign w:val="center"/>
          </w:tcPr>
          <w:p w14:paraId="28B28120">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无</w:t>
            </w:r>
          </w:p>
        </w:tc>
        <w:tc>
          <w:tcPr>
            <w:tcW w:w="1292" w:type="dxa"/>
            <w:noWrap w:val="0"/>
            <w:vAlign w:val="center"/>
          </w:tcPr>
          <w:p w14:paraId="08C98968">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无</w:t>
            </w:r>
          </w:p>
        </w:tc>
        <w:tc>
          <w:tcPr>
            <w:tcW w:w="2439" w:type="dxa"/>
            <w:noWrap w:val="0"/>
            <w:vAlign w:val="center"/>
          </w:tcPr>
          <w:p w14:paraId="7B307EE9">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无</w:t>
            </w:r>
          </w:p>
        </w:tc>
        <w:tc>
          <w:tcPr>
            <w:tcW w:w="2429" w:type="dxa"/>
            <w:noWrap w:val="0"/>
            <w:vAlign w:val="center"/>
          </w:tcPr>
          <w:p w14:paraId="24E087B9">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无</w:t>
            </w:r>
          </w:p>
        </w:tc>
      </w:tr>
      <w:tr w14:paraId="564E1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noWrap w:val="0"/>
            <w:vAlign w:val="center"/>
          </w:tcPr>
          <w:p w14:paraId="33A8A04F">
            <w:pPr>
              <w:pStyle w:val="14"/>
              <w:widowControl w:val="0"/>
              <w:bidi w:val="0"/>
              <w:rPr>
                <w:rFonts w:hint="default" w:ascii="Times New Roman" w:hAnsi="Times New Roman" w:eastAsia="宋体" w:cs="Times New Roman"/>
                <w:b w:val="0"/>
                <w:bCs w:val="0"/>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固体废物</w:t>
            </w:r>
          </w:p>
        </w:tc>
        <w:tc>
          <w:tcPr>
            <w:tcW w:w="7333" w:type="dxa"/>
            <w:gridSpan w:val="4"/>
            <w:noWrap w:val="0"/>
            <w:vAlign w:val="center"/>
          </w:tcPr>
          <w:p w14:paraId="4AB74C93">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w:t>
            </w:r>
            <w:r>
              <w:rPr>
                <w:rFonts w:hint="eastAsia"/>
                <w:color w:val="000000" w:themeColor="text1"/>
                <w:lang w:val="en-US" w:eastAsia="zh-CN"/>
                <w14:textFill>
                  <w14:solidFill>
                    <w14:schemeClr w14:val="tx1"/>
                  </w14:solidFill>
                </w14:textFill>
              </w:rPr>
              <w:t>产生的固废包括</w:t>
            </w:r>
            <w:r>
              <w:rPr>
                <w:rFonts w:hint="default"/>
                <w:color w:val="000000" w:themeColor="text1"/>
                <w:lang w:val="en-US" w:eastAsia="zh-CN"/>
                <w14:textFill>
                  <w14:solidFill>
                    <w14:schemeClr w14:val="tx1"/>
                  </w14:solidFill>
                </w14:textFill>
              </w:rPr>
              <w:t>除尘器收尘</w:t>
            </w:r>
            <w:r>
              <w:rPr>
                <w:rFonts w:hint="eastAsia"/>
                <w:color w:val="000000" w:themeColor="text1"/>
                <w:lang w:val="en-US" w:eastAsia="zh-CN"/>
                <w14:textFill>
                  <w14:solidFill>
                    <w14:schemeClr w14:val="tx1"/>
                  </w14:solidFill>
                </w14:textFill>
              </w:rPr>
              <w:t>灰、</w:t>
            </w:r>
            <w:r>
              <w:rPr>
                <w:rFonts w:hint="default"/>
                <w:color w:val="000000" w:themeColor="text1"/>
                <w:lang w:val="en-US" w:eastAsia="zh-CN"/>
                <w14:textFill>
                  <w14:solidFill>
                    <w14:schemeClr w14:val="tx1"/>
                  </w14:solidFill>
                </w14:textFill>
              </w:rPr>
              <w:t>不合格物料</w:t>
            </w:r>
            <w:r>
              <w:rPr>
                <w:rFonts w:hint="eastAsia"/>
                <w:color w:val="000000" w:themeColor="text1"/>
                <w:lang w:val="en-US" w:eastAsia="zh-CN"/>
                <w14:textFill>
                  <w14:solidFill>
                    <w14:schemeClr w14:val="tx1"/>
                  </w14:solidFill>
                </w14:textFill>
              </w:rPr>
              <w:t>、废布袋、</w:t>
            </w:r>
            <w:r>
              <w:rPr>
                <w:rFonts w:hint="default"/>
                <w:color w:val="000000" w:themeColor="text1"/>
                <w:lang w:val="en-US" w:eastAsia="zh-CN"/>
                <w14:textFill>
                  <w14:solidFill>
                    <w14:schemeClr w14:val="tx1"/>
                  </w14:solidFill>
                </w14:textFill>
              </w:rPr>
              <w:t>废包装袋</w:t>
            </w:r>
            <w:r>
              <w:rPr>
                <w:rFonts w:hint="eastAsia"/>
                <w:color w:val="000000" w:themeColor="text1"/>
                <w:lang w:val="en-US" w:eastAsia="zh-CN"/>
                <w14:textFill>
                  <w14:solidFill>
                    <w14:schemeClr w14:val="tx1"/>
                  </w14:solidFill>
                </w14:textFill>
              </w:rPr>
              <w:t>、生活垃圾、废润滑、废润滑油、废活性炭、废包装桶</w:t>
            </w:r>
            <w:r>
              <w:rPr>
                <w:rFonts w:hint="default"/>
                <w:color w:val="000000" w:themeColor="text1"/>
                <w:lang w:val="en-US" w:eastAsia="zh-CN"/>
                <w14:textFill>
                  <w14:solidFill>
                    <w14:schemeClr w14:val="tx1"/>
                  </w14:solidFill>
                </w14:textFill>
              </w:rPr>
              <w:t>。</w:t>
            </w:r>
          </w:p>
          <w:p w14:paraId="269A09C5">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default"/>
                <w:color w:val="000000" w:themeColor="text1"/>
                <w:lang w:val="en-US" w:eastAsia="zh-CN"/>
                <w14:textFill>
                  <w14:solidFill>
                    <w14:schemeClr w14:val="tx1"/>
                  </w14:solidFill>
                </w14:textFill>
              </w:rPr>
              <w:t>生活垃圾</w:t>
            </w:r>
          </w:p>
          <w:p w14:paraId="1D626074">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本项目生活垃圾日产日清，定期运至垃圾中转</w:t>
            </w:r>
            <w:r>
              <w:rPr>
                <w:rFonts w:hint="default"/>
                <w:color w:val="000000" w:themeColor="text1"/>
                <w:lang w:eastAsia="zh-CN"/>
                <w14:textFill>
                  <w14:solidFill>
                    <w14:schemeClr w14:val="tx1"/>
                  </w14:solidFill>
                </w14:textFill>
              </w:rPr>
              <w:t>站，由环卫部门清运。</w:t>
            </w:r>
          </w:p>
          <w:p w14:paraId="504A463E">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default"/>
                <w:color w:val="000000" w:themeColor="text1"/>
                <w:lang w:val="en-US" w:eastAsia="zh-CN"/>
                <w14:textFill>
                  <w14:solidFill>
                    <w14:schemeClr w14:val="tx1"/>
                  </w14:solidFill>
                </w14:textFill>
              </w:rPr>
              <w:t>一般固体废物</w:t>
            </w:r>
          </w:p>
          <w:p w14:paraId="4765676E">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①除尘器收尘</w:t>
            </w:r>
            <w:r>
              <w:rPr>
                <w:rFonts w:hint="eastAsia"/>
                <w:color w:val="000000" w:themeColor="text1"/>
                <w:lang w:val="en-US" w:eastAsia="zh-CN"/>
                <w14:textFill>
                  <w14:solidFill>
                    <w14:schemeClr w14:val="tx1"/>
                  </w14:solidFill>
                </w14:textFill>
              </w:rPr>
              <w:t>灰</w:t>
            </w:r>
          </w:p>
          <w:p w14:paraId="1D51B0CD">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本项目布袋除尘器的收尘灰</w:t>
            </w:r>
            <w:r>
              <w:rPr>
                <w:rFonts w:hint="default"/>
                <w:color w:val="000000" w:themeColor="text1"/>
                <w:lang w:val="en-US" w:eastAsia="zh-CN"/>
                <w14:textFill>
                  <w14:solidFill>
                    <w14:schemeClr w14:val="tx1"/>
                  </w14:solidFill>
                </w14:textFill>
              </w:rPr>
              <w:t>经</w:t>
            </w:r>
            <w:r>
              <w:rPr>
                <w:rFonts w:hint="eastAsia"/>
                <w:color w:val="000000" w:themeColor="text1"/>
                <w:lang w:val="en-US" w:eastAsia="zh-CN"/>
                <w14:textFill>
                  <w14:solidFill>
                    <w14:schemeClr w14:val="tx1"/>
                  </w14:solidFill>
                </w14:textFill>
              </w:rPr>
              <w:t>回用于生产。</w:t>
            </w:r>
          </w:p>
          <w:p w14:paraId="0005B603">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2 \* GB3 \* MERGEFORMAT </w:instrText>
            </w:r>
            <w:r>
              <w:rPr>
                <w:rFonts w:hint="eastAsia"/>
                <w:color w:val="000000" w:themeColor="text1"/>
                <w:lang w:val="en-US" w:eastAsia="zh-CN"/>
                <w14:textFill>
                  <w14:solidFill>
                    <w14:schemeClr w14:val="tx1"/>
                  </w14:solidFill>
                </w14:textFill>
              </w:rPr>
              <w:fldChar w:fldCharType="separate"/>
            </w:r>
            <w:r>
              <w:rPr>
                <w:rFonts w:hint="eastAsia"/>
                <w:color w:val="000000" w:themeColor="text1"/>
                <w:lang w:val="en-US" w:eastAsia="zh-CN"/>
                <w14:textFill>
                  <w14:solidFill>
                    <w14:schemeClr w14:val="tx1"/>
                  </w14:solidFill>
                </w14:textFill>
              </w:rPr>
              <w:t>②</w:t>
            </w:r>
            <w:r>
              <w:rPr>
                <w:rFonts w:hint="eastAsia"/>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不合格</w:t>
            </w:r>
            <w:r>
              <w:rPr>
                <w:rFonts w:hint="eastAsia"/>
                <w:color w:val="000000" w:themeColor="text1"/>
                <w:lang w:val="en-US" w:eastAsia="zh-CN"/>
                <w14:textFill>
                  <w14:solidFill>
                    <w14:schemeClr w14:val="tx1"/>
                  </w14:solidFill>
                </w14:textFill>
              </w:rPr>
              <w:t>品</w:t>
            </w:r>
          </w:p>
          <w:p w14:paraId="1A3FDCA8">
            <w:pPr>
              <w:pStyle w:val="13"/>
              <w:widowControl w:val="0"/>
              <w:bidi w:val="0"/>
              <w:rPr>
                <w:rFonts w:hint="default"/>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r>
              <w:rPr>
                <w:rFonts w:hint="eastAsia"/>
                <w:color w:val="000000" w:themeColor="text1"/>
                <w:lang w:eastAsia="zh-CN"/>
                <w14:textFill>
                  <w14:solidFill>
                    <w14:schemeClr w14:val="tx1"/>
                  </w14:solidFill>
                </w14:textFill>
              </w:rPr>
              <w:t>筛分工序</w:t>
            </w:r>
            <w:r>
              <w:rPr>
                <w:rFonts w:hint="eastAsia"/>
                <w:color w:val="000000" w:themeColor="text1"/>
                <w:lang w:val="en-US" w:eastAsia="zh-CN"/>
                <w14:textFill>
                  <w14:solidFill>
                    <w14:schemeClr w14:val="tx1"/>
                  </w14:solidFill>
                </w14:textFill>
              </w:rPr>
              <w:t>产生的不合格品</w:t>
            </w:r>
            <w:r>
              <w:rPr>
                <w:rFonts w:hint="default"/>
                <w:color w:val="000000" w:themeColor="text1"/>
                <w:lang w:val="en-US" w:eastAsia="zh-CN"/>
                <w14:textFill>
                  <w14:solidFill>
                    <w14:schemeClr w14:val="tx1"/>
                  </w14:solidFill>
                </w14:textFill>
              </w:rPr>
              <w:t>经收集后暂存于一般固废间，外售综合利用</w:t>
            </w:r>
            <w:r>
              <w:rPr>
                <w:rFonts w:hint="eastAsia"/>
                <w:color w:val="000000" w:themeColor="text1"/>
                <w:lang w:val="en-US" w:eastAsia="zh-CN"/>
                <w14:textFill>
                  <w14:solidFill>
                    <w14:schemeClr w14:val="tx1"/>
                  </w14:solidFill>
                </w14:textFill>
              </w:rPr>
              <w:t>；</w:t>
            </w:r>
            <w:r>
              <w:rPr>
                <w:rFonts w:hint="eastAsia"/>
                <w:color w:val="000000" w:themeColor="text1"/>
                <w:lang w:eastAsia="zh-CN"/>
                <w14:textFill>
                  <w14:solidFill>
                    <w14:schemeClr w14:val="tx1"/>
                  </w14:solidFill>
                </w14:textFill>
              </w:rPr>
              <w:t>检验工序</w:t>
            </w:r>
            <w:r>
              <w:rPr>
                <w:rFonts w:hint="eastAsia"/>
                <w:color w:val="000000" w:themeColor="text1"/>
                <w:lang w:val="en-US" w:eastAsia="zh-CN"/>
                <w14:textFill>
                  <w14:solidFill>
                    <w14:schemeClr w14:val="tx1"/>
                  </w14:solidFill>
                </w14:textFill>
              </w:rPr>
              <w:t>产生的不合格品返回生产进行继续生产。</w:t>
            </w:r>
          </w:p>
          <w:p w14:paraId="33A88360">
            <w:pPr>
              <w:pStyle w:val="13"/>
              <w:widowControl w:val="0"/>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3 \* GB3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lang w:val="en-US" w:eastAsia="zh-CN"/>
                <w14:textFill>
                  <w14:solidFill>
                    <w14:schemeClr w14:val="tx1"/>
                  </w14:solidFill>
                </w14:textFill>
              </w:rPr>
              <w:t>③</w:t>
            </w:r>
            <w:r>
              <w:rPr>
                <w:rFonts w:hint="default"/>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废包装袋</w:t>
            </w:r>
          </w:p>
          <w:p w14:paraId="3BE3729F">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zh-CN" w:eastAsia="zh-CN"/>
                <w14:textFill>
                  <w14:solidFill>
                    <w14:schemeClr w14:val="tx1"/>
                  </w14:solidFill>
                </w14:textFill>
              </w:rPr>
              <w:t>本项目原料使用过程中产生</w:t>
            </w:r>
            <w:r>
              <w:rPr>
                <w:rFonts w:hint="default"/>
                <w:color w:val="000000" w:themeColor="text1"/>
                <w:lang w:val="en-US" w:eastAsia="zh-CN"/>
                <w14:textFill>
                  <w14:solidFill>
                    <w14:schemeClr w14:val="tx1"/>
                  </w14:solidFill>
                </w14:textFill>
              </w:rPr>
              <w:t>废包装袋</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经收集后</w:t>
            </w:r>
            <w:r>
              <w:rPr>
                <w:rFonts w:hint="eastAsia"/>
                <w:color w:val="000000" w:themeColor="text1"/>
                <w:lang w:val="en-US" w:eastAsia="zh-CN"/>
                <w14:textFill>
                  <w14:solidFill>
                    <w14:schemeClr w14:val="tx1"/>
                  </w14:solidFill>
                </w14:textFill>
              </w:rPr>
              <w:t>暂存于一般固废间外售综合利用</w:t>
            </w:r>
            <w:r>
              <w:rPr>
                <w:rFonts w:hint="default"/>
                <w:color w:val="000000" w:themeColor="text1"/>
                <w:lang w:val="en-US" w:eastAsia="zh-CN"/>
                <w14:textFill>
                  <w14:solidFill>
                    <w14:schemeClr w14:val="tx1"/>
                  </w14:solidFill>
                </w14:textFill>
              </w:rPr>
              <w:t>。</w:t>
            </w:r>
          </w:p>
          <w:p w14:paraId="5B0CF4BF">
            <w:pPr>
              <w:pStyle w:val="13"/>
              <w:widowControl w:val="0"/>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4 \* GB3 \* MERGEFORMAT </w:instrText>
            </w:r>
            <w:r>
              <w:rPr>
                <w:rFonts w:hint="default"/>
                <w:color w:val="000000" w:themeColor="text1"/>
                <w:lang w:val="en-US" w:eastAsia="zh-CN"/>
                <w14:textFill>
                  <w14:solidFill>
                    <w14:schemeClr w14:val="tx1"/>
                  </w14:solidFill>
                </w14:textFill>
              </w:rPr>
              <w:fldChar w:fldCharType="separate"/>
            </w:r>
            <w:r>
              <w:rPr>
                <w:rFonts w:hint="eastAsia"/>
                <w:color w:val="000000" w:themeColor="text1"/>
                <w:lang w:val="en-US" w:eastAsia="zh-CN"/>
                <w14:textFill>
                  <w14:solidFill>
                    <w14:schemeClr w14:val="tx1"/>
                  </w14:solidFill>
                </w14:textFill>
              </w:rPr>
              <w:t>④</w:t>
            </w:r>
            <w:r>
              <w:rPr>
                <w:rFonts w:hint="default"/>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废布袋</w:t>
            </w:r>
          </w:p>
          <w:p w14:paraId="32A22295">
            <w:pPr>
              <w:pStyle w:val="13"/>
              <w:widowControl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废布袋，由厂家代为更换并回收处置</w:t>
            </w:r>
            <w:r>
              <w:rPr>
                <w:rFonts w:hint="default"/>
                <w:color w:val="000000" w:themeColor="text1"/>
                <w:lang w:val="en-US" w:eastAsia="zh-CN"/>
                <w14:textFill>
                  <w14:solidFill>
                    <w14:schemeClr w14:val="tx1"/>
                  </w14:solidFill>
                </w14:textFill>
              </w:rPr>
              <w:t>。</w:t>
            </w:r>
          </w:p>
          <w:p w14:paraId="1BC7A87E">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（3）危险废物</w:t>
            </w:r>
          </w:p>
          <w:p w14:paraId="4151F930">
            <w:pPr>
              <w:pStyle w:val="13"/>
              <w:widowControl w:val="0"/>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①</w:t>
            </w:r>
            <w:r>
              <w:rPr>
                <w:rFonts w:hint="eastAsia"/>
                <w:color w:val="000000" w:themeColor="text1"/>
                <w:lang w:val="en-US" w:eastAsia="zh-CN"/>
                <w14:textFill>
                  <w14:solidFill>
                    <w14:schemeClr w14:val="tx1"/>
                  </w14:solidFill>
                </w14:textFill>
              </w:rPr>
              <w:t>废润滑油</w:t>
            </w:r>
          </w:p>
          <w:p w14:paraId="10BD2A85">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本项目设备维修过程中产生</w:t>
            </w:r>
            <w:r>
              <w:rPr>
                <w:rFonts w:hint="eastAsia"/>
                <w:color w:val="000000" w:themeColor="text1"/>
                <w:lang w:val="en-US" w:eastAsia="zh-CN"/>
                <w14:textFill>
                  <w14:solidFill>
                    <w14:schemeClr w14:val="tx1"/>
                  </w14:solidFill>
                </w14:textFill>
              </w:rPr>
              <w:t>废润滑油</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暂存于危险废物贮存点，定期交由有资质单位处置</w:t>
            </w:r>
            <w:r>
              <w:rPr>
                <w:rFonts w:hint="default"/>
                <w:color w:val="000000" w:themeColor="text1"/>
                <w:lang w:val="en-US" w:eastAsia="zh-CN"/>
                <w14:textFill>
                  <w14:solidFill>
                    <w14:schemeClr w14:val="tx1"/>
                  </w14:solidFill>
                </w14:textFill>
              </w:rPr>
              <w:t>。</w:t>
            </w:r>
          </w:p>
          <w:p w14:paraId="14B32E35">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2 \* GB3 \* MERGEFORMAT </w:instrText>
            </w:r>
            <w:r>
              <w:rPr>
                <w:rFonts w:hint="eastAsia"/>
                <w:color w:val="000000" w:themeColor="text1"/>
                <w:lang w:val="en-US" w:eastAsia="zh-CN"/>
                <w14:textFill>
                  <w14:solidFill>
                    <w14:schemeClr w14:val="tx1"/>
                  </w14:solidFill>
                </w14:textFill>
              </w:rPr>
              <w:fldChar w:fldCharType="separate"/>
            </w:r>
            <w:r>
              <w:rPr>
                <w:rFonts w:hint="eastAsia"/>
                <w:color w:val="000000" w:themeColor="text1"/>
                <w:lang w:val="en-US" w:eastAsia="zh-CN"/>
                <w14:textFill>
                  <w14:solidFill>
                    <w14:schemeClr w14:val="tx1"/>
                  </w14:solidFill>
                </w14:textFill>
              </w:rPr>
              <w:t>②</w:t>
            </w:r>
            <w:r>
              <w:rPr>
                <w:rFonts w:hint="eastAsia"/>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废润滑油桶</w:t>
            </w:r>
          </w:p>
          <w:p w14:paraId="54257582">
            <w:pPr>
              <w:pStyle w:val="13"/>
              <w:widowControl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本项目设备维修</w:t>
            </w:r>
            <w:r>
              <w:rPr>
                <w:rFonts w:hint="eastAsia"/>
                <w:color w:val="000000" w:themeColor="text1"/>
                <w:lang w:val="en-US" w:eastAsia="zh-CN"/>
                <w14:textFill>
                  <w14:solidFill>
                    <w14:schemeClr w14:val="tx1"/>
                  </w14:solidFill>
                </w14:textFill>
              </w:rPr>
              <w:t>使用润滑油</w:t>
            </w:r>
            <w:r>
              <w:rPr>
                <w:rFonts w:hint="default"/>
                <w:color w:val="000000" w:themeColor="text1"/>
                <w:lang w:val="en-US" w:eastAsia="zh-CN"/>
                <w14:textFill>
                  <w14:solidFill>
                    <w14:schemeClr w14:val="tx1"/>
                  </w14:solidFill>
                </w14:textFill>
              </w:rPr>
              <w:t>过程中产生</w:t>
            </w:r>
            <w:r>
              <w:rPr>
                <w:rFonts w:hint="eastAsia"/>
                <w:color w:val="000000" w:themeColor="text1"/>
                <w:lang w:val="en-US" w:eastAsia="zh-CN"/>
                <w14:textFill>
                  <w14:solidFill>
                    <w14:schemeClr w14:val="tx1"/>
                  </w14:solidFill>
                </w14:textFill>
              </w:rPr>
              <w:t>废润滑油桶</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暂存于危险废物贮存点，定期交由有资质单位处置</w:t>
            </w:r>
            <w:r>
              <w:rPr>
                <w:rFonts w:hint="default"/>
                <w:color w:val="000000" w:themeColor="text1"/>
                <w:lang w:val="en-US" w:eastAsia="zh-CN"/>
                <w14:textFill>
                  <w14:solidFill>
                    <w14:schemeClr w14:val="tx1"/>
                  </w14:solidFill>
                </w14:textFill>
              </w:rPr>
              <w:t>。</w:t>
            </w:r>
          </w:p>
          <w:p w14:paraId="2BE2578D">
            <w:pPr>
              <w:pStyle w:val="13"/>
              <w:widowControl w:val="0"/>
              <w:bidi w:val="0"/>
              <w:rPr>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fldChar w:fldCharType="begin"/>
            </w:r>
            <w:r>
              <w:rPr>
                <w:color w:val="000000" w:themeColor="text1"/>
                <w:lang w:val="en-US" w:eastAsia="zh-CN"/>
                <w14:textFill>
                  <w14:solidFill>
                    <w14:schemeClr w14:val="tx1"/>
                  </w14:solidFill>
                </w14:textFill>
              </w:rPr>
              <w:instrText xml:space="preserve"> = 3 \* GB3 \* MERGEFORMAT </w:instrText>
            </w:r>
            <w:r>
              <w:rPr>
                <w:color w:val="000000" w:themeColor="text1"/>
                <w:lang w:val="en-US" w:eastAsia="zh-CN"/>
                <w14:textFill>
                  <w14:solidFill>
                    <w14:schemeClr w14:val="tx1"/>
                  </w14:solidFill>
                </w14:textFill>
              </w:rPr>
              <w:fldChar w:fldCharType="separate"/>
            </w:r>
            <w:r>
              <w:rPr>
                <w:color w:val="000000" w:themeColor="text1"/>
                <w:lang w:val="en-US" w:eastAsia="zh-CN"/>
                <w14:textFill>
                  <w14:solidFill>
                    <w14:schemeClr w14:val="tx1"/>
                  </w14:solidFill>
                </w14:textFill>
              </w:rPr>
              <w:t>③</w:t>
            </w:r>
            <w:r>
              <w:rPr>
                <w:color w:val="000000" w:themeColor="text1"/>
                <w:lang w:val="en-US" w:eastAsia="zh-CN"/>
                <w14:textFill>
                  <w14:solidFill>
                    <w14:schemeClr w14:val="tx1"/>
                  </w14:solidFill>
                </w14:textFill>
              </w:rPr>
              <w:fldChar w:fldCharType="end"/>
            </w:r>
            <w:r>
              <w:rPr>
                <w:color w:val="000000" w:themeColor="text1"/>
                <w:lang w:val="en-US" w:eastAsia="zh-CN"/>
                <w14:textFill>
                  <w14:solidFill>
                    <w14:schemeClr w14:val="tx1"/>
                  </w14:solidFill>
                </w14:textFill>
              </w:rPr>
              <w:t>废活性炭</w:t>
            </w:r>
          </w:p>
          <w:p w14:paraId="0AB80C50">
            <w:pPr>
              <w:pStyle w:val="13"/>
              <w:widowControl w:val="0"/>
              <w:bidi w:val="0"/>
              <w:rPr>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生产过程中</w:t>
            </w:r>
            <w:r>
              <w:rPr>
                <w:rFonts w:hint="eastAsia"/>
                <w:color w:val="000000" w:themeColor="text1"/>
                <w:lang w:eastAsia="zh-CN"/>
                <w14:textFill>
                  <w14:solidFill>
                    <w14:schemeClr w14:val="tx1"/>
                  </w14:solidFill>
                </w14:textFill>
              </w:rPr>
              <w:t>包膜</w:t>
            </w:r>
            <w:r>
              <w:rPr>
                <w:rFonts w:hint="default"/>
                <w:color w:val="000000" w:themeColor="text1"/>
                <w:lang w:eastAsia="zh-CN"/>
                <w14:textFill>
                  <w14:solidFill>
                    <w14:schemeClr w14:val="tx1"/>
                  </w14:solidFill>
                </w14:textFill>
              </w:rPr>
              <w:t>工序废气经集气罩收集</w:t>
            </w:r>
            <w:r>
              <w:rPr>
                <w:rFonts w:hint="eastAsia"/>
                <w:color w:val="000000" w:themeColor="text1"/>
                <w:lang w:eastAsia="zh-CN"/>
                <w14:textFill>
                  <w14:solidFill>
                    <w14:schemeClr w14:val="tx1"/>
                  </w14:solidFill>
                </w14:textFill>
              </w:rPr>
              <w:t>后经二级活性炭处理。</w:t>
            </w:r>
            <w:r>
              <w:rPr>
                <w:color w:val="000000" w:themeColor="text1"/>
                <w14:textFill>
                  <w14:solidFill>
                    <w14:schemeClr w14:val="tx1"/>
                  </w14:solidFill>
                </w14:textFill>
              </w:rPr>
              <w:t>废气处理产生的废活性炭暂存于</w:t>
            </w:r>
            <w:r>
              <w:rPr>
                <w:rFonts w:hint="eastAsia"/>
                <w:color w:val="000000" w:themeColor="text1"/>
                <w:lang w:eastAsia="zh-CN"/>
                <w14:textFill>
                  <w14:solidFill>
                    <w14:schemeClr w14:val="tx1"/>
                  </w14:solidFill>
                </w14:textFill>
              </w:rPr>
              <w:t>危废贮存点</w:t>
            </w:r>
            <w:r>
              <w:rPr>
                <w:color w:val="000000" w:themeColor="text1"/>
                <w14:textFill>
                  <w14:solidFill>
                    <w14:schemeClr w14:val="tx1"/>
                  </w14:solidFill>
                </w14:textFill>
              </w:rPr>
              <w:t>后，委托具有专业资质的危险废物处理单位进行转移和处理。</w:t>
            </w:r>
          </w:p>
          <w:p w14:paraId="24AA8382">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4 \* GB3 \* MERGEFORMAT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④</w:t>
            </w:r>
            <w:r>
              <w:rPr>
                <w:color w:val="000000" w:themeColor="text1"/>
                <w14:textFill>
                  <w14:solidFill>
                    <w14:schemeClr w14:val="tx1"/>
                  </w14:solidFill>
                </w14:textFill>
              </w:rPr>
              <w:fldChar w:fldCharType="end"/>
            </w:r>
            <w:r>
              <w:rPr>
                <w:color w:val="000000" w:themeColor="text1"/>
                <w14:textFill>
                  <w14:solidFill>
                    <w14:schemeClr w14:val="tx1"/>
                  </w14:solidFill>
                </w14:textFill>
              </w:rPr>
              <w:t>废包装桶</w:t>
            </w:r>
          </w:p>
          <w:p w14:paraId="3B240EE2">
            <w:pPr>
              <w:pStyle w:val="13"/>
              <w:widowControl w:val="0"/>
              <w:bidi w:val="0"/>
              <w:rPr>
                <w:rFonts w:hint="default"/>
                <w:color w:val="000000" w:themeColor="text1"/>
                <w:lang w:val="en-US" w:eastAsia="zh-CN"/>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含有有机废气的原料</w:t>
            </w:r>
            <w:r>
              <w:rPr>
                <w:color w:val="000000" w:themeColor="text1"/>
                <w14:textFill>
                  <w14:solidFill>
                    <w14:schemeClr w14:val="tx1"/>
                  </w14:solidFill>
                </w14:textFill>
              </w:rPr>
              <w:t>产生废包装桶</w:t>
            </w:r>
            <w:r>
              <w:rPr>
                <w:color w:val="000000" w:themeColor="text1"/>
                <w:lang w:val="zh-CN"/>
                <w14:textFill>
                  <w14:solidFill>
                    <w14:schemeClr w14:val="tx1"/>
                  </w14:solidFill>
                </w14:textFill>
              </w:rPr>
              <w:t>暂存于</w:t>
            </w:r>
            <w:r>
              <w:rPr>
                <w:rFonts w:hint="eastAsia"/>
                <w:color w:val="000000" w:themeColor="text1"/>
                <w:lang w:eastAsia="zh-CN"/>
                <w14:textFill>
                  <w14:solidFill>
                    <w14:schemeClr w14:val="tx1"/>
                  </w14:solidFill>
                </w14:textFill>
              </w:rPr>
              <w:t>危废贮存点</w:t>
            </w:r>
            <w:r>
              <w:rPr>
                <w:color w:val="000000" w:themeColor="text1"/>
                <w:lang w:val="zh-CN"/>
                <w14:textFill>
                  <w14:solidFill>
                    <w14:schemeClr w14:val="tx1"/>
                  </w14:solidFill>
                </w14:textFill>
              </w:rPr>
              <w:t>，委托有资质单位定期处理。</w:t>
            </w:r>
          </w:p>
          <w:p w14:paraId="210C54EE">
            <w:pPr>
              <w:pStyle w:val="13"/>
              <w:widowControl w:val="0"/>
              <w:bidi w:val="0"/>
              <w:rPr>
                <w:rFonts w:hint="eastAsia"/>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一般工业固体废物暂存及处置执行《一般工业固体废物贮存</w:t>
            </w:r>
            <w:r>
              <w:rPr>
                <w:rFonts w:hint="default"/>
                <w:color w:val="000000" w:themeColor="text1"/>
                <w:lang w:val="en-US" w:eastAsia="zh-CN"/>
                <w14:textFill>
                  <w14:solidFill>
                    <w14:schemeClr w14:val="tx1"/>
                  </w14:solidFill>
                </w14:textFill>
              </w:rPr>
              <w:t>和填埋</w:t>
            </w:r>
            <w:r>
              <w:rPr>
                <w:rFonts w:hint="default"/>
                <w:color w:val="000000" w:themeColor="text1"/>
                <w14:textFill>
                  <w14:solidFill>
                    <w14:schemeClr w14:val="tx1"/>
                  </w14:solidFill>
                </w14:textFill>
              </w:rPr>
              <w:t>污染控制标准》（GB18599-</w:t>
            </w:r>
            <w:r>
              <w:rPr>
                <w:rFonts w:hint="default"/>
                <w:color w:val="000000" w:themeColor="text1"/>
                <w:lang w:val="en-US" w:eastAsia="zh-CN"/>
                <w14:textFill>
                  <w14:solidFill>
                    <w14:schemeClr w14:val="tx1"/>
                  </w14:solidFill>
                </w14:textFill>
              </w:rPr>
              <w:t>2020</w:t>
            </w:r>
            <w:r>
              <w:rPr>
                <w:rFonts w:hint="default"/>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p>
          <w:p w14:paraId="05DFC510">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危险废物暂存及转运执行</w:t>
            </w:r>
            <w:r>
              <w:rPr>
                <w:rFonts w:hint="default"/>
                <w:color w:val="000000" w:themeColor="text1"/>
                <w14:textFill>
                  <w14:solidFill>
                    <w14:schemeClr w14:val="tx1"/>
                  </w14:solidFill>
                </w14:textFill>
              </w:rPr>
              <w:t>《危险废物贮存污染控制标准》（GB 18597-2023）</w:t>
            </w:r>
            <w:r>
              <w:rPr>
                <w:rFonts w:hint="eastAsia"/>
                <w:color w:val="000000" w:themeColor="text1"/>
                <w:lang w:val="en-US" w:eastAsia="zh-CN"/>
                <w14:textFill>
                  <w14:solidFill>
                    <w14:schemeClr w14:val="tx1"/>
                  </w14:solidFill>
                </w14:textFill>
              </w:rPr>
              <w:t>。</w:t>
            </w:r>
          </w:p>
        </w:tc>
      </w:tr>
      <w:tr w14:paraId="20B14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noWrap w:val="0"/>
            <w:vAlign w:val="center"/>
          </w:tcPr>
          <w:p w14:paraId="7671D7CA">
            <w:pPr>
              <w:pStyle w:val="14"/>
              <w:widowControl w:val="0"/>
              <w:bidi w:val="0"/>
              <w:rPr>
                <w:rFonts w:hint="default" w:ascii="Times New Roman" w:hAnsi="Times New Roman" w:eastAsia="宋体" w:cs="Times New Roman"/>
                <w:b w:val="0"/>
                <w:bCs w:val="0"/>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土壤及地下水污染防治措施</w:t>
            </w:r>
          </w:p>
        </w:tc>
        <w:tc>
          <w:tcPr>
            <w:tcW w:w="7333" w:type="dxa"/>
            <w:gridSpan w:val="4"/>
            <w:noWrap w:val="0"/>
            <w:vAlign w:val="center"/>
          </w:tcPr>
          <w:p w14:paraId="38A86AF2">
            <w:pPr>
              <w:pStyle w:val="13"/>
              <w:widowControl w:val="0"/>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地下水</w:t>
            </w:r>
          </w:p>
          <w:p w14:paraId="033CA6E9">
            <w:pPr>
              <w:pStyle w:val="13"/>
              <w:widowControl w:val="0"/>
              <w:bidi w:val="0"/>
              <w:rPr>
                <w:rFonts w:hint="default"/>
                <w:color w:val="000000" w:themeColor="text1"/>
                <w:lang w:val="zh-CN"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本项目已采取分区防渗措施：</w:t>
            </w:r>
          </w:p>
          <w:p w14:paraId="7ABE6489">
            <w:pPr>
              <w:pStyle w:val="13"/>
              <w:widowControl w:val="0"/>
              <w:bidi w:val="0"/>
              <w:rPr>
                <w:rFonts w:hint="default"/>
                <w:color w:val="000000" w:themeColor="text1"/>
                <w:lang w:eastAsia="zh-CN"/>
                <w14:textFill>
                  <w14:solidFill>
                    <w14:schemeClr w14:val="tx1"/>
                  </w14:solidFill>
                </w14:textFill>
              </w:rPr>
            </w:pPr>
            <w:r>
              <w:rPr>
                <w:rFonts w:hint="default"/>
                <w:color w:val="000000" w:themeColor="text1"/>
                <w:lang w:val="zh-CN" w:eastAsia="zh-CN"/>
                <w14:textFill>
                  <w14:solidFill>
                    <w14:schemeClr w14:val="tx1"/>
                  </w14:solidFill>
                </w14:textFill>
              </w:rPr>
              <w:t>重点防渗区：</w:t>
            </w:r>
            <w:r>
              <w:rPr>
                <w:rFonts w:hint="default"/>
                <w:color w:val="000000" w:themeColor="text1"/>
                <w:lang w:val="en-US" w:eastAsia="zh-CN"/>
                <w14:textFill>
                  <w14:solidFill>
                    <w14:schemeClr w14:val="tx1"/>
                  </w14:solidFill>
                </w14:textFill>
              </w:rPr>
              <w:t>危废贮存点、润滑油储存区作为重点防渗区进行管理</w:t>
            </w:r>
            <w:r>
              <w:rPr>
                <w:rFonts w:hint="default"/>
                <w:color w:val="000000" w:themeColor="text1"/>
                <w:lang w:val="zh-CN" w:eastAsia="zh-CN"/>
                <w14:textFill>
                  <w14:solidFill>
                    <w14:schemeClr w14:val="tx1"/>
                  </w14:solidFill>
                </w14:textFill>
              </w:rPr>
              <w:t>。根据《环境影响评价技术导则 地下水环境》（HJ610-2016）表7中重点防渗区防渗技术要求为等</w:t>
            </w:r>
            <w:r>
              <w:rPr>
                <w:rFonts w:hint="default"/>
                <w:color w:val="000000" w:themeColor="text1"/>
                <w:lang w:eastAsia="zh-CN"/>
                <w14:textFill>
                  <w14:solidFill>
                    <w14:schemeClr w14:val="tx1"/>
                  </w14:solidFill>
                </w14:textFill>
              </w:rPr>
              <w:t>效粘土防渗层Mb≥6.0m，K≤1×10</w:t>
            </w:r>
            <w:r>
              <w:rPr>
                <w:rFonts w:hint="default"/>
                <w:color w:val="000000" w:themeColor="text1"/>
                <w:vertAlign w:val="superscript"/>
                <w:lang w:eastAsia="zh-CN"/>
                <w14:textFill>
                  <w14:solidFill>
                    <w14:schemeClr w14:val="tx1"/>
                  </w14:solidFill>
                </w14:textFill>
              </w:rPr>
              <w:t>-7</w:t>
            </w:r>
            <w:r>
              <w:rPr>
                <w:rFonts w:hint="default"/>
                <w:color w:val="000000" w:themeColor="text1"/>
                <w:lang w:eastAsia="zh-CN"/>
                <w14:textFill>
                  <w14:solidFill>
                    <w14:schemeClr w14:val="tx1"/>
                  </w14:solidFill>
                </w14:textFill>
              </w:rPr>
              <w:t>cm/s。</w:t>
            </w:r>
          </w:p>
          <w:p w14:paraId="3446D66E">
            <w:pPr>
              <w:pStyle w:val="13"/>
              <w:keepNext w:val="0"/>
              <w:keepLines w:val="0"/>
              <w:pageBreakBefore w:val="0"/>
              <w:widowControl w:val="0"/>
              <w:kinsoku/>
              <w:wordWrap/>
              <w:overflowPunct w:val="0"/>
              <w:topLinePunct w:val="0"/>
              <w:autoSpaceDE w:val="0"/>
              <w:autoSpaceDN w:val="0"/>
              <w:bidi w:val="0"/>
              <w:adjustRightInd w:val="0"/>
              <w:snapToGrid w:val="0"/>
              <w:textAlignment w:val="baseline"/>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一般防渗区：</w:t>
            </w:r>
            <w:r>
              <w:rPr>
                <w:rFonts w:hint="default"/>
                <w:color w:val="000000" w:themeColor="text1"/>
                <w:lang w:val="en-US" w:eastAsia="zh-CN"/>
                <w14:textFill>
                  <w14:solidFill>
                    <w14:schemeClr w14:val="tx1"/>
                  </w14:solidFill>
                </w14:textFill>
              </w:rPr>
              <w:t>化粪池，消防水池，</w:t>
            </w:r>
            <w:r>
              <w:rPr>
                <w:rFonts w:hint="default"/>
                <w:color w:val="000000" w:themeColor="text1"/>
                <w:lang w:eastAsia="zh-CN"/>
                <w14:textFill>
                  <w14:solidFill>
                    <w14:schemeClr w14:val="tx1"/>
                  </w14:solidFill>
                </w14:textFill>
              </w:rPr>
              <w:t>一般固废间，</w:t>
            </w:r>
            <w:r>
              <w:rPr>
                <w:rFonts w:hint="eastAsia"/>
                <w:color w:val="000000" w:themeColor="text1"/>
                <w:lang w:val="en-US" w:eastAsia="zh-CN"/>
                <w14:textFill>
                  <w14:solidFill>
                    <w14:schemeClr w14:val="tx1"/>
                  </w14:solidFill>
                </w14:textFill>
              </w:rPr>
              <w:t>挤压、掺混肥、包膜缓/控释料生产车间</w:t>
            </w:r>
            <w:r>
              <w:rPr>
                <w:rFonts w:hint="default"/>
                <w:color w:val="000000" w:themeColor="text1"/>
                <w:lang w:val="en-US" w:eastAsia="zh-CN"/>
                <w14:textFill>
                  <w14:solidFill>
                    <w14:schemeClr w14:val="tx1"/>
                  </w14:solidFill>
                </w14:textFill>
              </w:rPr>
              <w:t>，成品库1#，成品库2#，生产车间，</w:t>
            </w:r>
            <w:r>
              <w:rPr>
                <w:rFonts w:hint="default"/>
                <w:color w:val="000000" w:themeColor="text1"/>
                <w:lang w:eastAsia="zh-CN"/>
                <w14:textFill>
                  <w14:solidFill>
                    <w14:schemeClr w14:val="tx1"/>
                  </w14:solidFill>
                </w14:textFill>
              </w:rPr>
              <w:t>消防水泵房，澡堂，原料库</w:t>
            </w:r>
            <w:r>
              <w:rPr>
                <w:rFonts w:hint="default"/>
                <w:color w:val="000000" w:themeColor="text1"/>
                <w:lang w:val="en-US" w:eastAsia="zh-CN"/>
                <w14:textFill>
                  <w14:solidFill>
                    <w14:schemeClr w14:val="tx1"/>
                  </w14:solidFill>
                </w14:textFill>
              </w:rPr>
              <w:t>1#</w:t>
            </w: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原料库2#</w:t>
            </w:r>
            <w:r>
              <w:rPr>
                <w:rFonts w:hint="default"/>
                <w:color w:val="000000" w:themeColor="text1"/>
                <w:lang w:eastAsia="zh-CN"/>
                <w14:textFill>
                  <w14:solidFill>
                    <w14:schemeClr w14:val="tx1"/>
                  </w14:solidFill>
                </w14:textFill>
              </w:rPr>
              <w:t>按一般防渗区进行管理</w:t>
            </w:r>
            <w:r>
              <w:rPr>
                <w:rFonts w:hint="default"/>
                <w:color w:val="000000" w:themeColor="text1"/>
                <w:lang w:val="en-GB"/>
                <w14:textFill>
                  <w14:solidFill>
                    <w14:schemeClr w14:val="tx1"/>
                  </w14:solidFill>
                </w14:textFill>
              </w:rPr>
              <w:t>。</w:t>
            </w:r>
            <w:r>
              <w:rPr>
                <w:rFonts w:hint="default"/>
                <w:color w:val="000000" w:themeColor="text1"/>
                <w:lang w:eastAsia="zh-CN"/>
                <w14:textFill>
                  <w14:solidFill>
                    <w14:schemeClr w14:val="tx1"/>
                  </w14:solidFill>
                </w14:textFill>
              </w:rPr>
              <w:t>一般防渗区</w:t>
            </w:r>
            <w:r>
              <w:rPr>
                <w:rFonts w:hint="default"/>
                <w:color w:val="000000" w:themeColor="text1"/>
                <w14:textFill>
                  <w14:solidFill>
                    <w14:schemeClr w14:val="tx1"/>
                  </w14:solidFill>
                </w14:textFill>
              </w:rPr>
              <w:t>防渗层的防渗性能不应低于1.5m厚渗透系数为1.0×10</w:t>
            </w:r>
            <w:r>
              <w:rPr>
                <w:rFonts w:hint="default"/>
                <w:color w:val="000000" w:themeColor="text1"/>
                <w:vertAlign w:val="superscript"/>
                <w14:textFill>
                  <w14:solidFill>
                    <w14:schemeClr w14:val="tx1"/>
                  </w14:solidFill>
                </w14:textFill>
              </w:rPr>
              <w:t>-7</w:t>
            </w:r>
            <w:r>
              <w:rPr>
                <w:rFonts w:hint="default"/>
                <w:color w:val="000000" w:themeColor="text1"/>
                <w14:textFill>
                  <w14:solidFill>
                    <w14:schemeClr w14:val="tx1"/>
                  </w14:solidFill>
                </w14:textFill>
              </w:rPr>
              <w:t>cm/s的粘土层的防渗性能。</w:t>
            </w:r>
          </w:p>
          <w:p w14:paraId="166979A5">
            <w:pPr>
              <w:pStyle w:val="13"/>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简单防渗区：包括配电室、办公楼备件库、包装袋库、厂区道路等均做一般地面硬化。</w:t>
            </w:r>
          </w:p>
        </w:tc>
      </w:tr>
      <w:tr w14:paraId="634DC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noWrap w:val="0"/>
            <w:vAlign w:val="center"/>
          </w:tcPr>
          <w:p w14:paraId="3761D545">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生态保护措施</w:t>
            </w:r>
          </w:p>
        </w:tc>
        <w:tc>
          <w:tcPr>
            <w:tcW w:w="7333" w:type="dxa"/>
            <w:gridSpan w:val="4"/>
            <w:noWrap w:val="0"/>
            <w:vAlign w:val="center"/>
          </w:tcPr>
          <w:p w14:paraId="512328B2">
            <w:pPr>
              <w:pStyle w:val="13"/>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无</w:t>
            </w:r>
          </w:p>
        </w:tc>
      </w:tr>
      <w:tr w14:paraId="01AB3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noWrap w:val="0"/>
            <w:vAlign w:val="center"/>
          </w:tcPr>
          <w:p w14:paraId="077503CA">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环境风险</w:t>
            </w:r>
          </w:p>
          <w:p w14:paraId="7B4AED7C">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防范措施</w:t>
            </w:r>
          </w:p>
        </w:tc>
        <w:tc>
          <w:tcPr>
            <w:tcW w:w="7333" w:type="dxa"/>
            <w:gridSpan w:val="4"/>
            <w:noWrap w:val="0"/>
            <w:vAlign w:val="center"/>
          </w:tcPr>
          <w:p w14:paraId="69A32FF3">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厂区总图布置要符合事故防范要求，各类建（构）筑物的设计应满足安全消防要求，采取防止连锁反应发生的措施，避免发生系列恶性连锁事故。</w:t>
            </w:r>
          </w:p>
          <w:p w14:paraId="4289F21B">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当发生火灾时，将无关人员迅速疏散到上风向安全区，对危险区域进行隔离，并严格控制出入，切断火源，及时使用消防水箱对火情进行控制。根据需要疏散周围居住区及站内的人员。</w:t>
            </w:r>
          </w:p>
          <w:p w14:paraId="1ADA31D4">
            <w:pPr>
              <w:pStyle w:val="13"/>
              <w:widowControl w:val="0"/>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）润滑油及废润滑油泄漏及火灾风险防范措施</w:t>
            </w:r>
          </w:p>
          <w:p w14:paraId="181D38DB">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A.在储存区内配有灭火器等火灾消防器材，配备有电气防护用品和防火、防毒的劳保用品，并有专人管理和维护。</w:t>
            </w:r>
          </w:p>
          <w:p w14:paraId="72EF1D09">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B.要求仓库配备良好的通风措施，配备灭火器等火灾消防器材，远离火源。</w:t>
            </w:r>
          </w:p>
          <w:p w14:paraId="3A3C705F">
            <w:pPr>
              <w:pStyle w:val="13"/>
              <w:widowControl w:val="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C.加强管理工作，设专人负责原料区和危险废物的安全贮存、厂区内运输以及使用，按照其物化性质、危险特性等特征采取相应的安全贮存方式。</w:t>
            </w:r>
          </w:p>
          <w:p w14:paraId="566175E5">
            <w:pPr>
              <w:pStyle w:val="13"/>
              <w:widowControl w:val="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D.本项目危废贮存点进行重点防渗措施。</w:t>
            </w:r>
          </w:p>
          <w:p w14:paraId="5C5827F1">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原料</w:t>
            </w:r>
            <w:r>
              <w:rPr>
                <w:rFonts w:hint="eastAsia"/>
                <w:color w:val="000000" w:themeColor="text1"/>
                <w:lang w:eastAsia="zh-CN"/>
                <w14:textFill>
                  <w14:solidFill>
                    <w14:schemeClr w14:val="tx1"/>
                  </w14:solidFill>
                </w14:textFill>
              </w:rPr>
              <w:t>天然气泄漏及火灾风险防范措施</w:t>
            </w:r>
          </w:p>
          <w:p w14:paraId="1FAED41B">
            <w:pPr>
              <w:pStyle w:val="13"/>
              <w:widowControl w:val="0"/>
              <w:bidi w:val="0"/>
              <w:rPr>
                <w:rFonts w:hint="eastAsia"/>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安装可燃气体检测报警器。系统应由报警控制器、可燃气体传感器等部分组成。当可燃气体达到临界浓度后能够立即报警，采取措施进行处理，预防火灾、爆炸、中毒等事故的发生。</w:t>
            </w:r>
          </w:p>
          <w:p w14:paraId="32F41BD7">
            <w:pPr>
              <w:pStyle w:val="13"/>
              <w:widowControl w:val="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所有爆炸危险场所的工艺生产装置及其建</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构</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筑物，按第二类防雷建筑物设置防雷设施、防静电及防止误操作设施。</w:t>
            </w:r>
          </w:p>
          <w:p w14:paraId="44E1C1A4">
            <w:pPr>
              <w:pStyle w:val="13"/>
              <w:widowControl w:val="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易发生故障和危险性较大的地方，需设置醒目的安全色、安全标志和声、光警示装置。</w:t>
            </w:r>
          </w:p>
          <w:p w14:paraId="5F3A6B98">
            <w:pPr>
              <w:pStyle w:val="13"/>
              <w:widowControl w:val="0"/>
              <w:bidi w:val="0"/>
              <w:rPr>
                <w:rFonts w:hint="eastAsia"/>
                <w:color w:val="000000" w:themeColor="text1"/>
                <w:lang w:val="eu-ES"/>
                <w14:textFill>
                  <w14:solidFill>
                    <w14:schemeClr w14:val="tx1"/>
                  </w14:solidFill>
                </w14:textFill>
              </w:rPr>
            </w:pPr>
            <w:r>
              <w:rPr>
                <w:rFonts w:hint="eastAsia"/>
                <w:color w:val="000000" w:themeColor="text1"/>
                <w:lang w:val="en-US" w:eastAsia="zh-CN"/>
                <w14:textFill>
                  <w14:solidFill>
                    <w14:schemeClr w14:val="tx1"/>
                  </w14:solidFill>
                </w14:textFill>
              </w:rPr>
              <w:t>C.</w:t>
            </w:r>
            <w:r>
              <w:rPr>
                <w:rFonts w:hint="eastAsia"/>
                <w:color w:val="000000" w:themeColor="text1"/>
                <w:lang w:val="eu-ES"/>
                <w14:textFill>
                  <w14:solidFill>
                    <w14:schemeClr w14:val="tx1"/>
                  </w14:solidFill>
                </w14:textFill>
              </w:rPr>
              <w:t>完善公司的各项规章制度、岗位责任制，做到有章可循。加强对职工的安全教育和技术培训，提高业务素质和操作水平，严格按有关规程组织生产，杜绝违章作业。按工艺要求定期分析检测车间内事故可能引发点工艺指标的含量，健全安全检查制度，建立必要的奖罚制度，避免一切可能事故的发生。</w:t>
            </w:r>
          </w:p>
          <w:p w14:paraId="1FC77D12">
            <w:pPr>
              <w:pStyle w:val="13"/>
              <w:widowControl w:val="0"/>
              <w:bidi w:val="0"/>
              <w:rPr>
                <w:rFonts w:hint="eastAsia"/>
                <w:color w:val="000000" w:themeColor="text1"/>
                <w:lang w:val="eu-ES" w:eastAsia="zh-CN"/>
                <w14:textFill>
                  <w14:solidFill>
                    <w14:schemeClr w14:val="tx1"/>
                  </w14:solidFill>
                </w14:textFill>
              </w:rPr>
            </w:pPr>
            <w:r>
              <w:rPr>
                <w:rFonts w:hint="eastAsia"/>
                <w:color w:val="000000" w:themeColor="text1"/>
                <w:lang w:val="en-US" w:eastAsia="zh-CN"/>
                <w14:textFill>
                  <w14:solidFill>
                    <w14:schemeClr w14:val="tx1"/>
                  </w14:solidFill>
                </w14:textFill>
              </w:rPr>
              <w:t>D.</w:t>
            </w:r>
            <w:r>
              <w:rPr>
                <w:rFonts w:hint="eastAsia"/>
                <w:color w:val="000000" w:themeColor="text1"/>
                <w14:textFill>
                  <w14:solidFill>
                    <w14:schemeClr w14:val="tx1"/>
                  </w14:solidFill>
                </w14:textFill>
              </w:rPr>
              <w:t>配置</w:t>
            </w:r>
            <w:r>
              <w:rPr>
                <w:rFonts w:hint="eastAsia"/>
                <w:color w:val="000000" w:themeColor="text1"/>
                <w:lang w:val="eu-ES"/>
                <w14:textFill>
                  <w14:solidFill>
                    <w14:schemeClr w14:val="tx1"/>
                  </w14:solidFill>
                </w14:textFill>
              </w:rPr>
              <w:t>灭火器材，配置符合《建筑灭火器配置设计规范》（GB50140-2005）的有关规定。灭火器设置在位置明显和便于取用的地方。</w:t>
            </w:r>
          </w:p>
          <w:p w14:paraId="65675637">
            <w:pPr>
              <w:pStyle w:val="13"/>
              <w:widowControl w:val="0"/>
              <w:bidi w:val="0"/>
              <w:rPr>
                <w:rFonts w:hint="eastAsia"/>
                <w:color w:val="000000" w:themeColor="text1"/>
                <w:lang w:val="eu-ES" w:eastAsia="zh-CN"/>
                <w14:textFill>
                  <w14:solidFill>
                    <w14:schemeClr w14:val="tx1"/>
                  </w14:solidFill>
                </w14:textFill>
              </w:rPr>
            </w:pPr>
            <w:r>
              <w:rPr>
                <w:rFonts w:hint="eastAsia"/>
                <w:color w:val="000000" w:themeColor="text1"/>
                <w:lang w:val="eu-ES"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val="eu-ES" w:eastAsia="zh-CN"/>
                <w14:textFill>
                  <w14:solidFill>
                    <w14:schemeClr w14:val="tx1"/>
                  </w14:solidFill>
                </w14:textFill>
              </w:rPr>
              <w:t>）其他安全防范措施</w:t>
            </w:r>
          </w:p>
          <w:p w14:paraId="064EF94D">
            <w:pPr>
              <w:pStyle w:val="13"/>
              <w:widowControl w:val="0"/>
              <w:bidi w:val="0"/>
              <w:rPr>
                <w:color w:val="000000" w:themeColor="text1"/>
                <w14:textFill>
                  <w14:solidFill>
                    <w14:schemeClr w14:val="tx1"/>
                  </w14:solidFill>
                </w14:textFill>
              </w:rPr>
            </w:pPr>
            <w:r>
              <w:rPr>
                <w:rFonts w:hint="eastAsia"/>
                <w:color w:val="000000" w:themeColor="text1"/>
                <w:lang w:val="eu-ES" w:eastAsia="zh-CN"/>
                <w14:textFill>
                  <w14:solidFill>
                    <w14:schemeClr w14:val="tx1"/>
                  </w14:solidFill>
                </w14:textFill>
              </w:rPr>
              <w:t>A.应设置安全管理</w:t>
            </w:r>
            <w:r>
              <w:rPr>
                <w:color w:val="000000" w:themeColor="text1"/>
                <w14:textFill>
                  <w14:solidFill>
                    <w14:schemeClr w14:val="tx1"/>
                  </w14:solidFill>
                </w14:textFill>
              </w:rPr>
              <w:t>机制或配备专、兼职安全管理人员。</w:t>
            </w:r>
          </w:p>
          <w:p w14:paraId="40F49439">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应建立各种安全生产责任制文件，包括负责人、职能部门、岗位安全生产责任制文件、各种安全管理制度、各岗位安全操作规程、对职工进行相关的培训。</w:t>
            </w:r>
          </w:p>
          <w:p w14:paraId="0AB10565">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开工前应对员工进行安全知识培训，特别新招员工进行岗位和岗位操作知识培训并经考核符合上岗要求，方可上岗操作。</w:t>
            </w:r>
          </w:p>
          <w:p w14:paraId="3F03AEE9">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主要负责人应保证企业具备安全生产条件所需的资金投</w:t>
            </w:r>
            <w:r>
              <w:rPr>
                <w:rFonts w:hint="eastAsia"/>
                <w:color w:val="000000" w:themeColor="text1"/>
                <w:lang w:eastAsia="zh-CN"/>
                <w14:textFill>
                  <w14:solidFill>
                    <w14:schemeClr w14:val="tx1"/>
                  </w14:solidFill>
                </w14:textFill>
              </w:rPr>
              <w:t>入</w:t>
            </w:r>
            <w:r>
              <w:rPr>
                <w:color w:val="000000" w:themeColor="text1"/>
                <w14:textFill>
                  <w14:solidFill>
                    <w14:schemeClr w14:val="tx1"/>
                  </w14:solidFill>
                </w14:textFill>
              </w:rPr>
              <w:t>，并应保证安全投入的有效实施。</w:t>
            </w:r>
          </w:p>
          <w:p w14:paraId="7703FD5B">
            <w:pPr>
              <w:pStyle w:val="13"/>
              <w:widowControl w:val="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依托</w:t>
            </w:r>
            <w:r>
              <w:rPr>
                <w:rFonts w:hint="eastAsia"/>
                <w:b w:val="0"/>
                <w:color w:val="000000" w:themeColor="text1"/>
                <w:lang w:eastAsia="zh-CN"/>
                <w14:textFill>
                  <w14:solidFill>
                    <w14:schemeClr w14:val="tx1"/>
                  </w14:solidFill>
                </w14:textFill>
              </w:rPr>
              <w:t>依托现有</w:t>
            </w:r>
            <w:r>
              <w:rPr>
                <w:rFonts w:hint="eastAsia"/>
                <w:b w:val="0"/>
                <w:color w:val="000000" w:themeColor="text1"/>
                <w:lang w:val="en-US" w:eastAsia="zh-CN"/>
                <w14:textFill>
                  <w14:solidFill>
                    <w14:schemeClr w14:val="tx1"/>
                  </w14:solidFill>
                </w14:textFill>
              </w:rPr>
              <w:t>1座占地面积10㎡的</w:t>
            </w:r>
            <w:r>
              <w:rPr>
                <w:b w:val="0"/>
                <w:color w:val="000000" w:themeColor="text1"/>
                <w14:textFill>
                  <w14:solidFill>
                    <w14:schemeClr w14:val="tx1"/>
                  </w14:solidFill>
                </w14:textFill>
              </w:rPr>
              <w:t>消防水泵房</w:t>
            </w:r>
            <w:r>
              <w:rPr>
                <w:rFonts w:hint="eastAsia"/>
                <w:b w:val="0"/>
                <w:color w:val="000000" w:themeColor="text1"/>
                <w:lang w:val="en-US" w:eastAsia="zh-CN"/>
                <w14:textFill>
                  <w14:solidFill>
                    <w14:schemeClr w14:val="tx1"/>
                  </w14:solidFill>
                </w14:textFill>
              </w:rPr>
              <w:t>和</w:t>
            </w:r>
            <w:r>
              <w:rPr>
                <w:rFonts w:hint="eastAsia"/>
                <w:color w:val="000000" w:themeColor="text1"/>
                <w:lang w:eastAsia="zh-CN"/>
                <w14:textFill>
                  <w14:solidFill>
                    <w14:schemeClr w14:val="tx1"/>
                  </w14:solidFill>
                </w14:textFill>
              </w:rPr>
              <w:t>1座容积为100m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的消防水池。</w:t>
            </w:r>
          </w:p>
        </w:tc>
      </w:tr>
      <w:tr w14:paraId="6D02F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9" w:hRule="atLeast"/>
        </w:trPr>
        <w:tc>
          <w:tcPr>
            <w:tcW w:w="1189" w:type="dxa"/>
            <w:noWrap w:val="0"/>
            <w:vAlign w:val="center"/>
          </w:tcPr>
          <w:p w14:paraId="7A1F26A0">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其他环境</w:t>
            </w:r>
          </w:p>
          <w:p w14:paraId="5219DFCB">
            <w:pPr>
              <w:pStyle w:val="14"/>
              <w:widowControl w:val="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管理要求</w:t>
            </w:r>
          </w:p>
        </w:tc>
        <w:tc>
          <w:tcPr>
            <w:tcW w:w="7333" w:type="dxa"/>
            <w:gridSpan w:val="4"/>
            <w:noWrap w:val="0"/>
            <w:vAlign w:val="center"/>
          </w:tcPr>
          <w:p w14:paraId="2BF96866">
            <w:pPr>
              <w:pStyle w:val="13"/>
              <w:widowControl w:val="0"/>
              <w:bidi w:val="0"/>
              <w:rPr>
                <w:rFonts w:hint="default"/>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一、</w:t>
            </w:r>
            <w:r>
              <w:rPr>
                <w:rFonts w:hint="default"/>
                <w:b/>
                <w:bCs/>
                <w:color w:val="000000" w:themeColor="text1"/>
                <w14:textFill>
                  <w14:solidFill>
                    <w14:schemeClr w14:val="tx1"/>
                  </w14:solidFill>
                </w14:textFill>
              </w:rPr>
              <w:t>排污口规范化管理</w:t>
            </w:r>
          </w:p>
          <w:p w14:paraId="56D6CB22">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排污口规范化是实施污染物总量管理的基础工作，也是总量控制不可缺少的一项内容。排污口规范化对于污染源管理，现场监督检查，促进公司企业强化环保管理，促进污染治理，实现科学化、定量化都有极大的现实意义。</w:t>
            </w:r>
          </w:p>
          <w:p w14:paraId="4443A120">
            <w:pPr>
              <w:pStyle w:val="13"/>
              <w:widowControl w:val="0"/>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排污口规范化要求</w:t>
            </w:r>
          </w:p>
          <w:p w14:paraId="6A1F7866">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根据《关于开展排污口规范化整治工作的通知》（国家环保总局环发</w:t>
            </w:r>
            <w:r>
              <w:rPr>
                <w:rFonts w:hint="eastAsia"/>
                <w:color w:val="000000" w:themeColor="text1"/>
                <w:lang w:eastAsia="zh-CN"/>
                <w14:textFill>
                  <w14:solidFill>
                    <w14:schemeClr w14:val="tx1"/>
                  </w14:solidFill>
                </w14:textFill>
              </w:rPr>
              <w:t>〔1999〕24号</w:t>
            </w:r>
            <w:r>
              <w:rPr>
                <w:rFonts w:hint="default"/>
                <w:color w:val="000000" w:themeColor="text1"/>
                <w14:textFill>
                  <w14:solidFill>
                    <w14:schemeClr w14:val="tx1"/>
                  </w14:solidFill>
                </w14:textFill>
              </w:rPr>
              <w:t>）文件的规定</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一切新建、扩建、改建的排污单位必须在建设污染治理设施的同时建设规范化排污口，作为落实环境保护</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三同时</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制度的必要组成和项目验收内容之一。</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因此环评对本项目排污口提出如下规范化要求：</w:t>
            </w:r>
          </w:p>
          <w:p w14:paraId="32A4683A">
            <w:pPr>
              <w:pStyle w:val="13"/>
              <w:widowControl w:val="0"/>
              <w:bidi w:val="0"/>
              <w:rPr>
                <w:rFonts w:hint="default"/>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废气排放口</w:t>
            </w:r>
          </w:p>
          <w:p w14:paraId="2E9C605B">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本项目在排气筒处应设置采样口，以便日常监测。采样口的设置应符合《污染源监测技术规范》要求并便于采样监测，安装环境图形标志。</w:t>
            </w:r>
          </w:p>
          <w:p w14:paraId="7F7B0FF8">
            <w:pPr>
              <w:pStyle w:val="13"/>
              <w:widowControl w:val="0"/>
              <w:bidi w:val="0"/>
              <w:rPr>
                <w:rFonts w:hint="default"/>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噪声排放源</w:t>
            </w:r>
          </w:p>
          <w:p w14:paraId="289C9772">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噪声排放源的环境保护图形符号分别为提示图形符号和警告图形符号，图形符号的设置应按照GB15562.1-1995设置。</w:t>
            </w:r>
          </w:p>
          <w:p w14:paraId="7BA005FC">
            <w:pPr>
              <w:pStyle w:val="13"/>
              <w:widowControl w:val="0"/>
              <w:bidi w:val="0"/>
              <w:rPr>
                <w:rFonts w:hint="default"/>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固体废物贮存（处置）场</w:t>
            </w:r>
          </w:p>
          <w:p w14:paraId="3BBF07B1">
            <w:pPr>
              <w:pStyle w:val="13"/>
              <w:widowControl w:val="0"/>
              <w:bidi w:val="0"/>
              <w:rPr>
                <w:rFonts w:hint="default"/>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固体废物贮存（处置）场的环境保护图形符号分别为提示图形符号和警告图形符号，图形符号的设置应按照GB15562.2-</w:t>
            </w:r>
            <w:r>
              <w:rPr>
                <w:rFonts w:hint="eastAsia"/>
                <w:color w:val="000000" w:themeColor="text1"/>
                <w:lang w:val="en-US" w:eastAsia="zh-CN"/>
                <w14:textFill>
                  <w14:solidFill>
                    <w14:schemeClr w14:val="tx1"/>
                  </w14:solidFill>
                </w14:textFill>
              </w:rPr>
              <w:t>2020</w:t>
            </w:r>
            <w:r>
              <w:rPr>
                <w:rFonts w:hint="default"/>
                <w:color w:val="000000" w:themeColor="text1"/>
                <w14:textFill>
                  <w14:solidFill>
                    <w14:schemeClr w14:val="tx1"/>
                  </w14:solidFill>
                </w14:textFill>
              </w:rPr>
              <w:t>设置</w:t>
            </w:r>
            <w:r>
              <w:rPr>
                <w:rFonts w:hint="default"/>
                <w:color w:val="000000" w:themeColor="text1"/>
                <w:lang w:eastAsia="zh-CN"/>
                <w14:textFill>
                  <w14:solidFill>
                    <w14:schemeClr w14:val="tx1"/>
                  </w14:solidFill>
                </w14:textFill>
              </w:rPr>
              <w:t>。</w:t>
            </w:r>
          </w:p>
          <w:p w14:paraId="1116390D">
            <w:pPr>
              <w:pStyle w:val="13"/>
              <w:widowControl w:val="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4</w:t>
            </w:r>
            <w:r>
              <w:rPr>
                <w:rFonts w:hint="eastAsia"/>
                <w:color w:val="000000" w:themeColor="text1"/>
                <w14:textFill>
                  <w14:solidFill>
                    <w14:schemeClr w14:val="tx1"/>
                  </w14:solidFill>
                </w14:textFill>
              </w:rPr>
              <w:t>）废水排放口</w:t>
            </w:r>
          </w:p>
          <w:p w14:paraId="0C3FFFBB">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本项目在</w:t>
            </w:r>
            <w:r>
              <w:rPr>
                <w:rFonts w:hint="eastAsia"/>
                <w:color w:val="000000" w:themeColor="text1"/>
                <w14:textFill>
                  <w14:solidFill>
                    <w14:schemeClr w14:val="tx1"/>
                  </w14:solidFill>
                </w14:textFill>
              </w:rPr>
              <w:t>废水总排口</w:t>
            </w:r>
            <w:r>
              <w:rPr>
                <w:color w:val="000000" w:themeColor="text1"/>
                <w14:textFill>
                  <w14:solidFill>
                    <w14:schemeClr w14:val="tx1"/>
                  </w14:solidFill>
                </w14:textFill>
              </w:rPr>
              <w:t>D</w:t>
            </w:r>
            <w:r>
              <w:rPr>
                <w:rFonts w:hint="eastAsia"/>
                <w:color w:val="000000" w:themeColor="text1"/>
                <w:lang w:val="en-US"/>
                <w14:textFill>
                  <w14:solidFill>
                    <w14:schemeClr w14:val="tx1"/>
                  </w14:solidFill>
                </w14:textFill>
              </w:rPr>
              <w:t>W</w:t>
            </w:r>
            <w:r>
              <w:rPr>
                <w:color w:val="000000" w:themeColor="text1"/>
                <w14:textFill>
                  <w14:solidFill>
                    <w14:schemeClr w14:val="tx1"/>
                  </w14:solidFill>
                </w14:textFill>
              </w:rPr>
              <w:t>001处应设置采样口，以便日常监测。采样口的设置应符合《污染源监测技术规范》要求并便于采样监测，安装环境图形标志。</w:t>
            </w:r>
          </w:p>
          <w:p w14:paraId="224ABEDD">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5</w:t>
            </w:r>
            <w:r>
              <w:rPr>
                <w:color w:val="000000" w:themeColor="text1"/>
                <w14:textFill>
                  <w14:solidFill>
                    <w14:schemeClr w14:val="tx1"/>
                  </w14:solidFill>
                </w14:textFill>
              </w:rPr>
              <w:t>）设置标志牌要求</w:t>
            </w:r>
          </w:p>
          <w:p w14:paraId="31AC9E2A">
            <w:pPr>
              <w:pStyle w:val="13"/>
              <w:widowControl w:val="0"/>
              <w:bidi w:val="0"/>
              <w:rPr>
                <w:color w:val="000000" w:themeColor="text1"/>
                <w14:textFill>
                  <w14:solidFill>
                    <w14:schemeClr w14:val="tx1"/>
                  </w14:solidFill>
                </w14:textFill>
              </w:rPr>
            </w:pPr>
            <w:r>
              <w:rPr>
                <w:color w:val="000000" w:themeColor="text1"/>
                <w14:textFill>
                  <w14:solidFill>
                    <w14:schemeClr w14:val="tx1"/>
                  </w14:solidFill>
                </w14:textFill>
              </w:rPr>
              <w:t>环境保护图形标志由国家环保局统一定点制作，并由市环境监管部门根据企业排污情况统一向国家环保局订购。排放一般污染物的口（源），设置提示式标志牌，排放有毒有害等污染物的设置警告标志牌。标志牌设置在排污口（采样口）附近且醒目处，高度为标志牌上端离地面2米。排污口附近1米范围内有建筑物的，设置平面式标志牌，无建筑物的设立式标志牌。</w:t>
            </w:r>
          </w:p>
          <w:p w14:paraId="2CA1BEF6">
            <w:pPr>
              <w:pStyle w:val="13"/>
              <w:widowControl w:val="0"/>
              <w:bidi w:val="0"/>
              <w:rPr>
                <w:rFonts w:hint="default"/>
                <w:color w:val="000000" w:themeColor="text1"/>
                <w:lang w:eastAsia="zh-CN"/>
                <w14:textFill>
                  <w14:solidFill>
                    <w14:schemeClr w14:val="tx1"/>
                  </w14:solidFill>
                </w14:textFill>
              </w:rPr>
            </w:pPr>
            <w:r>
              <w:rPr>
                <w:color w:val="000000" w:themeColor="text1"/>
                <w14:textFill>
                  <w14:solidFill>
                    <w14:schemeClr w14:val="tx1"/>
                  </w14:solidFill>
                </w14:textFill>
              </w:rPr>
              <w:t>规范化排污口的有关设置（如图形标志牌、计量装置、监控装置等）属环保设施，排污单位必须负责日常的维护保养，任何单位和个人不得擅自拆除。见表</w:t>
            </w:r>
            <w:r>
              <w:rPr>
                <w:rFonts w:hint="eastAsia"/>
                <w:color w:val="000000" w:themeColor="text1"/>
                <w:lang w:val="en-US" w:eastAsia="zh-CN"/>
                <w14:textFill>
                  <w14:solidFill>
                    <w14:schemeClr w14:val="tx1"/>
                  </w14:solidFill>
                </w14:textFill>
              </w:rPr>
              <w:t>5-1</w:t>
            </w:r>
            <w:r>
              <w:rPr>
                <w:color w:val="000000" w:themeColor="text1"/>
                <w14:textFill>
                  <w14:solidFill>
                    <w14:schemeClr w14:val="tx1"/>
                  </w14:solidFill>
                </w14:textFill>
              </w:rPr>
              <w:t>所示。</w:t>
            </w:r>
          </w:p>
          <w:p w14:paraId="0AF1670C">
            <w:pPr>
              <w:pStyle w:val="16"/>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 xml:space="preserve">5-1  </w:t>
            </w:r>
            <w:r>
              <w:rPr>
                <w:rFonts w:hint="default"/>
                <w:color w:val="000000" w:themeColor="text1"/>
                <w14:textFill>
                  <w14:solidFill>
                    <w14:schemeClr w14:val="tx1"/>
                  </w14:solidFill>
                </w14:textFill>
              </w:rPr>
              <w:t>环境保护图形符号一览表</w:t>
            </w:r>
          </w:p>
          <w:tbl>
            <w:tblPr>
              <w:tblStyle w:val="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616"/>
              <w:gridCol w:w="1809"/>
              <w:gridCol w:w="1073"/>
              <w:gridCol w:w="1832"/>
            </w:tblGrid>
            <w:tr w14:paraId="34B996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000000" w:sz="4" w:space="0"/>
                    <w:bottom w:val="single" w:color="000000" w:sz="4" w:space="0"/>
                    <w:right w:val="single" w:color="000000" w:sz="4" w:space="0"/>
                    <w:tl2br w:val="nil"/>
                    <w:tr2bl w:val="nil"/>
                  </w:tcBorders>
                  <w:shd w:val="clear" w:color="auto" w:fill="FFFFFF"/>
                  <w:noWrap w:val="0"/>
                  <w:vAlign w:val="center"/>
                </w:tcPr>
                <w:p w14:paraId="69834B8A">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序号</w:t>
                  </w:r>
                </w:p>
              </w:tc>
              <w:tc>
                <w:tcPr>
                  <w:tcW w:w="1642"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6E663A3">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t>提示图形符号</w:t>
                  </w:r>
                </w:p>
              </w:tc>
              <w:tc>
                <w:tcPr>
                  <w:tcW w:w="1818"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4B5BC5F">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警示图形符号</w:t>
                  </w:r>
                </w:p>
              </w:tc>
              <w:tc>
                <w:tcPr>
                  <w:tcW w:w="119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9AE1FC6">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名称</w:t>
                  </w:r>
                </w:p>
              </w:tc>
              <w:tc>
                <w:tcPr>
                  <w:tcW w:w="2055" w:type="dxa"/>
                  <w:tcBorders>
                    <w:top w:val="single" w:color="000000" w:sz="4" w:space="0"/>
                    <w:left w:val="single" w:color="000000" w:sz="4" w:space="0"/>
                    <w:bottom w:val="single" w:color="000000" w:sz="4" w:space="0"/>
                    <w:tl2br w:val="nil"/>
                    <w:tr2bl w:val="nil"/>
                  </w:tcBorders>
                  <w:shd w:val="clear" w:color="auto" w:fill="FFFFFF"/>
                  <w:noWrap w:val="0"/>
                  <w:vAlign w:val="center"/>
                </w:tcPr>
                <w:p w14:paraId="2CF6E019">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功能</w:t>
                  </w:r>
                </w:p>
              </w:tc>
            </w:tr>
            <w:tr w14:paraId="1BC18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000000" w:sz="4" w:space="0"/>
                    <w:bottom w:val="single" w:color="000000" w:sz="4" w:space="0"/>
                    <w:right w:val="single" w:color="000000" w:sz="4" w:space="0"/>
                    <w:tl2br w:val="nil"/>
                    <w:tr2bl w:val="nil"/>
                  </w:tcBorders>
                  <w:shd w:val="clear" w:color="auto" w:fill="FFFFFF"/>
                  <w:noWrap w:val="0"/>
                  <w:vAlign w:val="center"/>
                </w:tcPr>
                <w:p w14:paraId="2023C665">
                  <w:pPr>
                    <w:pStyle w:val="15"/>
                    <w:widowControl w:val="0"/>
                    <w:bidi w:val="0"/>
                    <w:rPr>
                      <w:rFonts w:hint="default"/>
                      <w:b w:val="0"/>
                      <w:color w:val="000000" w:themeColor="text1"/>
                      <w:lang w:val="en-US" w:eastAsia="zh-CN"/>
                      <w14:textFill>
                        <w14:solidFill>
                          <w14:schemeClr w14:val="tx1"/>
                        </w14:solidFill>
                      </w14:textFill>
                    </w:rPr>
                  </w:pPr>
                  <w:r>
                    <w:rPr>
                      <w:rFonts w:hint="default"/>
                      <w:b w:val="0"/>
                      <w:color w:val="000000" w:themeColor="text1"/>
                      <w:lang w:val="en-US" w:eastAsia="zh-CN"/>
                      <w14:textFill>
                        <w14:solidFill>
                          <w14:schemeClr w14:val="tx1"/>
                        </w14:solidFill>
                      </w14:textFill>
                    </w:rPr>
                    <w:t>1</w:t>
                  </w:r>
                </w:p>
              </w:tc>
              <w:tc>
                <w:tcPr>
                  <w:tcW w:w="1642"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854BC3E">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drawing>
                      <wp:inline distT="0" distB="0" distL="114300" distR="114300">
                        <wp:extent cx="703580" cy="713105"/>
                        <wp:effectExtent l="0" t="0" r="1270" b="1270"/>
                        <wp:docPr id="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a:picLocks noChangeAspect="1"/>
                                </pic:cNvPicPr>
                              </pic:nvPicPr>
                              <pic:blipFill>
                                <a:blip r:embed="rId33"/>
                                <a:stretch>
                                  <a:fillRect/>
                                </a:stretch>
                              </pic:blipFill>
                              <pic:spPr>
                                <a:xfrm>
                                  <a:off x="0" y="0"/>
                                  <a:ext cx="703580" cy="713105"/>
                                </a:xfrm>
                                <a:prstGeom prst="rect">
                                  <a:avLst/>
                                </a:prstGeom>
                                <a:noFill/>
                                <a:ln>
                                  <a:noFill/>
                                </a:ln>
                              </pic:spPr>
                            </pic:pic>
                          </a:graphicData>
                        </a:graphic>
                      </wp:inline>
                    </w:drawing>
                  </w:r>
                </w:p>
              </w:tc>
              <w:tc>
                <w:tcPr>
                  <w:tcW w:w="1818"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1E1600A">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drawing>
                      <wp:inline distT="0" distB="0" distL="114300" distR="114300">
                        <wp:extent cx="765810" cy="764540"/>
                        <wp:effectExtent l="0" t="0" r="5715" b="6985"/>
                        <wp:docPr id="1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7.jpeg"/>
                                <pic:cNvPicPr>
                                  <a:picLocks noChangeAspect="1"/>
                                </pic:cNvPicPr>
                              </pic:nvPicPr>
                              <pic:blipFill>
                                <a:blip r:embed="rId34"/>
                                <a:stretch>
                                  <a:fillRect/>
                                </a:stretch>
                              </pic:blipFill>
                              <pic:spPr>
                                <a:xfrm>
                                  <a:off x="0" y="0"/>
                                  <a:ext cx="765810" cy="764540"/>
                                </a:xfrm>
                                <a:prstGeom prst="rect">
                                  <a:avLst/>
                                </a:prstGeom>
                                <a:noFill/>
                                <a:ln>
                                  <a:noFill/>
                                </a:ln>
                              </pic:spPr>
                            </pic:pic>
                          </a:graphicData>
                        </a:graphic>
                      </wp:inline>
                    </w:drawing>
                  </w:r>
                </w:p>
              </w:tc>
              <w:tc>
                <w:tcPr>
                  <w:tcW w:w="119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2F9A88F">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废气排放口</w:t>
                  </w:r>
                </w:p>
              </w:tc>
              <w:tc>
                <w:tcPr>
                  <w:tcW w:w="2055" w:type="dxa"/>
                  <w:tcBorders>
                    <w:top w:val="single" w:color="000000" w:sz="4" w:space="0"/>
                    <w:left w:val="single" w:color="000000" w:sz="4" w:space="0"/>
                    <w:bottom w:val="single" w:color="000000" w:sz="4" w:space="0"/>
                    <w:tl2br w:val="nil"/>
                    <w:tr2bl w:val="nil"/>
                  </w:tcBorders>
                  <w:shd w:val="clear" w:color="auto" w:fill="FFFFFF"/>
                  <w:noWrap w:val="0"/>
                  <w:vAlign w:val="center"/>
                </w:tcPr>
                <w:p w14:paraId="3C66EA17">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表示废气向大气环境排放</w:t>
                  </w:r>
                </w:p>
              </w:tc>
            </w:tr>
            <w:tr w14:paraId="7843A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000000" w:sz="4" w:space="0"/>
                    <w:bottom w:val="single" w:color="000000" w:sz="4" w:space="0"/>
                    <w:right w:val="single" w:color="000000" w:sz="4" w:space="0"/>
                    <w:tl2br w:val="nil"/>
                    <w:tr2bl w:val="nil"/>
                  </w:tcBorders>
                  <w:shd w:val="clear" w:color="auto" w:fill="FFFFFF"/>
                  <w:noWrap w:val="0"/>
                  <w:vAlign w:val="center"/>
                </w:tcPr>
                <w:p w14:paraId="134802BC">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2</w:t>
                  </w:r>
                </w:p>
              </w:tc>
              <w:tc>
                <w:tcPr>
                  <w:tcW w:w="1642"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941C637">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drawing>
                      <wp:inline distT="0" distB="0" distL="114300" distR="114300">
                        <wp:extent cx="786130" cy="928370"/>
                        <wp:effectExtent l="0" t="0" r="4445" b="5080"/>
                        <wp:docPr id="2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a:picLocks noChangeAspect="1"/>
                                </pic:cNvPicPr>
                              </pic:nvPicPr>
                              <pic:blipFill>
                                <a:blip r:embed="rId35"/>
                                <a:stretch>
                                  <a:fillRect/>
                                </a:stretch>
                              </pic:blipFill>
                              <pic:spPr>
                                <a:xfrm>
                                  <a:off x="0" y="0"/>
                                  <a:ext cx="786130" cy="928370"/>
                                </a:xfrm>
                                <a:prstGeom prst="rect">
                                  <a:avLst/>
                                </a:prstGeom>
                                <a:noFill/>
                                <a:ln>
                                  <a:noFill/>
                                </a:ln>
                              </pic:spPr>
                            </pic:pic>
                          </a:graphicData>
                        </a:graphic>
                      </wp:inline>
                    </w:drawing>
                  </w:r>
                </w:p>
              </w:tc>
              <w:tc>
                <w:tcPr>
                  <w:tcW w:w="1818"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419B7ED">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drawing>
                      <wp:inline distT="0" distB="0" distL="114300" distR="114300">
                        <wp:extent cx="979170" cy="904875"/>
                        <wp:effectExtent l="0" t="0" r="1905"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jpeg"/>
                                <pic:cNvPicPr>
                                  <a:picLocks noChangeAspect="1"/>
                                </pic:cNvPicPr>
                              </pic:nvPicPr>
                              <pic:blipFill>
                                <a:blip r:embed="rId36"/>
                                <a:stretch>
                                  <a:fillRect/>
                                </a:stretch>
                              </pic:blipFill>
                              <pic:spPr>
                                <a:xfrm>
                                  <a:off x="0" y="0"/>
                                  <a:ext cx="979170" cy="904875"/>
                                </a:xfrm>
                                <a:prstGeom prst="rect">
                                  <a:avLst/>
                                </a:prstGeom>
                                <a:noFill/>
                                <a:ln>
                                  <a:noFill/>
                                </a:ln>
                              </pic:spPr>
                            </pic:pic>
                          </a:graphicData>
                        </a:graphic>
                      </wp:inline>
                    </w:drawing>
                  </w:r>
                </w:p>
              </w:tc>
              <w:tc>
                <w:tcPr>
                  <w:tcW w:w="119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7E38A77E">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噪声排放源</w:t>
                  </w:r>
                </w:p>
              </w:tc>
              <w:tc>
                <w:tcPr>
                  <w:tcW w:w="2055" w:type="dxa"/>
                  <w:tcBorders>
                    <w:top w:val="single" w:color="000000" w:sz="4" w:space="0"/>
                    <w:left w:val="single" w:color="000000" w:sz="4" w:space="0"/>
                    <w:bottom w:val="single" w:color="000000" w:sz="4" w:space="0"/>
                    <w:tl2br w:val="nil"/>
                    <w:tr2bl w:val="nil"/>
                  </w:tcBorders>
                  <w:shd w:val="clear" w:color="auto" w:fill="FFFFFF"/>
                  <w:noWrap w:val="0"/>
                  <w:vAlign w:val="center"/>
                </w:tcPr>
                <w:p w14:paraId="10D56A10">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表示噪声向外环境排放</w:t>
                  </w:r>
                </w:p>
              </w:tc>
            </w:tr>
            <w:tr w14:paraId="2458A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vMerge w:val="restart"/>
                  <w:tcBorders>
                    <w:top w:val="single" w:color="000000" w:sz="4" w:space="0"/>
                    <w:bottom w:val="single" w:color="000000" w:sz="4" w:space="0"/>
                    <w:right w:val="single" w:color="000000" w:sz="4" w:space="0"/>
                    <w:tl2br w:val="nil"/>
                    <w:tr2bl w:val="nil"/>
                  </w:tcBorders>
                  <w:shd w:val="clear" w:color="auto" w:fill="FFFFFF"/>
                  <w:noWrap w:val="0"/>
                  <w:vAlign w:val="center"/>
                </w:tcPr>
                <w:p w14:paraId="12F63631">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3</w:t>
                  </w:r>
                </w:p>
              </w:tc>
              <w:tc>
                <w:tcPr>
                  <w:tcW w:w="1642" w:type="dxa"/>
                  <w:vMerge w:val="restart"/>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129CCF28">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drawing>
                      <wp:inline distT="0" distB="0" distL="114300" distR="114300">
                        <wp:extent cx="713105" cy="721995"/>
                        <wp:effectExtent l="0" t="0" r="1270" b="1905"/>
                        <wp:docPr id="2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a:picLocks noChangeAspect="1"/>
                                </pic:cNvPicPr>
                              </pic:nvPicPr>
                              <pic:blipFill>
                                <a:blip r:embed="rId37"/>
                                <a:stretch>
                                  <a:fillRect/>
                                </a:stretch>
                              </pic:blipFill>
                              <pic:spPr>
                                <a:xfrm>
                                  <a:off x="0" y="0"/>
                                  <a:ext cx="713105" cy="721995"/>
                                </a:xfrm>
                                <a:prstGeom prst="rect">
                                  <a:avLst/>
                                </a:prstGeom>
                                <a:noFill/>
                                <a:ln>
                                  <a:noFill/>
                                </a:ln>
                              </pic:spPr>
                            </pic:pic>
                          </a:graphicData>
                        </a:graphic>
                      </wp:inline>
                    </w:drawing>
                  </w:r>
                </w:p>
              </w:tc>
              <w:tc>
                <w:tcPr>
                  <w:tcW w:w="1818"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794D898">
                  <w:pPr>
                    <w:pStyle w:val="15"/>
                    <w:widowControl w:val="0"/>
                    <w:bidi w:val="0"/>
                    <w:rPr>
                      <w:rFonts w:hint="default"/>
                      <w:b w:val="0"/>
                      <w:color w:val="000000" w:themeColor="text1"/>
                      <w14:textFill>
                        <w14:solidFill>
                          <w14:schemeClr w14:val="tx1"/>
                        </w14:solidFill>
                      </w14:textFill>
                    </w:rPr>
                  </w:pPr>
                  <w:r>
                    <w:rPr>
                      <w:rFonts w:hint="default"/>
                      <w:b w:val="0"/>
                      <w:color w:val="000000" w:themeColor="text1"/>
                      <w14:textFill>
                        <w14:solidFill>
                          <w14:schemeClr w14:val="tx1"/>
                        </w14:solidFill>
                      </w14:textFill>
                    </w:rPr>
                    <w:drawing>
                      <wp:inline distT="0" distB="0" distL="114300" distR="114300">
                        <wp:extent cx="793115" cy="737235"/>
                        <wp:effectExtent l="0" t="0" r="6985" b="5715"/>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pic:cNvPicPr>
                                  <a:picLocks noChangeAspect="1"/>
                                </pic:cNvPicPr>
                              </pic:nvPicPr>
                              <pic:blipFill>
                                <a:blip r:embed="rId38"/>
                                <a:stretch>
                                  <a:fillRect/>
                                </a:stretch>
                              </pic:blipFill>
                              <pic:spPr>
                                <a:xfrm>
                                  <a:off x="0" y="0"/>
                                  <a:ext cx="793115" cy="737235"/>
                                </a:xfrm>
                                <a:prstGeom prst="rect">
                                  <a:avLst/>
                                </a:prstGeom>
                                <a:noFill/>
                                <a:ln>
                                  <a:noFill/>
                                </a:ln>
                              </pic:spPr>
                            </pic:pic>
                          </a:graphicData>
                        </a:graphic>
                      </wp:inline>
                    </w:drawing>
                  </w:r>
                </w:p>
              </w:tc>
              <w:tc>
                <w:tcPr>
                  <w:tcW w:w="119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285BD553">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一般固体废物</w:t>
                  </w:r>
                </w:p>
              </w:tc>
              <w:tc>
                <w:tcPr>
                  <w:tcW w:w="2055" w:type="dxa"/>
                  <w:tcBorders>
                    <w:top w:val="single" w:color="000000" w:sz="4" w:space="0"/>
                    <w:left w:val="single" w:color="000000" w:sz="4" w:space="0"/>
                    <w:bottom w:val="single" w:color="000000" w:sz="4" w:space="0"/>
                    <w:tl2br w:val="nil"/>
                    <w:tr2bl w:val="nil"/>
                  </w:tcBorders>
                  <w:shd w:val="clear" w:color="auto" w:fill="FFFFFF"/>
                  <w:noWrap w:val="0"/>
                  <w:vAlign w:val="center"/>
                </w:tcPr>
                <w:p w14:paraId="062C3187">
                  <w:pPr>
                    <w:pStyle w:val="15"/>
                    <w:widowControl w:val="0"/>
                    <w:bidi w:val="0"/>
                    <w:rPr>
                      <w:rFonts w:hint="default"/>
                      <w:b w:val="0"/>
                      <w:color w:val="000000" w:themeColor="text1"/>
                      <w:lang w:eastAsia="zh-CN"/>
                      <w14:textFill>
                        <w14:solidFill>
                          <w14:schemeClr w14:val="tx1"/>
                        </w14:solidFill>
                      </w14:textFill>
                    </w:rPr>
                  </w:pPr>
                  <w:r>
                    <w:rPr>
                      <w:rFonts w:hint="default"/>
                      <w:b w:val="0"/>
                      <w:color w:val="000000" w:themeColor="text1"/>
                      <w:lang w:eastAsia="zh-CN"/>
                      <w14:textFill>
                        <w14:solidFill>
                          <w14:schemeClr w14:val="tx1"/>
                        </w14:solidFill>
                      </w14:textFill>
                    </w:rPr>
                    <w:t>表示固体废物贮存、处置场</w:t>
                  </w:r>
                </w:p>
              </w:tc>
            </w:tr>
            <w:tr w14:paraId="0597E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vMerge w:val="continue"/>
                  <w:tcBorders>
                    <w:top w:val="single" w:color="000000" w:sz="4" w:space="0"/>
                    <w:bottom w:val="single" w:color="000000" w:sz="4" w:space="0"/>
                    <w:right w:val="single" w:color="000000" w:sz="4" w:space="0"/>
                    <w:tl2br w:val="nil"/>
                    <w:tr2bl w:val="nil"/>
                  </w:tcBorders>
                  <w:shd w:val="clear" w:color="auto" w:fill="FFFFFF"/>
                  <w:noWrap w:val="0"/>
                  <w:vAlign w:val="center"/>
                </w:tcPr>
                <w:p w14:paraId="1AB2D877">
                  <w:pPr>
                    <w:pStyle w:val="15"/>
                    <w:widowControl w:val="0"/>
                    <w:bidi w:val="0"/>
                    <w:rPr>
                      <w:rFonts w:hint="eastAsia"/>
                      <w:b w:val="0"/>
                      <w:color w:val="000000" w:themeColor="text1"/>
                      <w:lang w:val="en-US" w:eastAsia="zh-CN"/>
                      <w14:textFill>
                        <w14:solidFill>
                          <w14:schemeClr w14:val="tx1"/>
                        </w14:solidFill>
                      </w14:textFill>
                    </w:rPr>
                  </w:pPr>
                </w:p>
              </w:tc>
              <w:tc>
                <w:tcPr>
                  <w:tcW w:w="1642" w:type="dxa"/>
                  <w:vMerge w:val="continue"/>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3C424CC">
                  <w:pPr>
                    <w:pStyle w:val="15"/>
                    <w:widowControl w:val="0"/>
                    <w:bidi w:val="0"/>
                    <w:rPr>
                      <w:rFonts w:hint="default"/>
                      <w:b w:val="0"/>
                      <w:color w:val="000000" w:themeColor="text1"/>
                      <w14:textFill>
                        <w14:solidFill>
                          <w14:schemeClr w14:val="tx1"/>
                        </w14:solidFill>
                      </w14:textFill>
                    </w:rPr>
                  </w:pPr>
                </w:p>
              </w:tc>
              <w:tc>
                <w:tcPr>
                  <w:tcW w:w="1818"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75F7956">
                  <w:pPr>
                    <w:pStyle w:val="15"/>
                    <w:widowControl w:val="0"/>
                    <w:bidi w:val="0"/>
                    <w:rPr>
                      <w:rFonts w:hint="default"/>
                      <w:b w:val="0"/>
                      <w:color w:val="000000" w:themeColor="text1"/>
                      <w14:textFill>
                        <w14:solidFill>
                          <w14:schemeClr w14:val="tx1"/>
                        </w14:solidFill>
                      </w14:textFill>
                    </w:rPr>
                  </w:pPr>
                  <w:r>
                    <w:rPr>
                      <w:b w:val="0"/>
                      <w:color w:val="000000" w:themeColor="text1"/>
                      <w14:textFill>
                        <w14:solidFill>
                          <w14:schemeClr w14:val="tx1"/>
                        </w14:solidFill>
                      </w14:textFill>
                    </w:rPr>
                    <w:drawing>
                      <wp:inline distT="0" distB="0" distL="114300" distR="114300">
                        <wp:extent cx="807720" cy="692150"/>
                        <wp:effectExtent l="0" t="0" r="1905" b="3175"/>
                        <wp:docPr id="14" name="图片 19"/>
                        <wp:cNvGraphicFramePr/>
                        <a:graphic xmlns:a="http://schemas.openxmlformats.org/drawingml/2006/main">
                          <a:graphicData uri="http://schemas.openxmlformats.org/drawingml/2006/picture">
                            <pic:pic xmlns:pic="http://schemas.openxmlformats.org/drawingml/2006/picture">
                              <pic:nvPicPr>
                                <pic:cNvPr id="14" name="图片 19"/>
                                <pic:cNvPicPr/>
                              </pic:nvPicPr>
                              <pic:blipFill>
                                <a:blip r:embed="rId39"/>
                                <a:stretch>
                                  <a:fillRect/>
                                </a:stretch>
                              </pic:blipFill>
                              <pic:spPr>
                                <a:xfrm>
                                  <a:off x="0" y="0"/>
                                  <a:ext cx="807720" cy="692150"/>
                                </a:xfrm>
                                <a:prstGeom prst="rect">
                                  <a:avLst/>
                                </a:prstGeom>
                                <a:noFill/>
                                <a:ln>
                                  <a:noFill/>
                                </a:ln>
                              </pic:spPr>
                            </pic:pic>
                          </a:graphicData>
                        </a:graphic>
                      </wp:inline>
                    </w:drawing>
                  </w:r>
                </w:p>
              </w:tc>
              <w:tc>
                <w:tcPr>
                  <w:tcW w:w="119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507705F1">
                  <w:pPr>
                    <w:pStyle w:val="15"/>
                    <w:widowControl w:val="0"/>
                    <w:bidi w:val="0"/>
                    <w:rPr>
                      <w:rFonts w:hint="default"/>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危险废物</w:t>
                  </w:r>
                </w:p>
              </w:tc>
              <w:tc>
                <w:tcPr>
                  <w:tcW w:w="2055" w:type="dxa"/>
                  <w:tcBorders>
                    <w:top w:val="single" w:color="000000" w:sz="4" w:space="0"/>
                    <w:left w:val="single" w:color="000000" w:sz="4" w:space="0"/>
                    <w:bottom w:val="single" w:color="000000" w:sz="4" w:space="0"/>
                    <w:tl2br w:val="nil"/>
                    <w:tr2bl w:val="nil"/>
                  </w:tcBorders>
                  <w:shd w:val="clear" w:color="auto" w:fill="FFFFFF"/>
                  <w:noWrap w:val="0"/>
                  <w:vAlign w:val="center"/>
                </w:tcPr>
                <w:p w14:paraId="269EBF1B">
                  <w:pPr>
                    <w:pStyle w:val="15"/>
                    <w:widowControl w:val="0"/>
                    <w:bidi w:val="0"/>
                    <w:rPr>
                      <w:rFonts w:hint="default"/>
                      <w:b w:val="0"/>
                      <w:color w:val="000000" w:themeColor="text1"/>
                      <w:lang w:eastAsia="zh-CN"/>
                      <w14:textFill>
                        <w14:solidFill>
                          <w14:schemeClr w14:val="tx1"/>
                        </w14:solidFill>
                      </w14:textFill>
                    </w:rPr>
                  </w:pPr>
                  <w:r>
                    <w:rPr>
                      <w:b w:val="0"/>
                      <w:color w:val="000000" w:themeColor="text1"/>
                      <w14:textFill>
                        <w14:solidFill>
                          <w14:schemeClr w14:val="tx1"/>
                        </w14:solidFill>
                      </w14:textFill>
                    </w:rPr>
                    <w:t>表示危险废物贮存</w:t>
                  </w:r>
                  <w:r>
                    <w:rPr>
                      <w:rFonts w:hint="eastAsia"/>
                      <w:b w:val="0"/>
                      <w:color w:val="000000" w:themeColor="text1"/>
                      <w:lang w:val="en-US"/>
                      <w14:textFill>
                        <w14:solidFill>
                          <w14:schemeClr w14:val="tx1"/>
                        </w14:solidFill>
                      </w14:textFill>
                    </w:rPr>
                    <w:t>设施</w:t>
                  </w:r>
                </w:p>
              </w:tc>
            </w:tr>
            <w:tr w14:paraId="3FC6D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000000" w:sz="4" w:space="0"/>
                    <w:bottom w:val="single" w:color="000000" w:sz="4" w:space="0"/>
                    <w:right w:val="single" w:color="000000" w:sz="4" w:space="0"/>
                    <w:tl2br w:val="nil"/>
                    <w:tr2bl w:val="nil"/>
                  </w:tcBorders>
                  <w:shd w:val="clear" w:color="auto" w:fill="FFFFFF"/>
                  <w:noWrap w:val="0"/>
                  <w:vAlign w:val="center"/>
                </w:tcPr>
                <w:p w14:paraId="18358287">
                  <w:pPr>
                    <w:pStyle w:val="15"/>
                    <w:widowControl w:val="0"/>
                    <w:bidi w:val="0"/>
                    <w:rPr>
                      <w:rFonts w:hint="default"/>
                      <w:b w:val="0"/>
                      <w:color w:val="000000" w:themeColor="text1"/>
                      <w:lang w:val="en-US" w:eastAsia="zh-CN"/>
                      <w14:textFill>
                        <w14:solidFill>
                          <w14:schemeClr w14:val="tx1"/>
                        </w14:solidFill>
                      </w14:textFill>
                    </w:rPr>
                  </w:pPr>
                  <w:r>
                    <w:rPr>
                      <w:rFonts w:hint="eastAsia"/>
                      <w:b w:val="0"/>
                      <w:color w:val="000000" w:themeColor="text1"/>
                      <w:lang w:val="en-US" w:eastAsia="zh-CN"/>
                      <w14:textFill>
                        <w14:solidFill>
                          <w14:schemeClr w14:val="tx1"/>
                        </w14:solidFill>
                      </w14:textFill>
                    </w:rPr>
                    <w:t>4</w:t>
                  </w:r>
                </w:p>
              </w:tc>
              <w:tc>
                <w:tcPr>
                  <w:tcW w:w="1642"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6CA1F410">
                  <w:pPr>
                    <w:pStyle w:val="15"/>
                    <w:widowControl w:val="0"/>
                    <w:bidi w:val="0"/>
                    <w:rPr>
                      <w:rFonts w:hint="default"/>
                      <w:b w:val="0"/>
                      <w:color w:val="000000" w:themeColor="text1"/>
                      <w14:textFill>
                        <w14:solidFill>
                          <w14:schemeClr w14:val="tx1"/>
                        </w14:solidFill>
                      </w14:textFill>
                    </w:rPr>
                  </w:pPr>
                  <w:r>
                    <w:rPr>
                      <w:b w:val="0"/>
                      <w:color w:val="000000" w:themeColor="text1"/>
                      <w14:textFill>
                        <w14:solidFill>
                          <w14:schemeClr w14:val="tx1"/>
                        </w14:solidFill>
                      </w14:textFill>
                    </w:rPr>
                    <w:drawing>
                      <wp:inline distT="0" distB="0" distL="114300" distR="114300">
                        <wp:extent cx="793115" cy="826770"/>
                        <wp:effectExtent l="0" t="0" r="6985" b="1905"/>
                        <wp:docPr id="3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jpeg"/>
                                <pic:cNvPicPr>
                                  <a:picLocks noChangeAspect="1"/>
                                </pic:cNvPicPr>
                              </pic:nvPicPr>
                              <pic:blipFill>
                                <a:blip r:embed="rId40"/>
                                <a:stretch>
                                  <a:fillRect/>
                                </a:stretch>
                              </pic:blipFill>
                              <pic:spPr>
                                <a:xfrm>
                                  <a:off x="0" y="0"/>
                                  <a:ext cx="793115" cy="826770"/>
                                </a:xfrm>
                                <a:prstGeom prst="rect">
                                  <a:avLst/>
                                </a:prstGeom>
                                <a:noFill/>
                                <a:ln>
                                  <a:noFill/>
                                </a:ln>
                              </pic:spPr>
                            </pic:pic>
                          </a:graphicData>
                        </a:graphic>
                      </wp:inline>
                    </w:drawing>
                  </w:r>
                </w:p>
              </w:tc>
              <w:tc>
                <w:tcPr>
                  <w:tcW w:w="1818"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06AAA9A5">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drawing>
                      <wp:inline distT="0" distB="0" distL="114300" distR="114300">
                        <wp:extent cx="940435" cy="861060"/>
                        <wp:effectExtent l="0" t="0" r="2540" b="5715"/>
                        <wp:docPr id="3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9.jpeg"/>
                                <pic:cNvPicPr>
                                  <a:picLocks noChangeAspect="1"/>
                                </pic:cNvPicPr>
                              </pic:nvPicPr>
                              <pic:blipFill>
                                <a:blip r:embed="rId41"/>
                                <a:stretch>
                                  <a:fillRect/>
                                </a:stretch>
                              </pic:blipFill>
                              <pic:spPr>
                                <a:xfrm>
                                  <a:off x="0" y="0"/>
                                  <a:ext cx="940435" cy="861060"/>
                                </a:xfrm>
                                <a:prstGeom prst="rect">
                                  <a:avLst/>
                                </a:prstGeom>
                                <a:noFill/>
                                <a:ln>
                                  <a:noFill/>
                                </a:ln>
                              </pic:spPr>
                            </pic:pic>
                          </a:graphicData>
                        </a:graphic>
                      </wp:inline>
                    </w:drawing>
                  </w:r>
                </w:p>
              </w:tc>
              <w:tc>
                <w:tcPr>
                  <w:tcW w:w="119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14:paraId="43736714">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废水排放口</w:t>
                  </w:r>
                </w:p>
              </w:tc>
              <w:tc>
                <w:tcPr>
                  <w:tcW w:w="2055" w:type="dxa"/>
                  <w:tcBorders>
                    <w:top w:val="single" w:color="000000" w:sz="4" w:space="0"/>
                    <w:left w:val="single" w:color="000000" w:sz="4" w:space="0"/>
                    <w:bottom w:val="single" w:color="000000" w:sz="4" w:space="0"/>
                    <w:tl2br w:val="nil"/>
                    <w:tr2bl w:val="nil"/>
                  </w:tcBorders>
                  <w:shd w:val="clear" w:color="auto" w:fill="FFFFFF"/>
                  <w:noWrap w:val="0"/>
                  <w:vAlign w:val="center"/>
                </w:tcPr>
                <w:p w14:paraId="64033FA2">
                  <w:pPr>
                    <w:pStyle w:val="15"/>
                    <w:widowControl w:val="0"/>
                    <w:bidi w:val="0"/>
                    <w:rPr>
                      <w:b w:val="0"/>
                      <w:color w:val="000000" w:themeColor="text1"/>
                      <w14:textFill>
                        <w14:solidFill>
                          <w14:schemeClr w14:val="tx1"/>
                        </w14:solidFill>
                      </w14:textFill>
                    </w:rPr>
                  </w:pPr>
                  <w:r>
                    <w:rPr>
                      <w:b w:val="0"/>
                      <w:color w:val="000000" w:themeColor="text1"/>
                      <w14:textFill>
                        <w14:solidFill>
                          <w14:schemeClr w14:val="tx1"/>
                        </w14:solidFill>
                      </w14:textFill>
                    </w:rPr>
                    <w:t>表示废水向水体排放</w:t>
                  </w:r>
                </w:p>
              </w:tc>
            </w:tr>
          </w:tbl>
          <w:p w14:paraId="373ACB2A">
            <w:pPr>
              <w:pStyle w:val="13"/>
              <w:widowControl w:val="0"/>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default"/>
                <w:color w:val="000000" w:themeColor="text1"/>
                <w14:textFill>
                  <w14:solidFill>
                    <w14:schemeClr w14:val="tx1"/>
                  </w14:solidFill>
                </w14:textFill>
              </w:rPr>
              <w:t>排污口规范化管理</w:t>
            </w:r>
          </w:p>
          <w:p w14:paraId="6C0BEF56">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①建设单位应在各排污口处设立较明显的排污口标志牌，其上应注明主要排放污染物的名称以警示周围群众。</w:t>
            </w:r>
          </w:p>
          <w:p w14:paraId="1FC24206">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②建设单位应如实填写《中华人民共和国规范化排污口标志登记证》的有关内容，由环保主管部门签发登记证。</w:t>
            </w:r>
          </w:p>
          <w:p w14:paraId="58BE05BD">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③建设单位应将有关排污口的情况，如：排污口的性质、编号，排污口的位置；主要排放的污染物种类、数量、浓度、排放规律、排放去向；污染治理设施的运行情况等进行建档管理，并报送环保主管部门备案。</w:t>
            </w:r>
          </w:p>
          <w:p w14:paraId="7A28C529">
            <w:pPr>
              <w:pStyle w:val="13"/>
              <w:widowControl w:val="0"/>
              <w:bidi w:val="0"/>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二、环境管理制度</w:t>
            </w:r>
          </w:p>
          <w:p w14:paraId="752A7F5A">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项目建成运营期要制定严格的管理制度，强化环境管理，提高环保意识；对各类环保治理设施应加强维护，定期检修，严禁在有故障或失效时运行；应设专职环境管理人员，与当地环保部门配合，按计划开展环保工作。</w:t>
            </w:r>
          </w:p>
          <w:p w14:paraId="029647D8">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对于固体废物应妥善保管，及时清运，在储运过程中应加强管理，避免造成二次污染。加强管理和清洁生产培训，鼓励开展节能降耗方面的研究和落实工作以及开展清洁生产审计工作。</w:t>
            </w:r>
          </w:p>
          <w:p w14:paraId="57E5F854">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对各环保设施应加强管理和监控，确保其正常运行，达到设计的治理效率；对装置进行定期的维护、检修，确保各工艺流程正常运转，达到设计要求，保证清洁生产措施的实施。</w:t>
            </w:r>
          </w:p>
          <w:p w14:paraId="47C9C31E">
            <w:pPr>
              <w:pStyle w:val="13"/>
              <w:widowControl w:val="0"/>
              <w:bidi w:val="0"/>
              <w:rPr>
                <w:rFonts w:hint="default"/>
                <w:color w:val="000000" w:themeColor="text1"/>
                <w:lang w:val="en-US"/>
                <w14:textFill>
                  <w14:solidFill>
                    <w14:schemeClr w14:val="tx1"/>
                  </w14:solidFill>
                </w14:textFill>
              </w:rPr>
            </w:pPr>
            <w:r>
              <w:rPr>
                <w:rFonts w:hint="default"/>
                <w:color w:val="000000" w:themeColor="text1"/>
                <w:lang w:val="en-US"/>
                <w14:textFill>
                  <w14:solidFill>
                    <w14:schemeClr w14:val="tx1"/>
                  </w14:solidFill>
                </w14:textFill>
              </w:rPr>
              <w:t>项目单位应在实际排污之前申请排污许可，建立运营期台账，记录生产设施及环保设施运行等信息。本项目运行后立即</w:t>
            </w:r>
            <w:r>
              <w:rPr>
                <w:rFonts w:hint="eastAsia"/>
                <w:color w:val="000000" w:themeColor="text1"/>
                <w:lang w:val="en-US" w:eastAsia="zh-CN"/>
                <w14:textFill>
                  <w14:solidFill>
                    <w14:schemeClr w14:val="tx1"/>
                  </w14:solidFill>
                </w14:textFill>
              </w:rPr>
              <w:t>申请</w:t>
            </w:r>
            <w:r>
              <w:rPr>
                <w:rFonts w:hint="default"/>
                <w:color w:val="000000" w:themeColor="text1"/>
                <w:lang w:val="en-US" w:eastAsia="zh-CN"/>
                <w14:textFill>
                  <w14:solidFill>
                    <w14:schemeClr w14:val="tx1"/>
                  </w14:solidFill>
                </w14:textFill>
              </w:rPr>
              <w:t>排污许可证</w:t>
            </w:r>
            <w:r>
              <w:rPr>
                <w:rFonts w:hint="default"/>
                <w:color w:val="000000" w:themeColor="text1"/>
                <w:lang w:val="en-US"/>
                <w14:textFill>
                  <w14:solidFill>
                    <w14:schemeClr w14:val="tx1"/>
                  </w14:solidFill>
                </w14:textFill>
              </w:rPr>
              <w:t>。</w:t>
            </w:r>
          </w:p>
          <w:p w14:paraId="231EC04E">
            <w:pPr>
              <w:pStyle w:val="13"/>
              <w:widowControl w:val="0"/>
              <w:bidi w:val="0"/>
              <w:rPr>
                <w:rFonts w:hint="default"/>
                <w:color w:val="000000" w:themeColor="text1"/>
                <w:lang w:val="en-US" w:eastAsia="zh-CN"/>
                <w14:textFill>
                  <w14:solidFill>
                    <w14:schemeClr w14:val="tx1"/>
                  </w14:solidFill>
                </w14:textFill>
              </w:rPr>
            </w:pPr>
          </w:p>
        </w:tc>
      </w:tr>
    </w:tbl>
    <w:p w14:paraId="2228FA53">
      <w:pPr>
        <w:pStyle w:val="13"/>
        <w:bidi w:val="0"/>
        <w:ind w:left="0" w:leftChars="0" w:firstLine="0" w:firstLineChars="0"/>
        <w:rPr>
          <w:color w:val="000000" w:themeColor="text1"/>
          <w14:textFill>
            <w14:solidFill>
              <w14:schemeClr w14:val="tx1"/>
            </w14:solidFill>
          </w14:textFill>
        </w:rPr>
      </w:pPr>
    </w:p>
    <w:p w14:paraId="460910BD">
      <w:pPr>
        <w:pStyle w:val="13"/>
        <w:bidi w:val="0"/>
        <w:ind w:left="0" w:leftChars="0" w:firstLine="0" w:firstLineChars="0"/>
        <w:rPr>
          <w:color w:val="000000" w:themeColor="text1"/>
          <w14:textFill>
            <w14:solidFill>
              <w14:schemeClr w14:val="tx1"/>
            </w14:solidFill>
          </w14:textFill>
        </w:rPr>
      </w:pPr>
    </w:p>
    <w:p w14:paraId="5BAB766C">
      <w:pPr>
        <w:pStyle w:val="13"/>
        <w:bidi w:val="0"/>
        <w:rPr>
          <w:color w:val="000000" w:themeColor="text1"/>
          <w14:textFill>
            <w14:solidFill>
              <w14:schemeClr w14:val="tx1"/>
            </w14:solidFill>
          </w14:textFill>
        </w:rPr>
        <w:sectPr>
          <w:footerReference r:id="rId8" w:type="default"/>
          <w:pgSz w:w="11906" w:h="16839"/>
          <w:pgMar w:top="1440" w:right="1800" w:bottom="1440" w:left="1800" w:header="850" w:footer="1134" w:gutter="0"/>
          <w:pgBorders>
            <w:top w:val="none" w:sz="0" w:space="0"/>
            <w:left w:val="none" w:sz="0" w:space="0"/>
            <w:bottom w:val="none" w:sz="0" w:space="0"/>
            <w:right w:val="none" w:sz="0" w:space="0"/>
          </w:pgBorders>
          <w:pgNumType w:fmt="decimal"/>
          <w:cols w:space="720" w:num="1"/>
        </w:sectPr>
      </w:pPr>
    </w:p>
    <w:p w14:paraId="496E0FE5">
      <w:pPr>
        <w:pStyle w:val="15"/>
        <w:bidi w:val="0"/>
        <w:outlineLvl w:val="0"/>
        <w:rPr>
          <w:rFonts w:hint="default"/>
          <w:b/>
          <w:bCs/>
          <w:color w:val="000000" w:themeColor="text1"/>
          <w:sz w:val="32"/>
          <w:szCs w:val="40"/>
          <w:lang w:eastAsia="zh-CN"/>
          <w14:textFill>
            <w14:solidFill>
              <w14:schemeClr w14:val="tx1"/>
            </w14:solidFill>
          </w14:textFill>
        </w:rPr>
      </w:pPr>
      <w:r>
        <w:rPr>
          <w:rFonts w:hint="default"/>
          <w:b/>
          <w:bCs/>
          <w:color w:val="000000" w:themeColor="text1"/>
          <w:sz w:val="32"/>
          <w:szCs w:val="40"/>
          <w:lang w:eastAsia="zh-CN"/>
          <w14:textFill>
            <w14:solidFill>
              <w14:schemeClr w14:val="tx1"/>
            </w14:solidFill>
          </w14:textFill>
        </w:rPr>
        <w:t>六、结论</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3555A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noWrap w:val="0"/>
            <w:vAlign w:val="top"/>
          </w:tcPr>
          <w:p w14:paraId="4E0CFC6F">
            <w:pPr>
              <w:pStyle w:val="13"/>
              <w:widowControl w:val="0"/>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 xml:space="preserve"> 嘉施利（铁岭）化肥有限公司年产6万吨包膜缓/控释肥料项目符合国家产业政策，选址合理，项目在认真落实本环评报告提出的各项污染防治措施，加强环境管理的前提下，各项污染物均可以达标排放。建设单位只要认真贯彻执行国家的环保法律、法规，认真落实本环评提出的污染防治对策，从生态环境角度出发，年产6万吨包膜缓/控释肥料项目的建设是可行的。</w:t>
            </w:r>
          </w:p>
          <w:p w14:paraId="0B41C0C7">
            <w:pPr>
              <w:pStyle w:val="15"/>
              <w:widowControl w:val="0"/>
              <w:bidi w:val="0"/>
              <w:rPr>
                <w:rFonts w:hint="default"/>
                <w:color w:val="000000" w:themeColor="text1"/>
                <w:lang w:eastAsia="zh-CN"/>
                <w14:textFill>
                  <w14:solidFill>
                    <w14:schemeClr w14:val="tx1"/>
                  </w14:solidFill>
                </w14:textFill>
              </w:rPr>
            </w:pPr>
          </w:p>
          <w:p w14:paraId="255F44AC">
            <w:pPr>
              <w:pStyle w:val="15"/>
              <w:widowControl w:val="0"/>
              <w:bidi w:val="0"/>
              <w:rPr>
                <w:rFonts w:hint="default"/>
                <w:color w:val="000000" w:themeColor="text1"/>
                <w:lang w:eastAsia="zh-CN"/>
                <w14:textFill>
                  <w14:solidFill>
                    <w14:schemeClr w14:val="tx1"/>
                  </w14:solidFill>
                </w14:textFill>
              </w:rPr>
            </w:pPr>
          </w:p>
          <w:p w14:paraId="2F3EF709">
            <w:pPr>
              <w:pStyle w:val="15"/>
              <w:widowControl w:val="0"/>
              <w:bidi w:val="0"/>
              <w:rPr>
                <w:rFonts w:hint="default"/>
                <w:color w:val="000000" w:themeColor="text1"/>
                <w:lang w:eastAsia="zh-CN"/>
                <w14:textFill>
                  <w14:solidFill>
                    <w14:schemeClr w14:val="tx1"/>
                  </w14:solidFill>
                </w14:textFill>
              </w:rPr>
            </w:pPr>
          </w:p>
          <w:p w14:paraId="0B287A3C">
            <w:pPr>
              <w:pStyle w:val="15"/>
              <w:widowControl w:val="0"/>
              <w:bidi w:val="0"/>
              <w:rPr>
                <w:rFonts w:hint="default"/>
                <w:color w:val="000000" w:themeColor="text1"/>
                <w:lang w:eastAsia="zh-CN"/>
                <w14:textFill>
                  <w14:solidFill>
                    <w14:schemeClr w14:val="tx1"/>
                  </w14:solidFill>
                </w14:textFill>
              </w:rPr>
            </w:pPr>
          </w:p>
          <w:p w14:paraId="693C3655">
            <w:pPr>
              <w:pStyle w:val="15"/>
              <w:widowControl w:val="0"/>
              <w:bidi w:val="0"/>
              <w:rPr>
                <w:rFonts w:hint="default"/>
                <w:color w:val="000000" w:themeColor="text1"/>
                <w:lang w:eastAsia="zh-CN"/>
                <w14:textFill>
                  <w14:solidFill>
                    <w14:schemeClr w14:val="tx1"/>
                  </w14:solidFill>
                </w14:textFill>
              </w:rPr>
            </w:pPr>
          </w:p>
          <w:p w14:paraId="5368CD10">
            <w:pPr>
              <w:pStyle w:val="15"/>
              <w:widowControl w:val="0"/>
              <w:bidi w:val="0"/>
              <w:rPr>
                <w:rFonts w:hint="default"/>
                <w:color w:val="000000" w:themeColor="text1"/>
                <w:lang w:eastAsia="zh-CN"/>
                <w14:textFill>
                  <w14:solidFill>
                    <w14:schemeClr w14:val="tx1"/>
                  </w14:solidFill>
                </w14:textFill>
              </w:rPr>
            </w:pPr>
          </w:p>
          <w:p w14:paraId="4A5E113F">
            <w:pPr>
              <w:pStyle w:val="15"/>
              <w:widowControl w:val="0"/>
              <w:bidi w:val="0"/>
              <w:rPr>
                <w:rFonts w:hint="default"/>
                <w:color w:val="000000" w:themeColor="text1"/>
                <w:lang w:eastAsia="zh-CN"/>
                <w14:textFill>
                  <w14:solidFill>
                    <w14:schemeClr w14:val="tx1"/>
                  </w14:solidFill>
                </w14:textFill>
              </w:rPr>
            </w:pPr>
          </w:p>
          <w:p w14:paraId="484D4DAB">
            <w:pPr>
              <w:pStyle w:val="15"/>
              <w:widowControl w:val="0"/>
              <w:bidi w:val="0"/>
              <w:rPr>
                <w:rFonts w:hint="default"/>
                <w:color w:val="000000" w:themeColor="text1"/>
                <w:lang w:eastAsia="zh-CN"/>
                <w14:textFill>
                  <w14:solidFill>
                    <w14:schemeClr w14:val="tx1"/>
                  </w14:solidFill>
                </w14:textFill>
              </w:rPr>
            </w:pPr>
          </w:p>
          <w:p w14:paraId="5ADAF5CA">
            <w:pPr>
              <w:pStyle w:val="15"/>
              <w:widowControl w:val="0"/>
              <w:bidi w:val="0"/>
              <w:rPr>
                <w:rFonts w:hint="default"/>
                <w:color w:val="000000" w:themeColor="text1"/>
                <w:lang w:eastAsia="zh-CN"/>
                <w14:textFill>
                  <w14:solidFill>
                    <w14:schemeClr w14:val="tx1"/>
                  </w14:solidFill>
                </w14:textFill>
              </w:rPr>
            </w:pPr>
          </w:p>
          <w:p w14:paraId="0360FFC8">
            <w:pPr>
              <w:pStyle w:val="15"/>
              <w:widowControl w:val="0"/>
              <w:bidi w:val="0"/>
              <w:rPr>
                <w:rFonts w:hint="default"/>
                <w:color w:val="000000" w:themeColor="text1"/>
                <w:lang w:eastAsia="zh-CN"/>
                <w14:textFill>
                  <w14:solidFill>
                    <w14:schemeClr w14:val="tx1"/>
                  </w14:solidFill>
                </w14:textFill>
              </w:rPr>
            </w:pPr>
          </w:p>
          <w:p w14:paraId="1361DA3C">
            <w:pPr>
              <w:pStyle w:val="15"/>
              <w:widowControl w:val="0"/>
              <w:bidi w:val="0"/>
              <w:rPr>
                <w:rFonts w:hint="default"/>
                <w:color w:val="000000" w:themeColor="text1"/>
                <w:lang w:eastAsia="zh-CN"/>
                <w14:textFill>
                  <w14:solidFill>
                    <w14:schemeClr w14:val="tx1"/>
                  </w14:solidFill>
                </w14:textFill>
              </w:rPr>
            </w:pPr>
          </w:p>
          <w:p w14:paraId="2BCFFABD">
            <w:pPr>
              <w:pStyle w:val="15"/>
              <w:widowControl w:val="0"/>
              <w:bidi w:val="0"/>
              <w:rPr>
                <w:rFonts w:hint="default"/>
                <w:color w:val="000000" w:themeColor="text1"/>
                <w:lang w:eastAsia="zh-CN"/>
                <w14:textFill>
                  <w14:solidFill>
                    <w14:schemeClr w14:val="tx1"/>
                  </w14:solidFill>
                </w14:textFill>
              </w:rPr>
            </w:pPr>
          </w:p>
          <w:p w14:paraId="3D4D9D1E">
            <w:pPr>
              <w:pStyle w:val="15"/>
              <w:widowControl w:val="0"/>
              <w:bidi w:val="0"/>
              <w:rPr>
                <w:rFonts w:hint="default"/>
                <w:color w:val="000000" w:themeColor="text1"/>
                <w:lang w:eastAsia="zh-CN"/>
                <w14:textFill>
                  <w14:solidFill>
                    <w14:schemeClr w14:val="tx1"/>
                  </w14:solidFill>
                </w14:textFill>
              </w:rPr>
            </w:pPr>
          </w:p>
          <w:p w14:paraId="7BBB42FA">
            <w:pPr>
              <w:pStyle w:val="15"/>
              <w:widowControl w:val="0"/>
              <w:bidi w:val="0"/>
              <w:rPr>
                <w:rFonts w:hint="default"/>
                <w:color w:val="000000" w:themeColor="text1"/>
                <w:lang w:eastAsia="zh-CN"/>
                <w14:textFill>
                  <w14:solidFill>
                    <w14:schemeClr w14:val="tx1"/>
                  </w14:solidFill>
                </w14:textFill>
              </w:rPr>
            </w:pPr>
          </w:p>
          <w:p w14:paraId="5912C578">
            <w:pPr>
              <w:pStyle w:val="15"/>
              <w:widowControl w:val="0"/>
              <w:bidi w:val="0"/>
              <w:rPr>
                <w:rFonts w:hint="default"/>
                <w:color w:val="000000" w:themeColor="text1"/>
                <w:lang w:eastAsia="zh-CN"/>
                <w14:textFill>
                  <w14:solidFill>
                    <w14:schemeClr w14:val="tx1"/>
                  </w14:solidFill>
                </w14:textFill>
              </w:rPr>
            </w:pPr>
          </w:p>
          <w:p w14:paraId="4501CA7E">
            <w:pPr>
              <w:pStyle w:val="15"/>
              <w:widowControl w:val="0"/>
              <w:bidi w:val="0"/>
              <w:rPr>
                <w:rFonts w:hint="default"/>
                <w:color w:val="000000" w:themeColor="text1"/>
                <w:lang w:eastAsia="zh-CN"/>
                <w14:textFill>
                  <w14:solidFill>
                    <w14:schemeClr w14:val="tx1"/>
                  </w14:solidFill>
                </w14:textFill>
              </w:rPr>
            </w:pPr>
          </w:p>
          <w:p w14:paraId="42CCD1BF">
            <w:pPr>
              <w:pStyle w:val="15"/>
              <w:widowControl w:val="0"/>
              <w:bidi w:val="0"/>
              <w:rPr>
                <w:rFonts w:hint="default"/>
                <w:color w:val="000000" w:themeColor="text1"/>
                <w:lang w:eastAsia="zh-CN"/>
                <w14:textFill>
                  <w14:solidFill>
                    <w14:schemeClr w14:val="tx1"/>
                  </w14:solidFill>
                </w14:textFill>
              </w:rPr>
            </w:pPr>
          </w:p>
          <w:p w14:paraId="0ED257E2">
            <w:pPr>
              <w:pStyle w:val="15"/>
              <w:widowControl w:val="0"/>
              <w:bidi w:val="0"/>
              <w:rPr>
                <w:rFonts w:hint="default"/>
                <w:color w:val="000000" w:themeColor="text1"/>
                <w:lang w:eastAsia="zh-CN"/>
                <w14:textFill>
                  <w14:solidFill>
                    <w14:schemeClr w14:val="tx1"/>
                  </w14:solidFill>
                </w14:textFill>
              </w:rPr>
            </w:pPr>
          </w:p>
          <w:p w14:paraId="0C3AAB6B">
            <w:pPr>
              <w:pStyle w:val="15"/>
              <w:widowControl w:val="0"/>
              <w:bidi w:val="0"/>
              <w:rPr>
                <w:rFonts w:hint="default"/>
                <w:color w:val="000000" w:themeColor="text1"/>
                <w:lang w:eastAsia="zh-CN"/>
                <w14:textFill>
                  <w14:solidFill>
                    <w14:schemeClr w14:val="tx1"/>
                  </w14:solidFill>
                </w14:textFill>
              </w:rPr>
            </w:pPr>
          </w:p>
          <w:p w14:paraId="0BB2F097">
            <w:pPr>
              <w:pStyle w:val="15"/>
              <w:widowControl w:val="0"/>
              <w:bidi w:val="0"/>
              <w:rPr>
                <w:rFonts w:hint="default"/>
                <w:color w:val="000000" w:themeColor="text1"/>
                <w:lang w:eastAsia="zh-CN"/>
                <w14:textFill>
                  <w14:solidFill>
                    <w14:schemeClr w14:val="tx1"/>
                  </w14:solidFill>
                </w14:textFill>
              </w:rPr>
            </w:pPr>
          </w:p>
          <w:p w14:paraId="20A04701">
            <w:pPr>
              <w:pStyle w:val="15"/>
              <w:widowControl w:val="0"/>
              <w:bidi w:val="0"/>
              <w:rPr>
                <w:rFonts w:hint="default"/>
                <w:color w:val="000000" w:themeColor="text1"/>
                <w:lang w:eastAsia="zh-CN"/>
                <w14:textFill>
                  <w14:solidFill>
                    <w14:schemeClr w14:val="tx1"/>
                  </w14:solidFill>
                </w14:textFill>
              </w:rPr>
            </w:pPr>
          </w:p>
          <w:p w14:paraId="1AE8CD96">
            <w:pPr>
              <w:pStyle w:val="15"/>
              <w:widowControl w:val="0"/>
              <w:bidi w:val="0"/>
              <w:rPr>
                <w:rFonts w:hint="default"/>
                <w:color w:val="000000" w:themeColor="text1"/>
                <w:lang w:eastAsia="zh-CN"/>
                <w14:textFill>
                  <w14:solidFill>
                    <w14:schemeClr w14:val="tx1"/>
                  </w14:solidFill>
                </w14:textFill>
              </w:rPr>
            </w:pPr>
          </w:p>
          <w:p w14:paraId="25A69818">
            <w:pPr>
              <w:pStyle w:val="15"/>
              <w:widowControl w:val="0"/>
              <w:bidi w:val="0"/>
              <w:rPr>
                <w:rFonts w:hint="default"/>
                <w:color w:val="000000" w:themeColor="text1"/>
                <w:lang w:eastAsia="zh-CN"/>
                <w14:textFill>
                  <w14:solidFill>
                    <w14:schemeClr w14:val="tx1"/>
                  </w14:solidFill>
                </w14:textFill>
              </w:rPr>
            </w:pPr>
          </w:p>
          <w:p w14:paraId="343D3B04">
            <w:pPr>
              <w:pStyle w:val="15"/>
              <w:widowControl w:val="0"/>
              <w:bidi w:val="0"/>
              <w:rPr>
                <w:rFonts w:hint="default"/>
                <w:color w:val="000000" w:themeColor="text1"/>
                <w:lang w:eastAsia="zh-CN"/>
                <w14:textFill>
                  <w14:solidFill>
                    <w14:schemeClr w14:val="tx1"/>
                  </w14:solidFill>
                </w14:textFill>
              </w:rPr>
            </w:pPr>
          </w:p>
          <w:p w14:paraId="55E1D967">
            <w:pPr>
              <w:pStyle w:val="15"/>
              <w:widowControl w:val="0"/>
              <w:bidi w:val="0"/>
              <w:rPr>
                <w:rFonts w:hint="default"/>
                <w:color w:val="000000" w:themeColor="text1"/>
                <w:lang w:eastAsia="zh-CN"/>
                <w14:textFill>
                  <w14:solidFill>
                    <w14:schemeClr w14:val="tx1"/>
                  </w14:solidFill>
                </w14:textFill>
              </w:rPr>
            </w:pPr>
          </w:p>
          <w:p w14:paraId="6CEAB668">
            <w:pPr>
              <w:pStyle w:val="15"/>
              <w:widowControl w:val="0"/>
              <w:bidi w:val="0"/>
              <w:rPr>
                <w:rFonts w:hint="default"/>
                <w:color w:val="000000" w:themeColor="text1"/>
                <w:lang w:eastAsia="zh-CN"/>
                <w14:textFill>
                  <w14:solidFill>
                    <w14:schemeClr w14:val="tx1"/>
                  </w14:solidFill>
                </w14:textFill>
              </w:rPr>
            </w:pPr>
          </w:p>
          <w:p w14:paraId="45AF5D8E">
            <w:pPr>
              <w:pStyle w:val="15"/>
              <w:widowControl w:val="0"/>
              <w:bidi w:val="0"/>
              <w:rPr>
                <w:rFonts w:hint="default"/>
                <w:color w:val="000000" w:themeColor="text1"/>
                <w:lang w:eastAsia="zh-CN"/>
                <w14:textFill>
                  <w14:solidFill>
                    <w14:schemeClr w14:val="tx1"/>
                  </w14:solidFill>
                </w14:textFill>
              </w:rPr>
            </w:pPr>
          </w:p>
          <w:p w14:paraId="729DE5C4">
            <w:pPr>
              <w:pStyle w:val="15"/>
              <w:widowControl w:val="0"/>
              <w:bidi w:val="0"/>
              <w:rPr>
                <w:rFonts w:hint="default"/>
                <w:color w:val="000000" w:themeColor="text1"/>
                <w:lang w:eastAsia="zh-CN"/>
                <w14:textFill>
                  <w14:solidFill>
                    <w14:schemeClr w14:val="tx1"/>
                  </w14:solidFill>
                </w14:textFill>
              </w:rPr>
            </w:pPr>
          </w:p>
          <w:p w14:paraId="601F1C07">
            <w:pPr>
              <w:pStyle w:val="15"/>
              <w:widowControl w:val="0"/>
              <w:bidi w:val="0"/>
              <w:rPr>
                <w:rFonts w:hint="default"/>
                <w:color w:val="000000" w:themeColor="text1"/>
                <w:lang w:eastAsia="zh-CN"/>
                <w14:textFill>
                  <w14:solidFill>
                    <w14:schemeClr w14:val="tx1"/>
                  </w14:solidFill>
                </w14:textFill>
              </w:rPr>
            </w:pPr>
          </w:p>
          <w:p w14:paraId="0BB0DC59">
            <w:pPr>
              <w:pStyle w:val="15"/>
              <w:widowControl w:val="0"/>
              <w:bidi w:val="0"/>
              <w:rPr>
                <w:rFonts w:hint="default"/>
                <w:color w:val="000000" w:themeColor="text1"/>
                <w:lang w:eastAsia="zh-CN"/>
                <w14:textFill>
                  <w14:solidFill>
                    <w14:schemeClr w14:val="tx1"/>
                  </w14:solidFill>
                </w14:textFill>
              </w:rPr>
            </w:pPr>
          </w:p>
          <w:p w14:paraId="2510990E">
            <w:pPr>
              <w:pStyle w:val="15"/>
              <w:widowControl w:val="0"/>
              <w:bidi w:val="0"/>
              <w:rPr>
                <w:rFonts w:hint="default"/>
                <w:color w:val="000000" w:themeColor="text1"/>
                <w:lang w:eastAsia="zh-CN"/>
                <w14:textFill>
                  <w14:solidFill>
                    <w14:schemeClr w14:val="tx1"/>
                  </w14:solidFill>
                </w14:textFill>
              </w:rPr>
            </w:pPr>
          </w:p>
          <w:p w14:paraId="356B68F4">
            <w:pPr>
              <w:widowControl w:val="0"/>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p>
        </w:tc>
      </w:tr>
    </w:tbl>
    <w:p w14:paraId="2B3FFA04">
      <w:pPr>
        <w:pStyle w:val="15"/>
        <w:bidi w:val="0"/>
        <w:rPr>
          <w:color w:val="000000" w:themeColor="text1"/>
          <w14:textFill>
            <w14:solidFill>
              <w14:schemeClr w14:val="tx1"/>
            </w14:solidFill>
          </w14:textFill>
        </w:rPr>
        <w:sectPr>
          <w:headerReference r:id="rId9" w:type="default"/>
          <w:footerReference r:id="rId10" w:type="default"/>
          <w:pgSz w:w="11910" w:h="16840"/>
          <w:pgMar w:top="1440" w:right="1800" w:bottom="1440" w:left="1800" w:header="850" w:footer="1134" w:gutter="0"/>
          <w:pgBorders>
            <w:top w:val="none" w:sz="0" w:space="0"/>
            <w:left w:val="none" w:sz="0" w:space="0"/>
            <w:bottom w:val="none" w:sz="0" w:space="0"/>
            <w:right w:val="none" w:sz="0" w:space="0"/>
          </w:pgBorders>
          <w:pgNumType w:fmt="decimal"/>
          <w:cols w:space="720" w:num="1"/>
        </w:sectPr>
      </w:pPr>
    </w:p>
    <w:p w14:paraId="552F073C">
      <w:pPr>
        <w:pStyle w:val="15"/>
        <w:bidi w:val="0"/>
        <w:jc w:val="both"/>
        <w:outlineLvl w:val="0"/>
        <w:rPr>
          <w:rFonts w:hint="default"/>
          <w:b/>
          <w:bCs/>
          <w:color w:val="000000" w:themeColor="text1"/>
          <w:sz w:val="28"/>
          <w:szCs w:val="36"/>
          <w:lang w:eastAsia="zh-CN"/>
          <w14:textFill>
            <w14:solidFill>
              <w14:schemeClr w14:val="tx1"/>
            </w14:solidFill>
          </w14:textFill>
        </w:rPr>
      </w:pPr>
      <w:r>
        <w:rPr>
          <w:rFonts w:hint="default"/>
          <w:b/>
          <w:bCs/>
          <w:color w:val="000000" w:themeColor="text1"/>
          <w:sz w:val="28"/>
          <w:szCs w:val="36"/>
          <w:lang w:eastAsia="zh-CN"/>
          <w14:textFill>
            <w14:solidFill>
              <w14:schemeClr w14:val="tx1"/>
            </w14:solidFill>
          </w14:textFill>
        </w:rPr>
        <w:t>附表</w:t>
      </w:r>
    </w:p>
    <w:p w14:paraId="26FC1B0F">
      <w:pPr>
        <w:pStyle w:val="15"/>
        <w:bidi w:val="0"/>
        <w:rPr>
          <w:rFonts w:hint="default"/>
          <w:b/>
          <w:bCs/>
          <w:color w:val="000000" w:themeColor="text1"/>
          <w:sz w:val="28"/>
          <w:szCs w:val="36"/>
          <w:lang w:eastAsia="zh-CN"/>
          <w14:textFill>
            <w14:solidFill>
              <w14:schemeClr w14:val="tx1"/>
            </w14:solidFill>
          </w14:textFill>
        </w:rPr>
      </w:pPr>
      <w:r>
        <w:rPr>
          <w:rFonts w:hint="default"/>
          <w:b/>
          <w:bCs/>
          <w:color w:val="000000" w:themeColor="text1"/>
          <w:sz w:val="28"/>
          <w:szCs w:val="36"/>
          <w:lang w:eastAsia="zh-CN"/>
          <w14:textFill>
            <w14:solidFill>
              <w14:schemeClr w14:val="tx1"/>
            </w14:solidFill>
          </w14:textFill>
        </w:rPr>
        <w:t>建设项目污染物排放量汇总表</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2457"/>
        <w:gridCol w:w="1580"/>
        <w:gridCol w:w="1294"/>
        <w:gridCol w:w="1739"/>
        <w:gridCol w:w="1566"/>
        <w:gridCol w:w="1470"/>
        <w:gridCol w:w="1926"/>
        <w:gridCol w:w="1237"/>
      </w:tblGrid>
      <w:tr w14:paraId="3829D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19" w:type="pct"/>
            <w:noWrap w:val="0"/>
            <w:vAlign w:val="center"/>
          </w:tcPr>
          <w:p w14:paraId="2036F91D">
            <w:pPr>
              <w:pStyle w:val="15"/>
              <w:widowControl w:val="0"/>
              <w:bidi w:val="0"/>
              <w:rPr>
                <w:rFonts w:hint="default"/>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-48895</wp:posOffset>
                      </wp:positionH>
                      <wp:positionV relativeFrom="paragraph">
                        <wp:posOffset>21590</wp:posOffset>
                      </wp:positionV>
                      <wp:extent cx="565150" cy="487045"/>
                      <wp:effectExtent l="3175" t="3810" r="3175" b="4445"/>
                      <wp:wrapNone/>
                      <wp:docPr id="84" name="直接连接符 2"/>
                      <wp:cNvGraphicFramePr/>
                      <a:graphic xmlns:a="http://schemas.openxmlformats.org/drawingml/2006/main">
                        <a:graphicData uri="http://schemas.microsoft.com/office/word/2010/wordprocessingShape">
                          <wps:wsp>
                            <wps:cNvCnPr/>
                            <wps:spPr>
                              <a:xfrm>
                                <a:off x="0" y="0"/>
                                <a:ext cx="565150" cy="487045"/>
                              </a:xfrm>
                              <a:prstGeom prst="straightConnector1">
                                <a:avLst/>
                              </a:prstGeom>
                              <a:ln w="6350" cap="flat" cmpd="sng">
                                <a:solidFill>
                                  <a:srgbClr val="000000"/>
                                </a:solidFill>
                                <a:prstDash val="solid"/>
                                <a:miter/>
                                <a:headEnd type="none" w="med" len="med"/>
                                <a:tailEnd type="none" w="med" len="med"/>
                              </a:ln>
                            </wps:spPr>
                            <wps:bodyPr/>
                          </wps:wsp>
                        </a:graphicData>
                      </a:graphic>
                    </wp:anchor>
                  </w:drawing>
                </mc:Choice>
                <mc:Fallback>
                  <w:pict>
                    <v:shape id="直接连接符 2" o:spid="_x0000_s1026" o:spt="32" type="#_x0000_t32" style="position:absolute;left:0pt;margin-left:-3.85pt;margin-top:1.7pt;height:38.35pt;width:44.5pt;z-index:251664384;mso-width-relative:page;mso-height-relative:page;" filled="f" stroked="t" coordsize="21600,21600" o:gfxdata="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DDhEgrWAAAABgEAAA8AAAAAAAAAAQAgAAAAIgAAAGRycy9kb3ducmV2&#10;LnhtbFBLAQIUABQAAAAIAIdO4kDZyZkN/gEAAPUDAAAOAAAAAAAAAAEAIAAAACUBAABkcnMvZTJv&#10;RG9jLnhtbFBLBQYAAAAABgAGAFkBAACVBQAAAAA=&#10;">
                      <v:fill on="f" focussize="0,0"/>
                      <v:stroke weight="0.5pt" color="#000000" joinstyle="miter"/>
                      <v:imagedata o:title=""/>
                      <o:lock v:ext="edit" aspectratio="f"/>
                    </v:shape>
                  </w:pict>
                </mc:Fallback>
              </mc:AlternateContent>
            </w:r>
            <w:r>
              <w:rPr>
                <w:rFonts w:hint="default"/>
                <w:color w:val="000000" w:themeColor="text1"/>
                <w:lang w:val="en-US" w:eastAsia="zh-CN"/>
                <w14:textFill>
                  <w14:solidFill>
                    <w14:schemeClr w14:val="tx1"/>
                  </w14:solidFill>
                </w14:textFill>
              </w:rPr>
              <w:t xml:space="preserve"> </w:t>
            </w:r>
            <w:r>
              <w:rPr>
                <w:rFonts w:hint="default"/>
                <w:color w:val="000000" w:themeColor="text1"/>
                <w:lang w:eastAsia="zh-CN"/>
                <w14:textFill>
                  <w14:solidFill>
                    <w14:schemeClr w14:val="tx1"/>
                  </w14:solidFill>
                </w14:textFill>
              </w:rPr>
              <w:t>项目</w:t>
            </w:r>
          </w:p>
          <w:p w14:paraId="45B24778">
            <w:pPr>
              <w:pStyle w:val="15"/>
              <w:widowControl w:val="0"/>
              <w:bidi w:val="0"/>
              <w:rPr>
                <w:rFonts w:hint="default"/>
                <w:color w:val="000000" w:themeColor="text1"/>
                <w:lang w:eastAsia="zh-CN"/>
                <w14:textFill>
                  <w14:solidFill>
                    <w14:schemeClr w14:val="tx1"/>
                  </w14:solidFill>
                </w14:textFill>
              </w:rPr>
            </w:pPr>
          </w:p>
          <w:p w14:paraId="2A561B28">
            <w:pPr>
              <w:pStyle w:val="15"/>
              <w:widowControl w:val="0"/>
              <w:bidi w:val="0"/>
              <w:rPr>
                <w:rFonts w:hint="default" w:ascii="Times New Roman" w:hAnsi="Times New Roman" w:eastAsia="宋体" w:cs="Times New Roman"/>
                <w:b/>
                <w:bCs/>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分类</w:t>
            </w:r>
          </w:p>
        </w:tc>
        <w:tc>
          <w:tcPr>
            <w:tcW w:w="866" w:type="pct"/>
            <w:noWrap w:val="0"/>
            <w:vAlign w:val="center"/>
          </w:tcPr>
          <w:p w14:paraId="679FB3AD">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污染物名称</w:t>
            </w:r>
          </w:p>
        </w:tc>
        <w:tc>
          <w:tcPr>
            <w:tcW w:w="557" w:type="pct"/>
            <w:noWrap w:val="0"/>
            <w:vAlign w:val="center"/>
          </w:tcPr>
          <w:p w14:paraId="221F793D">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现有工程排放量（固体废物产生量）①</w:t>
            </w:r>
          </w:p>
        </w:tc>
        <w:tc>
          <w:tcPr>
            <w:tcW w:w="456" w:type="pct"/>
            <w:noWrap w:val="0"/>
            <w:vAlign w:val="center"/>
          </w:tcPr>
          <w:p w14:paraId="05132A80">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现有工程许可排放量②</w:t>
            </w:r>
          </w:p>
        </w:tc>
        <w:tc>
          <w:tcPr>
            <w:tcW w:w="613" w:type="pct"/>
            <w:noWrap w:val="0"/>
            <w:vAlign w:val="center"/>
          </w:tcPr>
          <w:p w14:paraId="3C359D35">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在建工程排放量（固体废物产生量）③</w:t>
            </w:r>
          </w:p>
        </w:tc>
        <w:tc>
          <w:tcPr>
            <w:tcW w:w="552" w:type="pct"/>
            <w:noWrap w:val="0"/>
            <w:vAlign w:val="center"/>
          </w:tcPr>
          <w:p w14:paraId="0F9DFAE9">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本项目排放量（固体废物产生量）④</w:t>
            </w:r>
          </w:p>
        </w:tc>
        <w:tc>
          <w:tcPr>
            <w:tcW w:w="518" w:type="pct"/>
            <w:noWrap w:val="0"/>
            <w:vAlign w:val="center"/>
          </w:tcPr>
          <w:p w14:paraId="161095F5">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以新代老消减量（新建项目不填）⑤</w:t>
            </w:r>
          </w:p>
        </w:tc>
        <w:tc>
          <w:tcPr>
            <w:tcW w:w="679" w:type="pct"/>
            <w:noWrap w:val="0"/>
            <w:vAlign w:val="center"/>
          </w:tcPr>
          <w:p w14:paraId="536A95C5">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本项目建成后全厂排放量（固体废物产生量）⑥</w:t>
            </w:r>
          </w:p>
        </w:tc>
        <w:tc>
          <w:tcPr>
            <w:tcW w:w="436" w:type="pct"/>
            <w:noWrap w:val="0"/>
            <w:vAlign w:val="center"/>
          </w:tcPr>
          <w:p w14:paraId="07CDDD70">
            <w:pPr>
              <w:pStyle w:val="15"/>
              <w:widowControl w:val="0"/>
              <w:bidi w:val="0"/>
              <w:rPr>
                <w:rFonts w:hint="default" w:ascii="Times New Roman" w:hAnsi="Times New Roman" w:eastAsia="宋体" w:cs="Times New Roman"/>
                <w:b/>
                <w:bCs/>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变化量⑦</w:t>
            </w:r>
          </w:p>
        </w:tc>
      </w:tr>
      <w:tr w14:paraId="3998A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restart"/>
            <w:noWrap w:val="0"/>
            <w:vAlign w:val="center"/>
          </w:tcPr>
          <w:p w14:paraId="6EB68D7C">
            <w:pPr>
              <w:pStyle w:val="15"/>
              <w:widowControl w:val="0"/>
              <w:bidi w:val="0"/>
              <w:rPr>
                <w:rFonts w:hint="default" w:ascii="Times New Roman" w:hAnsi="Times New Roman" w:eastAsia="宋体" w:cs="Times New Roman"/>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废气</w:t>
            </w:r>
          </w:p>
        </w:tc>
        <w:tc>
          <w:tcPr>
            <w:tcW w:w="866" w:type="pct"/>
            <w:noWrap w:val="0"/>
            <w:vAlign w:val="center"/>
          </w:tcPr>
          <w:p w14:paraId="2828B232">
            <w:pPr>
              <w:pStyle w:val="15"/>
              <w:widowControl w:val="0"/>
              <w:bidi w:val="0"/>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颗粒物</w:t>
            </w:r>
          </w:p>
        </w:tc>
        <w:tc>
          <w:tcPr>
            <w:tcW w:w="1580" w:type="dxa"/>
            <w:noWrap w:val="0"/>
            <w:vAlign w:val="center"/>
          </w:tcPr>
          <w:p w14:paraId="7242A10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2.54</w:t>
            </w:r>
          </w:p>
        </w:tc>
        <w:tc>
          <w:tcPr>
            <w:tcW w:w="1294" w:type="dxa"/>
            <w:shd w:val="clear" w:color="auto" w:fill="auto"/>
            <w:noWrap w:val="0"/>
            <w:vAlign w:val="center"/>
          </w:tcPr>
          <w:p w14:paraId="13D4B176">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2.75</w:t>
            </w:r>
          </w:p>
        </w:tc>
        <w:tc>
          <w:tcPr>
            <w:tcW w:w="1739" w:type="dxa"/>
            <w:noWrap w:val="0"/>
            <w:vAlign w:val="center"/>
          </w:tcPr>
          <w:p w14:paraId="6990CE8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0.21</w:t>
            </w:r>
          </w:p>
        </w:tc>
        <w:tc>
          <w:tcPr>
            <w:tcW w:w="1566" w:type="dxa"/>
            <w:noWrap w:val="0"/>
            <w:vAlign w:val="center"/>
          </w:tcPr>
          <w:p w14:paraId="294A026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7.36</w:t>
            </w:r>
          </w:p>
        </w:tc>
        <w:tc>
          <w:tcPr>
            <w:tcW w:w="1470" w:type="dxa"/>
            <w:noWrap w:val="0"/>
            <w:vAlign w:val="center"/>
          </w:tcPr>
          <w:p w14:paraId="47C5608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6211618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10.11</w:t>
            </w:r>
          </w:p>
        </w:tc>
        <w:tc>
          <w:tcPr>
            <w:tcW w:w="1237" w:type="dxa"/>
            <w:shd w:val="clear" w:color="auto" w:fill="auto"/>
            <w:noWrap w:val="0"/>
            <w:vAlign w:val="center"/>
          </w:tcPr>
          <w:p w14:paraId="07DE4FC7">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spacing w:val="-3"/>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+7.36</w:t>
            </w:r>
          </w:p>
        </w:tc>
      </w:tr>
      <w:tr w14:paraId="2F6DC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7C4D2024">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60EB0B94">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二氧化硫</w:t>
            </w:r>
          </w:p>
        </w:tc>
        <w:tc>
          <w:tcPr>
            <w:tcW w:w="1580" w:type="dxa"/>
            <w:noWrap w:val="0"/>
            <w:vAlign w:val="center"/>
          </w:tcPr>
          <w:p w14:paraId="1DBBA35E">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0.042</w:t>
            </w:r>
          </w:p>
        </w:tc>
        <w:tc>
          <w:tcPr>
            <w:tcW w:w="1294" w:type="dxa"/>
            <w:shd w:val="clear" w:color="auto" w:fill="auto"/>
            <w:noWrap w:val="0"/>
            <w:vAlign w:val="center"/>
          </w:tcPr>
          <w:p w14:paraId="7FC57A44">
            <w:pPr>
              <w:keepNext w:val="0"/>
              <w:keepLines w:val="0"/>
              <w:widowControl/>
              <w:suppressLineNumbers w:val="0"/>
              <w:jc w:val="center"/>
              <w:textAlignment w:val="center"/>
              <w:rPr>
                <w:rFonts w:hint="default" w:ascii="Times New Roman" w:hAnsi="Times New Roman" w:eastAsia="宋体" w:cs="Times New Roman"/>
                <w:b w:val="0"/>
                <w:bCs w:val="0"/>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0.05</w:t>
            </w:r>
          </w:p>
        </w:tc>
        <w:tc>
          <w:tcPr>
            <w:tcW w:w="1739" w:type="dxa"/>
            <w:noWrap w:val="0"/>
            <w:vAlign w:val="center"/>
          </w:tcPr>
          <w:p w14:paraId="56BAFE9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0.008</w:t>
            </w:r>
          </w:p>
        </w:tc>
        <w:tc>
          <w:tcPr>
            <w:tcW w:w="1566" w:type="dxa"/>
            <w:noWrap w:val="0"/>
            <w:vAlign w:val="center"/>
          </w:tcPr>
          <w:p w14:paraId="60F8C19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0.042</w:t>
            </w:r>
          </w:p>
        </w:tc>
        <w:tc>
          <w:tcPr>
            <w:tcW w:w="1470" w:type="dxa"/>
            <w:noWrap w:val="0"/>
            <w:vAlign w:val="center"/>
          </w:tcPr>
          <w:p w14:paraId="7E1AF2E3">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3F8EA08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0.092</w:t>
            </w:r>
          </w:p>
        </w:tc>
        <w:tc>
          <w:tcPr>
            <w:tcW w:w="1237" w:type="dxa"/>
            <w:shd w:val="clear" w:color="auto" w:fill="auto"/>
            <w:noWrap w:val="0"/>
            <w:vAlign w:val="center"/>
          </w:tcPr>
          <w:p w14:paraId="73C2A1B7">
            <w:pPr>
              <w:keepNext w:val="0"/>
              <w:keepLines w:val="0"/>
              <w:widowControl/>
              <w:suppressLineNumbers w:val="0"/>
              <w:jc w:val="center"/>
              <w:textAlignment w:val="center"/>
              <w:rPr>
                <w:rFonts w:hint="default" w:ascii="Times New Roman" w:hAnsi="Times New Roman" w:eastAsia="宋体" w:cs="Times New Roman"/>
                <w:b w:val="0"/>
                <w:bCs w:val="0"/>
                <w:snapToGrid w:val="0"/>
                <w:color w:val="000000" w:themeColor="text1"/>
                <w:spacing w:val="-3"/>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0.042</w:t>
            </w:r>
          </w:p>
        </w:tc>
      </w:tr>
      <w:tr w14:paraId="47082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6C43CE4E">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4AA28D3D">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氮氧化物</w:t>
            </w:r>
          </w:p>
        </w:tc>
        <w:tc>
          <w:tcPr>
            <w:tcW w:w="1580" w:type="dxa"/>
            <w:noWrap w:val="0"/>
            <w:vAlign w:val="center"/>
          </w:tcPr>
          <w:p w14:paraId="3D83BB44">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0.377</w:t>
            </w:r>
          </w:p>
        </w:tc>
        <w:tc>
          <w:tcPr>
            <w:tcW w:w="1294" w:type="dxa"/>
            <w:shd w:val="clear" w:color="auto" w:fill="auto"/>
            <w:noWrap w:val="0"/>
            <w:vAlign w:val="center"/>
          </w:tcPr>
          <w:p w14:paraId="0EE146A9">
            <w:pPr>
              <w:keepNext w:val="0"/>
              <w:keepLines w:val="0"/>
              <w:widowControl/>
              <w:suppressLineNumbers w:val="0"/>
              <w:jc w:val="center"/>
              <w:textAlignment w:val="center"/>
              <w:rPr>
                <w:rFonts w:hint="default" w:ascii="Times New Roman" w:hAnsi="Times New Roman" w:eastAsia="宋体" w:cs="Times New Roman"/>
                <w:b w:val="0"/>
                <w:bCs w:val="0"/>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0.449</w:t>
            </w:r>
          </w:p>
        </w:tc>
        <w:tc>
          <w:tcPr>
            <w:tcW w:w="1739" w:type="dxa"/>
            <w:noWrap w:val="0"/>
            <w:vAlign w:val="center"/>
          </w:tcPr>
          <w:p w14:paraId="79357A0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0.072</w:t>
            </w:r>
          </w:p>
        </w:tc>
        <w:tc>
          <w:tcPr>
            <w:tcW w:w="1566" w:type="dxa"/>
            <w:noWrap w:val="0"/>
            <w:vAlign w:val="center"/>
          </w:tcPr>
          <w:p w14:paraId="15D24DA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0.377</w:t>
            </w:r>
          </w:p>
        </w:tc>
        <w:tc>
          <w:tcPr>
            <w:tcW w:w="1470" w:type="dxa"/>
            <w:noWrap w:val="0"/>
            <w:vAlign w:val="center"/>
          </w:tcPr>
          <w:p w14:paraId="175F7720">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20E3A8C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0.826</w:t>
            </w:r>
          </w:p>
        </w:tc>
        <w:tc>
          <w:tcPr>
            <w:tcW w:w="1237" w:type="dxa"/>
            <w:shd w:val="clear" w:color="auto" w:fill="auto"/>
            <w:noWrap w:val="0"/>
            <w:vAlign w:val="center"/>
          </w:tcPr>
          <w:p w14:paraId="68436A91">
            <w:pPr>
              <w:keepNext w:val="0"/>
              <w:keepLines w:val="0"/>
              <w:widowControl/>
              <w:suppressLineNumbers w:val="0"/>
              <w:jc w:val="center"/>
              <w:textAlignment w:val="center"/>
              <w:rPr>
                <w:rFonts w:hint="default" w:ascii="Times New Roman" w:hAnsi="Times New Roman" w:eastAsia="宋体" w:cs="Times New Roman"/>
                <w:b w:val="0"/>
                <w:bCs w:val="0"/>
                <w:snapToGrid w:val="0"/>
                <w:color w:val="000000" w:themeColor="text1"/>
                <w:spacing w:val="-3"/>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0.377</w:t>
            </w:r>
          </w:p>
        </w:tc>
      </w:tr>
      <w:tr w14:paraId="23C40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049808FB">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163C62AA">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油烟</w:t>
            </w:r>
          </w:p>
        </w:tc>
        <w:tc>
          <w:tcPr>
            <w:tcW w:w="1580" w:type="dxa"/>
            <w:noWrap w:val="0"/>
            <w:vAlign w:val="center"/>
          </w:tcPr>
          <w:p w14:paraId="427774A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w:t>
            </w:r>
          </w:p>
        </w:tc>
        <w:tc>
          <w:tcPr>
            <w:tcW w:w="1294" w:type="dxa"/>
            <w:shd w:val="clear" w:color="auto" w:fill="auto"/>
            <w:noWrap w:val="0"/>
            <w:vAlign w:val="center"/>
          </w:tcPr>
          <w:p w14:paraId="4BA0A77E">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w:t>
            </w:r>
          </w:p>
        </w:tc>
        <w:tc>
          <w:tcPr>
            <w:tcW w:w="1739" w:type="dxa"/>
            <w:noWrap w:val="0"/>
            <w:vAlign w:val="center"/>
          </w:tcPr>
          <w:p w14:paraId="36DC717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noWrap w:val="0"/>
            <w:vAlign w:val="center"/>
          </w:tcPr>
          <w:p w14:paraId="5919863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0.0026</w:t>
            </w:r>
          </w:p>
        </w:tc>
        <w:tc>
          <w:tcPr>
            <w:tcW w:w="1470" w:type="dxa"/>
            <w:noWrap w:val="0"/>
            <w:vAlign w:val="center"/>
          </w:tcPr>
          <w:p w14:paraId="0F75265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35623C14">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0.0126</w:t>
            </w:r>
          </w:p>
        </w:tc>
        <w:tc>
          <w:tcPr>
            <w:tcW w:w="1237" w:type="dxa"/>
            <w:shd w:val="clear" w:color="auto" w:fill="auto"/>
            <w:noWrap w:val="0"/>
            <w:vAlign w:val="center"/>
          </w:tcPr>
          <w:p w14:paraId="259FEA6F">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pacing w:val="-3"/>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0.0026</w:t>
            </w:r>
          </w:p>
        </w:tc>
      </w:tr>
      <w:tr w14:paraId="432D1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4A94B26D">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079476AE">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非甲烷总烃</w:t>
            </w:r>
          </w:p>
        </w:tc>
        <w:tc>
          <w:tcPr>
            <w:tcW w:w="1580" w:type="dxa"/>
            <w:noWrap w:val="0"/>
            <w:vAlign w:val="center"/>
          </w:tcPr>
          <w:p w14:paraId="2F3C8972">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1.22</w:t>
            </w:r>
          </w:p>
        </w:tc>
        <w:tc>
          <w:tcPr>
            <w:tcW w:w="1294" w:type="dxa"/>
            <w:shd w:val="clear" w:color="auto" w:fill="auto"/>
            <w:noWrap w:val="0"/>
            <w:vAlign w:val="center"/>
          </w:tcPr>
          <w:p w14:paraId="360335AE">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1.22</w:t>
            </w:r>
          </w:p>
        </w:tc>
        <w:tc>
          <w:tcPr>
            <w:tcW w:w="1739" w:type="dxa"/>
            <w:noWrap w:val="0"/>
            <w:vAlign w:val="center"/>
          </w:tcPr>
          <w:p w14:paraId="3677ED0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noWrap w:val="0"/>
            <w:vAlign w:val="center"/>
          </w:tcPr>
          <w:p w14:paraId="7C18BF9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1.22</w:t>
            </w:r>
          </w:p>
        </w:tc>
        <w:tc>
          <w:tcPr>
            <w:tcW w:w="1470" w:type="dxa"/>
            <w:noWrap w:val="0"/>
            <w:vAlign w:val="center"/>
          </w:tcPr>
          <w:p w14:paraId="6F8122A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0AFB724D">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2.44</w:t>
            </w:r>
          </w:p>
        </w:tc>
        <w:tc>
          <w:tcPr>
            <w:tcW w:w="1237" w:type="dxa"/>
            <w:shd w:val="clear" w:color="auto" w:fill="auto"/>
            <w:noWrap w:val="0"/>
            <w:vAlign w:val="center"/>
          </w:tcPr>
          <w:p w14:paraId="7A0D9497">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pacing w:val="-3"/>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1.22</w:t>
            </w:r>
          </w:p>
        </w:tc>
      </w:tr>
      <w:tr w14:paraId="5E2ED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restart"/>
            <w:noWrap w:val="0"/>
            <w:vAlign w:val="center"/>
          </w:tcPr>
          <w:p w14:paraId="1F76D90B">
            <w:pPr>
              <w:pStyle w:val="15"/>
              <w:widowControl w:val="0"/>
              <w:bidi w:val="0"/>
              <w:rPr>
                <w:rFonts w:hint="default" w:ascii="Times New Roman" w:hAnsi="Times New Roman" w:eastAsia="宋体" w:cs="Times New Roman"/>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废水</w:t>
            </w:r>
          </w:p>
        </w:tc>
        <w:tc>
          <w:tcPr>
            <w:tcW w:w="866" w:type="pct"/>
            <w:noWrap w:val="0"/>
            <w:vAlign w:val="center"/>
          </w:tcPr>
          <w:p w14:paraId="0E9E2276">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COD</w:t>
            </w:r>
          </w:p>
        </w:tc>
        <w:tc>
          <w:tcPr>
            <w:tcW w:w="1580" w:type="dxa"/>
            <w:noWrap w:val="0"/>
            <w:vAlign w:val="center"/>
          </w:tcPr>
          <w:p w14:paraId="47F4F98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0.811</w:t>
            </w:r>
          </w:p>
        </w:tc>
        <w:tc>
          <w:tcPr>
            <w:tcW w:w="1294" w:type="dxa"/>
            <w:shd w:val="clear" w:color="auto" w:fill="auto"/>
            <w:noWrap w:val="0"/>
            <w:vAlign w:val="center"/>
          </w:tcPr>
          <w:p w14:paraId="0322CCFD">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0.811</w:t>
            </w:r>
          </w:p>
        </w:tc>
        <w:tc>
          <w:tcPr>
            <w:tcW w:w="1739" w:type="dxa"/>
            <w:noWrap w:val="0"/>
            <w:vAlign w:val="center"/>
          </w:tcPr>
          <w:p w14:paraId="35D9B60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shd w:val="clear" w:color="auto" w:fill="FFFFFF"/>
            <w:noWrap w:val="0"/>
            <w:vAlign w:val="center"/>
          </w:tcPr>
          <w:p w14:paraId="3C327D9C">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0.06552</w:t>
            </w:r>
          </w:p>
        </w:tc>
        <w:tc>
          <w:tcPr>
            <w:tcW w:w="1470" w:type="dxa"/>
            <w:noWrap w:val="0"/>
            <w:vAlign w:val="center"/>
          </w:tcPr>
          <w:p w14:paraId="20080BF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45E70D9A">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0.87652</w:t>
            </w:r>
          </w:p>
        </w:tc>
        <w:tc>
          <w:tcPr>
            <w:tcW w:w="1237" w:type="dxa"/>
            <w:shd w:val="clear" w:color="auto" w:fill="FFFFFF"/>
            <w:noWrap w:val="0"/>
            <w:vAlign w:val="center"/>
          </w:tcPr>
          <w:p w14:paraId="4E6783F8">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0.06552</w:t>
            </w:r>
          </w:p>
        </w:tc>
      </w:tr>
      <w:tr w14:paraId="79899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0CFC8B39">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0A7AE270">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BOD</w:t>
            </w:r>
            <w:r>
              <w:rPr>
                <w:rFonts w:hint="default"/>
                <w:color w:val="000000" w:themeColor="text1"/>
                <w:sz w:val="21"/>
                <w:szCs w:val="21"/>
                <w:vertAlign w:val="subscript"/>
                <w:lang w:val="en-US" w:eastAsia="zh-CN"/>
                <w14:textFill>
                  <w14:solidFill>
                    <w14:schemeClr w14:val="tx1"/>
                  </w14:solidFill>
                </w14:textFill>
              </w:rPr>
              <w:t>5</w:t>
            </w:r>
          </w:p>
        </w:tc>
        <w:tc>
          <w:tcPr>
            <w:tcW w:w="1580" w:type="dxa"/>
            <w:noWrap w:val="0"/>
            <w:vAlign w:val="center"/>
          </w:tcPr>
          <w:p w14:paraId="6031541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w:t>
            </w:r>
          </w:p>
        </w:tc>
        <w:tc>
          <w:tcPr>
            <w:tcW w:w="1294" w:type="dxa"/>
            <w:shd w:val="clear" w:color="auto" w:fill="auto"/>
            <w:noWrap w:val="0"/>
            <w:vAlign w:val="center"/>
          </w:tcPr>
          <w:p w14:paraId="4A120C4B">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w:t>
            </w:r>
          </w:p>
        </w:tc>
        <w:tc>
          <w:tcPr>
            <w:tcW w:w="1739" w:type="dxa"/>
            <w:noWrap w:val="0"/>
            <w:vAlign w:val="center"/>
          </w:tcPr>
          <w:p w14:paraId="05F58C4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shd w:val="clear" w:color="auto" w:fill="FFFFFF"/>
            <w:noWrap w:val="0"/>
            <w:vAlign w:val="center"/>
          </w:tcPr>
          <w:p w14:paraId="022492A4">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0.0546</w:t>
            </w:r>
          </w:p>
        </w:tc>
        <w:tc>
          <w:tcPr>
            <w:tcW w:w="1470" w:type="dxa"/>
            <w:noWrap w:val="0"/>
            <w:vAlign w:val="center"/>
          </w:tcPr>
          <w:p w14:paraId="41A88C0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2CBCCA09">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0.6546</w:t>
            </w:r>
          </w:p>
        </w:tc>
        <w:tc>
          <w:tcPr>
            <w:tcW w:w="1237" w:type="dxa"/>
            <w:shd w:val="clear" w:color="auto" w:fill="FFFFFF"/>
            <w:noWrap w:val="0"/>
            <w:vAlign w:val="center"/>
          </w:tcPr>
          <w:p w14:paraId="3DE7BC6F">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0.0546</w:t>
            </w:r>
          </w:p>
        </w:tc>
      </w:tr>
      <w:tr w14:paraId="617FF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2D9E2596">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0568DCCE">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SS</w:t>
            </w:r>
          </w:p>
        </w:tc>
        <w:tc>
          <w:tcPr>
            <w:tcW w:w="1580" w:type="dxa"/>
            <w:noWrap w:val="0"/>
            <w:vAlign w:val="center"/>
          </w:tcPr>
          <w:p w14:paraId="7121EA3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0.48</w:t>
            </w:r>
          </w:p>
        </w:tc>
        <w:tc>
          <w:tcPr>
            <w:tcW w:w="1294" w:type="dxa"/>
            <w:shd w:val="clear" w:color="auto" w:fill="auto"/>
            <w:noWrap w:val="0"/>
            <w:vAlign w:val="center"/>
          </w:tcPr>
          <w:p w14:paraId="2E6CCC79">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0.48</w:t>
            </w:r>
          </w:p>
        </w:tc>
        <w:tc>
          <w:tcPr>
            <w:tcW w:w="1739" w:type="dxa"/>
            <w:noWrap w:val="0"/>
            <w:vAlign w:val="center"/>
          </w:tcPr>
          <w:p w14:paraId="503115A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shd w:val="clear" w:color="auto" w:fill="FFFFFF"/>
            <w:noWrap w:val="0"/>
            <w:vAlign w:val="center"/>
          </w:tcPr>
          <w:p w14:paraId="428C817E">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0.04368</w:t>
            </w:r>
          </w:p>
        </w:tc>
        <w:tc>
          <w:tcPr>
            <w:tcW w:w="1470" w:type="dxa"/>
            <w:noWrap w:val="0"/>
            <w:vAlign w:val="center"/>
          </w:tcPr>
          <w:p w14:paraId="4199E09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2A0967AF">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0.52368</w:t>
            </w:r>
          </w:p>
        </w:tc>
        <w:tc>
          <w:tcPr>
            <w:tcW w:w="1237" w:type="dxa"/>
            <w:shd w:val="clear" w:color="auto" w:fill="FFFFFF"/>
            <w:noWrap w:val="0"/>
            <w:vAlign w:val="center"/>
          </w:tcPr>
          <w:p w14:paraId="70A1BB04">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0.04368</w:t>
            </w:r>
          </w:p>
        </w:tc>
      </w:tr>
      <w:tr w14:paraId="37229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30DEA731">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58E12F94">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NH</w:t>
            </w:r>
            <w:r>
              <w:rPr>
                <w:rFonts w:hint="default"/>
                <w:color w:val="000000" w:themeColor="text1"/>
                <w:sz w:val="21"/>
                <w:szCs w:val="21"/>
                <w:vertAlign w:val="subscript"/>
                <w:lang w:val="en-US" w:eastAsia="zh-CN"/>
                <w14:textFill>
                  <w14:solidFill>
                    <w14:schemeClr w14:val="tx1"/>
                  </w14:solidFill>
                </w14:textFill>
              </w:rPr>
              <w:t>3</w:t>
            </w:r>
            <w:r>
              <w:rPr>
                <w:rFonts w:hint="default"/>
                <w:color w:val="000000" w:themeColor="text1"/>
                <w:sz w:val="21"/>
                <w:szCs w:val="21"/>
                <w:lang w:val="en-US" w:eastAsia="zh-CN"/>
                <w14:textFill>
                  <w14:solidFill>
                    <w14:schemeClr w14:val="tx1"/>
                  </w14:solidFill>
                </w14:textFill>
              </w:rPr>
              <w:t>-N</w:t>
            </w:r>
          </w:p>
        </w:tc>
        <w:tc>
          <w:tcPr>
            <w:tcW w:w="1580" w:type="dxa"/>
            <w:noWrap w:val="0"/>
            <w:vAlign w:val="center"/>
          </w:tcPr>
          <w:p w14:paraId="539CAB5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0.073</w:t>
            </w:r>
          </w:p>
        </w:tc>
        <w:tc>
          <w:tcPr>
            <w:tcW w:w="1294" w:type="dxa"/>
            <w:shd w:val="clear" w:color="auto" w:fill="auto"/>
            <w:noWrap w:val="0"/>
            <w:vAlign w:val="center"/>
          </w:tcPr>
          <w:p w14:paraId="7C2E9496">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0.073</w:t>
            </w:r>
          </w:p>
        </w:tc>
        <w:tc>
          <w:tcPr>
            <w:tcW w:w="1739" w:type="dxa"/>
            <w:noWrap w:val="0"/>
            <w:vAlign w:val="center"/>
          </w:tcPr>
          <w:p w14:paraId="69B64A8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shd w:val="clear" w:color="auto" w:fill="FFFFFF"/>
            <w:noWrap w:val="0"/>
            <w:vAlign w:val="center"/>
          </w:tcPr>
          <w:p w14:paraId="1CE81874">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0.00663</w:t>
            </w:r>
          </w:p>
        </w:tc>
        <w:tc>
          <w:tcPr>
            <w:tcW w:w="1470" w:type="dxa"/>
            <w:noWrap w:val="0"/>
            <w:vAlign w:val="center"/>
          </w:tcPr>
          <w:p w14:paraId="241EE37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5608C6AF">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0.07963</w:t>
            </w:r>
          </w:p>
        </w:tc>
        <w:tc>
          <w:tcPr>
            <w:tcW w:w="1237" w:type="dxa"/>
            <w:shd w:val="clear" w:color="auto" w:fill="FFFFFF"/>
            <w:noWrap w:val="0"/>
            <w:vAlign w:val="center"/>
          </w:tcPr>
          <w:p w14:paraId="0F6C5729">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0.00663</w:t>
            </w:r>
          </w:p>
        </w:tc>
      </w:tr>
      <w:tr w14:paraId="4B036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57D88321">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32C32C1F">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TP</w:t>
            </w:r>
          </w:p>
        </w:tc>
        <w:tc>
          <w:tcPr>
            <w:tcW w:w="1580" w:type="dxa"/>
            <w:noWrap w:val="0"/>
            <w:vAlign w:val="center"/>
          </w:tcPr>
          <w:p w14:paraId="3319366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w:t>
            </w:r>
          </w:p>
        </w:tc>
        <w:tc>
          <w:tcPr>
            <w:tcW w:w="1294" w:type="dxa"/>
            <w:shd w:val="clear" w:color="auto" w:fill="auto"/>
            <w:noWrap w:val="0"/>
            <w:vAlign w:val="center"/>
          </w:tcPr>
          <w:p w14:paraId="75F5C92E">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w:t>
            </w:r>
          </w:p>
        </w:tc>
        <w:tc>
          <w:tcPr>
            <w:tcW w:w="1739" w:type="dxa"/>
            <w:noWrap w:val="0"/>
            <w:vAlign w:val="center"/>
          </w:tcPr>
          <w:p w14:paraId="2FC21D5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shd w:val="clear" w:color="auto" w:fill="FFFFFF"/>
            <w:noWrap w:val="0"/>
            <w:vAlign w:val="center"/>
          </w:tcPr>
          <w:p w14:paraId="2FE92819">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t>0.001092</w:t>
            </w:r>
          </w:p>
        </w:tc>
        <w:tc>
          <w:tcPr>
            <w:tcW w:w="1470" w:type="dxa"/>
            <w:noWrap w:val="0"/>
            <w:vAlign w:val="center"/>
          </w:tcPr>
          <w:p w14:paraId="319AA05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1C1A66E0">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w:t>
            </w: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1092</w:t>
            </w:r>
          </w:p>
        </w:tc>
        <w:tc>
          <w:tcPr>
            <w:tcW w:w="1237" w:type="dxa"/>
            <w:shd w:val="clear" w:color="auto" w:fill="FFFFFF"/>
            <w:noWrap w:val="0"/>
            <w:vAlign w:val="center"/>
          </w:tcPr>
          <w:p w14:paraId="69AF328A">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w:t>
            </w: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1092</w:t>
            </w:r>
          </w:p>
        </w:tc>
      </w:tr>
      <w:tr w14:paraId="72B20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196A37DC">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57817140">
            <w:pPr>
              <w:pStyle w:val="15"/>
              <w:widowControl w:val="0"/>
              <w:bidi w:val="0"/>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动植物油</w:t>
            </w:r>
          </w:p>
        </w:tc>
        <w:tc>
          <w:tcPr>
            <w:tcW w:w="1580" w:type="dxa"/>
            <w:noWrap w:val="0"/>
            <w:vAlign w:val="center"/>
          </w:tcPr>
          <w:p w14:paraId="79DE72F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0.007</w:t>
            </w:r>
          </w:p>
        </w:tc>
        <w:tc>
          <w:tcPr>
            <w:tcW w:w="1294" w:type="dxa"/>
            <w:shd w:val="clear" w:color="auto" w:fill="auto"/>
            <w:noWrap w:val="0"/>
            <w:vAlign w:val="center"/>
          </w:tcPr>
          <w:p w14:paraId="3A2A4F59">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0.007</w:t>
            </w:r>
          </w:p>
        </w:tc>
        <w:tc>
          <w:tcPr>
            <w:tcW w:w="1739" w:type="dxa"/>
            <w:noWrap w:val="0"/>
            <w:vAlign w:val="center"/>
          </w:tcPr>
          <w:p w14:paraId="78B71AE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shd w:val="clear" w:color="auto" w:fill="FFFFFF"/>
            <w:noWrap w:val="0"/>
            <w:vAlign w:val="center"/>
          </w:tcPr>
          <w:p w14:paraId="06DEEE27">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0.000624</w:t>
            </w:r>
          </w:p>
        </w:tc>
        <w:tc>
          <w:tcPr>
            <w:tcW w:w="1470" w:type="dxa"/>
            <w:noWrap w:val="0"/>
            <w:vAlign w:val="center"/>
          </w:tcPr>
          <w:p w14:paraId="4D34E84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76386D39">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0.007624</w:t>
            </w:r>
          </w:p>
        </w:tc>
        <w:tc>
          <w:tcPr>
            <w:tcW w:w="1237" w:type="dxa"/>
            <w:shd w:val="clear" w:color="auto" w:fill="FFFFFF"/>
            <w:noWrap w:val="0"/>
            <w:vAlign w:val="center"/>
          </w:tcPr>
          <w:p w14:paraId="4066AE06">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0.000624</w:t>
            </w:r>
          </w:p>
        </w:tc>
      </w:tr>
      <w:tr w14:paraId="37383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297D9E7E">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5532B818">
            <w:pPr>
              <w:pStyle w:val="15"/>
              <w:widowControl w:val="0"/>
              <w:bidi w:val="0"/>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总氮</w:t>
            </w:r>
          </w:p>
        </w:tc>
        <w:tc>
          <w:tcPr>
            <w:tcW w:w="1580" w:type="dxa"/>
            <w:noWrap w:val="0"/>
            <w:vAlign w:val="center"/>
          </w:tcPr>
          <w:p w14:paraId="7F4E713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0.09</w:t>
            </w:r>
          </w:p>
        </w:tc>
        <w:tc>
          <w:tcPr>
            <w:tcW w:w="1294" w:type="dxa"/>
            <w:shd w:val="clear" w:color="auto" w:fill="auto"/>
            <w:noWrap w:val="0"/>
            <w:vAlign w:val="center"/>
          </w:tcPr>
          <w:p w14:paraId="5C7FE05E">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0.09</w:t>
            </w:r>
          </w:p>
        </w:tc>
        <w:tc>
          <w:tcPr>
            <w:tcW w:w="1739" w:type="dxa"/>
            <w:noWrap w:val="0"/>
            <w:vAlign w:val="center"/>
          </w:tcPr>
          <w:p w14:paraId="2765BF0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shd w:val="clear" w:color="auto" w:fill="FFFFFF"/>
            <w:noWrap w:val="0"/>
            <w:vAlign w:val="center"/>
          </w:tcPr>
          <w:p w14:paraId="547139EB">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0.008112</w:t>
            </w:r>
          </w:p>
        </w:tc>
        <w:tc>
          <w:tcPr>
            <w:tcW w:w="1470" w:type="dxa"/>
            <w:noWrap w:val="0"/>
            <w:vAlign w:val="center"/>
          </w:tcPr>
          <w:p w14:paraId="4D7DEEF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0F80208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0.098112</w:t>
            </w:r>
          </w:p>
        </w:tc>
        <w:tc>
          <w:tcPr>
            <w:tcW w:w="1237" w:type="dxa"/>
            <w:shd w:val="clear" w:color="auto" w:fill="FFFFFF"/>
            <w:noWrap w:val="0"/>
            <w:vAlign w:val="center"/>
          </w:tcPr>
          <w:p w14:paraId="1E220908">
            <w:pPr>
              <w:keepNext w:val="0"/>
              <w:keepLines w:val="0"/>
              <w:widowControl/>
              <w:suppressLineNumbers w:val="0"/>
              <w:jc w:val="center"/>
              <w:textAlignment w:val="center"/>
              <w:rPr>
                <w:rFonts w:hint="default" w:ascii="Times New Roman" w:hAnsi="Times New Roman" w:eastAsia="宋体" w:cs="宋体"/>
                <w:b w:val="0"/>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0.008112</w:t>
            </w:r>
          </w:p>
        </w:tc>
      </w:tr>
      <w:tr w14:paraId="4A6AF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656424CD">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202FC668">
            <w:pPr>
              <w:pStyle w:val="15"/>
              <w:widowControl w:val="0"/>
              <w:bidi w:val="0"/>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氯化物</w:t>
            </w:r>
          </w:p>
        </w:tc>
        <w:tc>
          <w:tcPr>
            <w:tcW w:w="1580" w:type="dxa"/>
            <w:noWrap w:val="0"/>
            <w:vAlign w:val="center"/>
          </w:tcPr>
          <w:p w14:paraId="675E44A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0.17</w:t>
            </w:r>
          </w:p>
        </w:tc>
        <w:tc>
          <w:tcPr>
            <w:tcW w:w="1294" w:type="dxa"/>
            <w:shd w:val="clear" w:color="auto" w:fill="auto"/>
            <w:noWrap w:val="0"/>
            <w:vAlign w:val="center"/>
          </w:tcPr>
          <w:p w14:paraId="740742B6">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0.17</w:t>
            </w:r>
          </w:p>
        </w:tc>
        <w:tc>
          <w:tcPr>
            <w:tcW w:w="1739" w:type="dxa"/>
            <w:noWrap w:val="0"/>
            <w:vAlign w:val="center"/>
          </w:tcPr>
          <w:p w14:paraId="7D3CED5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noWrap w:val="0"/>
            <w:vAlign w:val="center"/>
          </w:tcPr>
          <w:p w14:paraId="09D4AB3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470" w:type="dxa"/>
            <w:noWrap w:val="0"/>
            <w:vAlign w:val="center"/>
          </w:tcPr>
          <w:p w14:paraId="62079E9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2ED1026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0.17</w:t>
            </w:r>
          </w:p>
        </w:tc>
        <w:tc>
          <w:tcPr>
            <w:tcW w:w="1237" w:type="dxa"/>
            <w:shd w:val="clear" w:color="auto" w:fill="auto"/>
            <w:noWrap w:val="0"/>
            <w:vAlign w:val="center"/>
          </w:tcPr>
          <w:p w14:paraId="5D22960D">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pacing w:val="-3"/>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r>
      <w:tr w14:paraId="2640A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restart"/>
            <w:noWrap w:val="0"/>
            <w:vAlign w:val="center"/>
          </w:tcPr>
          <w:p w14:paraId="78DBD528">
            <w:pPr>
              <w:pStyle w:val="15"/>
              <w:widowControl w:val="0"/>
              <w:bidi w:val="0"/>
              <w:rPr>
                <w:rFonts w:hint="default" w:ascii="Times New Roman" w:hAnsi="Times New Roman" w:eastAsia="宋体" w:cs="Times New Roman"/>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一般工业固体废物</w:t>
            </w:r>
          </w:p>
        </w:tc>
        <w:tc>
          <w:tcPr>
            <w:tcW w:w="866" w:type="pct"/>
            <w:noWrap w:val="0"/>
            <w:vAlign w:val="center"/>
          </w:tcPr>
          <w:p w14:paraId="1943D15D">
            <w:pPr>
              <w:pStyle w:val="15"/>
              <w:widowControl w:val="0"/>
              <w:bidi w:val="0"/>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eastAsia="zh-CN"/>
                <w14:textFill>
                  <w14:solidFill>
                    <w14:schemeClr w14:val="tx1"/>
                  </w14:solidFill>
                </w14:textFill>
              </w:rPr>
              <w:t>生活垃圾</w:t>
            </w:r>
          </w:p>
        </w:tc>
        <w:tc>
          <w:tcPr>
            <w:tcW w:w="1580" w:type="dxa"/>
            <w:noWrap w:val="0"/>
            <w:vAlign w:val="center"/>
          </w:tcPr>
          <w:p w14:paraId="7F4AE8A7">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16.5</w:t>
            </w:r>
          </w:p>
        </w:tc>
        <w:tc>
          <w:tcPr>
            <w:tcW w:w="1294" w:type="dxa"/>
            <w:shd w:val="clear" w:color="auto" w:fill="auto"/>
            <w:noWrap w:val="0"/>
            <w:vAlign w:val="center"/>
          </w:tcPr>
          <w:p w14:paraId="3C94D462">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16.5</w:t>
            </w:r>
          </w:p>
        </w:tc>
        <w:tc>
          <w:tcPr>
            <w:tcW w:w="1739" w:type="dxa"/>
            <w:noWrap w:val="0"/>
            <w:vAlign w:val="center"/>
          </w:tcPr>
          <w:p w14:paraId="4642C37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noWrap w:val="0"/>
            <w:vAlign w:val="center"/>
          </w:tcPr>
          <w:p w14:paraId="461B882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1.5</w:t>
            </w:r>
          </w:p>
        </w:tc>
        <w:tc>
          <w:tcPr>
            <w:tcW w:w="1470" w:type="dxa"/>
            <w:noWrap w:val="0"/>
            <w:vAlign w:val="center"/>
          </w:tcPr>
          <w:p w14:paraId="0B82DE6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1BE9470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18</w:t>
            </w:r>
          </w:p>
        </w:tc>
        <w:tc>
          <w:tcPr>
            <w:tcW w:w="1237" w:type="dxa"/>
            <w:shd w:val="clear" w:color="auto" w:fill="auto"/>
            <w:noWrap w:val="0"/>
            <w:vAlign w:val="center"/>
          </w:tcPr>
          <w:p w14:paraId="27FBC417">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spacing w:val="-3"/>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1.5</w:t>
            </w:r>
          </w:p>
        </w:tc>
      </w:tr>
      <w:tr w14:paraId="5B375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19" w:type="pct"/>
            <w:vMerge w:val="continue"/>
            <w:noWrap w:val="0"/>
            <w:vAlign w:val="center"/>
          </w:tcPr>
          <w:p w14:paraId="54955130">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419B231D">
            <w:pPr>
              <w:pStyle w:val="15"/>
              <w:widowControl w:val="0"/>
              <w:bidi w:val="0"/>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除尘器收尘灰</w:t>
            </w:r>
          </w:p>
        </w:tc>
        <w:tc>
          <w:tcPr>
            <w:tcW w:w="1580" w:type="dxa"/>
            <w:noWrap w:val="0"/>
            <w:vAlign w:val="center"/>
          </w:tcPr>
          <w:p w14:paraId="2AA923C6">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24.55</w:t>
            </w:r>
          </w:p>
        </w:tc>
        <w:tc>
          <w:tcPr>
            <w:tcW w:w="1294" w:type="dxa"/>
            <w:shd w:val="clear" w:color="auto" w:fill="auto"/>
            <w:noWrap w:val="0"/>
            <w:vAlign w:val="center"/>
          </w:tcPr>
          <w:p w14:paraId="708B92CD">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44.35</w:t>
            </w:r>
          </w:p>
        </w:tc>
        <w:tc>
          <w:tcPr>
            <w:tcW w:w="1739" w:type="dxa"/>
            <w:noWrap w:val="0"/>
            <w:vAlign w:val="center"/>
          </w:tcPr>
          <w:p w14:paraId="0A75809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19.8</w:t>
            </w:r>
          </w:p>
        </w:tc>
        <w:tc>
          <w:tcPr>
            <w:tcW w:w="1566" w:type="dxa"/>
            <w:noWrap w:val="0"/>
            <w:vAlign w:val="center"/>
          </w:tcPr>
          <w:p w14:paraId="12404F5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503.9199</w:t>
            </w:r>
          </w:p>
        </w:tc>
        <w:tc>
          <w:tcPr>
            <w:tcW w:w="1470" w:type="dxa"/>
            <w:noWrap w:val="0"/>
            <w:vAlign w:val="center"/>
          </w:tcPr>
          <w:p w14:paraId="6D955A3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34E971B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547.7056</w:t>
            </w:r>
          </w:p>
        </w:tc>
        <w:tc>
          <w:tcPr>
            <w:tcW w:w="1237" w:type="dxa"/>
            <w:shd w:val="clear" w:color="auto" w:fill="auto"/>
            <w:noWrap w:val="0"/>
            <w:vAlign w:val="center"/>
          </w:tcPr>
          <w:p w14:paraId="564BBAA3">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spacing w:val="-3"/>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+503.9199</w:t>
            </w:r>
          </w:p>
        </w:tc>
      </w:tr>
      <w:tr w14:paraId="76549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9" w:type="pct"/>
            <w:vMerge w:val="continue"/>
            <w:noWrap w:val="0"/>
            <w:vAlign w:val="center"/>
          </w:tcPr>
          <w:p w14:paraId="47C37408">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228AF0CB">
            <w:pPr>
              <w:pStyle w:val="15"/>
              <w:widowControl w:val="0"/>
              <w:bidi w:val="0"/>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不合格品</w:t>
            </w:r>
          </w:p>
        </w:tc>
        <w:tc>
          <w:tcPr>
            <w:tcW w:w="1580" w:type="dxa"/>
            <w:noWrap w:val="0"/>
            <w:vAlign w:val="center"/>
          </w:tcPr>
          <w:p w14:paraId="7231F14E">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310</w:t>
            </w:r>
          </w:p>
        </w:tc>
        <w:tc>
          <w:tcPr>
            <w:tcW w:w="1294" w:type="dxa"/>
            <w:shd w:val="clear" w:color="auto" w:fill="auto"/>
            <w:noWrap w:val="0"/>
            <w:vAlign w:val="center"/>
          </w:tcPr>
          <w:p w14:paraId="4D0C7650">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560</w:t>
            </w:r>
          </w:p>
        </w:tc>
        <w:tc>
          <w:tcPr>
            <w:tcW w:w="1739" w:type="dxa"/>
            <w:noWrap w:val="0"/>
            <w:vAlign w:val="center"/>
          </w:tcPr>
          <w:p w14:paraId="3EC1A9F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250</w:t>
            </w:r>
          </w:p>
        </w:tc>
        <w:tc>
          <w:tcPr>
            <w:tcW w:w="1566" w:type="dxa"/>
            <w:noWrap w:val="0"/>
            <w:vAlign w:val="center"/>
          </w:tcPr>
          <w:p w14:paraId="56FC39B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70.1476</w:t>
            </w:r>
          </w:p>
        </w:tc>
        <w:tc>
          <w:tcPr>
            <w:tcW w:w="1470" w:type="dxa"/>
            <w:noWrap w:val="0"/>
            <w:vAlign w:val="center"/>
          </w:tcPr>
          <w:p w14:paraId="5038993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64DBDF4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630.1476</w:t>
            </w:r>
          </w:p>
        </w:tc>
        <w:tc>
          <w:tcPr>
            <w:tcW w:w="1237" w:type="dxa"/>
            <w:shd w:val="clear" w:color="auto" w:fill="auto"/>
            <w:noWrap w:val="0"/>
            <w:vAlign w:val="center"/>
          </w:tcPr>
          <w:p w14:paraId="4F2C1C8B">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spacing w:val="-3"/>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3"/>
                <w:kern w:val="0"/>
                <w:sz w:val="21"/>
                <w:szCs w:val="21"/>
                <w:highlight w:val="none"/>
                <w:vertAlign w:val="baseline"/>
                <w:lang w:val="en-US" w:eastAsia="zh-CN" w:bidi="ar-SA"/>
                <w14:textFill>
                  <w14:solidFill>
                    <w14:schemeClr w14:val="tx1"/>
                  </w14:solidFill>
                </w14:textFill>
              </w:rPr>
              <w:t>+</w:t>
            </w:r>
            <w:r>
              <w:rPr>
                <w:rFonts w:hint="default" w:ascii="Times New Roman" w:hAnsi="Times New Roman" w:eastAsia="宋体" w:cs="Times New Roman"/>
                <w:snapToGrid w:val="0"/>
                <w:color w:val="000000" w:themeColor="text1"/>
                <w:spacing w:val="-3"/>
                <w:kern w:val="0"/>
                <w:sz w:val="21"/>
                <w:szCs w:val="21"/>
                <w:highlight w:val="none"/>
                <w:vertAlign w:val="baseline"/>
                <w:lang w:val="en-US" w:eastAsia="zh-CN" w:bidi="ar-SA"/>
                <w14:textFill>
                  <w14:solidFill>
                    <w14:schemeClr w14:val="tx1"/>
                  </w14:solidFill>
                </w14:textFill>
              </w:rPr>
              <w:t>70.1476</w:t>
            </w:r>
          </w:p>
        </w:tc>
      </w:tr>
      <w:tr w14:paraId="4E3D0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9" w:type="pct"/>
            <w:vMerge w:val="continue"/>
            <w:noWrap w:val="0"/>
            <w:vAlign w:val="center"/>
          </w:tcPr>
          <w:p w14:paraId="164E4C4E">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6F18BD46">
            <w:pPr>
              <w:pStyle w:val="15"/>
              <w:widowControl w:val="0"/>
              <w:bidi w:val="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废包装袋</w:t>
            </w:r>
          </w:p>
        </w:tc>
        <w:tc>
          <w:tcPr>
            <w:tcW w:w="1580" w:type="dxa"/>
            <w:noWrap w:val="0"/>
            <w:vAlign w:val="center"/>
          </w:tcPr>
          <w:p w14:paraId="1A5548E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3</w:t>
            </w:r>
          </w:p>
        </w:tc>
        <w:tc>
          <w:tcPr>
            <w:tcW w:w="1294" w:type="dxa"/>
            <w:shd w:val="clear" w:color="auto" w:fill="auto"/>
            <w:noWrap w:val="0"/>
            <w:vAlign w:val="center"/>
          </w:tcPr>
          <w:p w14:paraId="1C92E8CA">
            <w:pPr>
              <w:keepNext w:val="0"/>
              <w:keepLines w:val="0"/>
              <w:widowControl/>
              <w:suppressLineNumbers w:val="0"/>
              <w:jc w:val="center"/>
              <w:textAlignment w:val="center"/>
              <w:rPr>
                <w:rFonts w:hint="default" w:ascii="Times New Roman" w:hAnsi="Times New Roman" w:eastAsia="Arial" w:cs="Times New Roman"/>
                <w:snapToGrid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5</w:t>
            </w:r>
          </w:p>
        </w:tc>
        <w:tc>
          <w:tcPr>
            <w:tcW w:w="1739" w:type="dxa"/>
            <w:noWrap w:val="0"/>
            <w:vAlign w:val="center"/>
          </w:tcPr>
          <w:p w14:paraId="1E2B584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2</w:t>
            </w:r>
          </w:p>
        </w:tc>
        <w:tc>
          <w:tcPr>
            <w:tcW w:w="1566" w:type="dxa"/>
            <w:noWrap w:val="0"/>
            <w:vAlign w:val="center"/>
          </w:tcPr>
          <w:p w14:paraId="696176DD">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w:t>
            </w:r>
          </w:p>
        </w:tc>
        <w:tc>
          <w:tcPr>
            <w:tcW w:w="1470" w:type="dxa"/>
            <w:noWrap w:val="0"/>
            <w:vAlign w:val="center"/>
          </w:tcPr>
          <w:p w14:paraId="10B4115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4F07DB8F">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6</w:t>
            </w:r>
          </w:p>
        </w:tc>
        <w:tc>
          <w:tcPr>
            <w:tcW w:w="1237" w:type="dxa"/>
            <w:shd w:val="clear" w:color="auto" w:fill="auto"/>
            <w:noWrap w:val="0"/>
            <w:vAlign w:val="center"/>
          </w:tcPr>
          <w:p w14:paraId="3D2BDF80">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spacing w:val="-3"/>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w:t>
            </w:r>
          </w:p>
        </w:tc>
      </w:tr>
      <w:tr w14:paraId="73B6B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9" w:type="pct"/>
            <w:vMerge w:val="continue"/>
            <w:noWrap w:val="0"/>
            <w:vAlign w:val="center"/>
          </w:tcPr>
          <w:p w14:paraId="4ADA9E9C">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p>
        </w:tc>
        <w:tc>
          <w:tcPr>
            <w:tcW w:w="866" w:type="pct"/>
            <w:noWrap w:val="0"/>
            <w:vAlign w:val="center"/>
          </w:tcPr>
          <w:p w14:paraId="0E796D0A">
            <w:pPr>
              <w:pStyle w:val="15"/>
              <w:widowControl w:val="0"/>
              <w:bidi w:val="0"/>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废布袋</w:t>
            </w:r>
          </w:p>
        </w:tc>
        <w:tc>
          <w:tcPr>
            <w:tcW w:w="1580" w:type="dxa"/>
            <w:noWrap w:val="0"/>
            <w:vAlign w:val="center"/>
          </w:tcPr>
          <w:p w14:paraId="27E60695">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0.01t/2a</w:t>
            </w:r>
          </w:p>
        </w:tc>
        <w:tc>
          <w:tcPr>
            <w:tcW w:w="1294" w:type="dxa"/>
            <w:shd w:val="clear" w:color="auto" w:fill="auto"/>
            <w:noWrap w:val="0"/>
            <w:vAlign w:val="center"/>
          </w:tcPr>
          <w:p w14:paraId="46D443B9">
            <w:pPr>
              <w:keepNext w:val="0"/>
              <w:keepLines w:val="0"/>
              <w:widowControl/>
              <w:suppressLineNumbers w:val="0"/>
              <w:jc w:val="center"/>
              <w:textAlignment w:val="center"/>
              <w:rPr>
                <w:rFonts w:hint="default" w:ascii="Times New Roman" w:hAnsi="Times New Roman" w:eastAsia="宋体" w:cs="Times New Roman"/>
                <w:bCs/>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0.02t/2a</w:t>
            </w:r>
          </w:p>
        </w:tc>
        <w:tc>
          <w:tcPr>
            <w:tcW w:w="1739" w:type="dxa"/>
            <w:noWrap w:val="0"/>
            <w:vAlign w:val="center"/>
          </w:tcPr>
          <w:p w14:paraId="57AE5C0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0.01t/2a</w:t>
            </w:r>
          </w:p>
        </w:tc>
        <w:tc>
          <w:tcPr>
            <w:tcW w:w="1566" w:type="dxa"/>
            <w:noWrap w:val="0"/>
            <w:vAlign w:val="center"/>
          </w:tcPr>
          <w:p w14:paraId="3A187A09">
            <w:pPr>
              <w:keepNext w:val="0"/>
              <w:keepLines w:val="0"/>
              <w:widowControl/>
              <w:suppressLineNumbers w:val="0"/>
              <w:jc w:val="center"/>
              <w:textAlignment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0.0075t/2a</w:t>
            </w:r>
          </w:p>
        </w:tc>
        <w:tc>
          <w:tcPr>
            <w:tcW w:w="1470" w:type="dxa"/>
            <w:noWrap w:val="0"/>
            <w:vAlign w:val="center"/>
          </w:tcPr>
          <w:p w14:paraId="20DDA059">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60BA08F5">
            <w:pPr>
              <w:keepNext w:val="0"/>
              <w:keepLines w:val="0"/>
              <w:widowControl/>
              <w:suppressLineNumbers w:val="0"/>
              <w:jc w:val="center"/>
              <w:textAlignment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0.0275t/2a</w:t>
            </w:r>
          </w:p>
        </w:tc>
        <w:tc>
          <w:tcPr>
            <w:tcW w:w="1237" w:type="dxa"/>
            <w:shd w:val="clear" w:color="auto" w:fill="auto"/>
            <w:noWrap w:val="0"/>
            <w:vAlign w:val="center"/>
          </w:tcPr>
          <w:p w14:paraId="1EBE5466">
            <w:pPr>
              <w:keepNext w:val="0"/>
              <w:keepLines w:val="0"/>
              <w:widowControl/>
              <w:suppressLineNumbers w:val="0"/>
              <w:jc w:val="center"/>
              <w:textAlignment w:val="center"/>
              <w:rPr>
                <w:rFonts w:hint="default" w:ascii="Times New Roman" w:hAnsi="Times New Roman" w:eastAsia="宋体" w:cs="Times New Roman"/>
                <w:bCs/>
                <w:snapToGrid w:val="0"/>
                <w:color w:val="000000" w:themeColor="text1"/>
                <w:spacing w:val="-3"/>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+0.0075t/2a</w:t>
            </w:r>
          </w:p>
        </w:tc>
      </w:tr>
      <w:tr w14:paraId="6EF6A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9" w:type="pct"/>
            <w:vMerge w:val="restart"/>
            <w:noWrap w:val="0"/>
            <w:vAlign w:val="center"/>
          </w:tcPr>
          <w:p w14:paraId="55838540">
            <w:pPr>
              <w:pStyle w:val="15"/>
              <w:widowControl w:val="0"/>
              <w:bidi w:val="0"/>
              <w:rPr>
                <w:rFonts w:hint="default" w:ascii="Times New Roman" w:hAnsi="Times New Roman" w:eastAsia="宋体" w:cs="Times New Roman"/>
                <w:color w:val="000000" w:themeColor="text1"/>
                <w:szCs w:val="24"/>
                <w:highlight w:val="none"/>
                <w:vertAlign w:val="baseline"/>
                <w:lang w:eastAsia="zh-CN"/>
                <w14:textFill>
                  <w14:solidFill>
                    <w14:schemeClr w14:val="tx1"/>
                  </w14:solidFill>
                </w14:textFill>
              </w:rPr>
            </w:pPr>
            <w:r>
              <w:rPr>
                <w:rFonts w:hint="default"/>
                <w:color w:val="000000" w:themeColor="text1"/>
                <w:lang w:eastAsia="zh-CN"/>
                <w14:textFill>
                  <w14:solidFill>
                    <w14:schemeClr w14:val="tx1"/>
                  </w14:solidFill>
                </w14:textFill>
              </w:rPr>
              <w:t>危险废物</w:t>
            </w:r>
          </w:p>
        </w:tc>
        <w:tc>
          <w:tcPr>
            <w:tcW w:w="866" w:type="pct"/>
            <w:noWrap w:val="0"/>
            <w:vAlign w:val="center"/>
          </w:tcPr>
          <w:p w14:paraId="33172C59">
            <w:pPr>
              <w:pStyle w:val="15"/>
              <w:widowControl w:val="0"/>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废润滑油</w:t>
            </w:r>
          </w:p>
        </w:tc>
        <w:tc>
          <w:tcPr>
            <w:tcW w:w="1580" w:type="dxa"/>
            <w:noWrap w:val="0"/>
            <w:vAlign w:val="center"/>
          </w:tcPr>
          <w:p w14:paraId="6BD8073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0.003</w:t>
            </w:r>
          </w:p>
        </w:tc>
        <w:tc>
          <w:tcPr>
            <w:tcW w:w="1294" w:type="dxa"/>
            <w:shd w:val="clear" w:color="auto" w:fill="auto"/>
            <w:noWrap w:val="0"/>
            <w:vAlign w:val="center"/>
          </w:tcPr>
          <w:p w14:paraId="72FC0830">
            <w:pPr>
              <w:keepNext w:val="0"/>
              <w:keepLines w:val="0"/>
              <w:widowControl/>
              <w:suppressLineNumbers w:val="0"/>
              <w:jc w:val="center"/>
              <w:textAlignment w:val="center"/>
              <w:rPr>
                <w:rFonts w:hint="default" w:ascii="Times New Roman" w:hAnsi="Times New Roman" w:eastAsia="Arial" w:cs="Times New Roman"/>
                <w:bCs/>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0.005</w:t>
            </w:r>
          </w:p>
        </w:tc>
        <w:tc>
          <w:tcPr>
            <w:tcW w:w="1739" w:type="dxa"/>
            <w:noWrap w:val="0"/>
            <w:vAlign w:val="center"/>
          </w:tcPr>
          <w:p w14:paraId="315563B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0.002</w:t>
            </w:r>
          </w:p>
        </w:tc>
        <w:tc>
          <w:tcPr>
            <w:tcW w:w="1566" w:type="dxa"/>
            <w:noWrap w:val="0"/>
            <w:vAlign w:val="center"/>
          </w:tcPr>
          <w:p w14:paraId="4EBA3F39">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0.001</w:t>
            </w:r>
          </w:p>
        </w:tc>
        <w:tc>
          <w:tcPr>
            <w:tcW w:w="1470" w:type="dxa"/>
            <w:noWrap w:val="0"/>
            <w:vAlign w:val="center"/>
          </w:tcPr>
          <w:p w14:paraId="211267C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2DBAB2B5">
            <w:pPr>
              <w:keepNext w:val="0"/>
              <w:keepLines w:val="0"/>
              <w:widowControl/>
              <w:suppressLineNumbers w:val="0"/>
              <w:jc w:val="center"/>
              <w:textAlignment w:val="center"/>
              <w:rPr>
                <w:rFonts w:hint="default" w:ascii="Times New Roman" w:hAnsi="Times New Roman" w:cs="Times New Roman"/>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0.006</w:t>
            </w:r>
          </w:p>
        </w:tc>
        <w:tc>
          <w:tcPr>
            <w:tcW w:w="1237" w:type="dxa"/>
            <w:shd w:val="clear" w:color="auto" w:fill="auto"/>
            <w:noWrap w:val="0"/>
            <w:vAlign w:val="center"/>
          </w:tcPr>
          <w:p w14:paraId="522087D1">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spacing w:val="-3"/>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0.001</w:t>
            </w:r>
          </w:p>
        </w:tc>
      </w:tr>
      <w:tr w14:paraId="07529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9" w:type="pct"/>
            <w:vMerge w:val="continue"/>
            <w:noWrap w:val="0"/>
            <w:vAlign w:val="center"/>
          </w:tcPr>
          <w:p w14:paraId="611092BB">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themeColor="text1"/>
                <w:kern w:val="21"/>
                <w:sz w:val="24"/>
                <w:szCs w:val="24"/>
                <w:highlight w:val="none"/>
                <w:lang w:eastAsia="zh-CN"/>
                <w14:textFill>
                  <w14:solidFill>
                    <w14:schemeClr w14:val="tx1"/>
                  </w14:solidFill>
                </w14:textFill>
              </w:rPr>
            </w:pPr>
          </w:p>
        </w:tc>
        <w:tc>
          <w:tcPr>
            <w:tcW w:w="866" w:type="pct"/>
            <w:noWrap w:val="0"/>
            <w:vAlign w:val="center"/>
          </w:tcPr>
          <w:p w14:paraId="2BCF581C">
            <w:pPr>
              <w:pStyle w:val="15"/>
              <w:widowControl w:val="0"/>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废润滑油桶</w:t>
            </w:r>
          </w:p>
        </w:tc>
        <w:tc>
          <w:tcPr>
            <w:tcW w:w="1580" w:type="dxa"/>
            <w:noWrap w:val="0"/>
            <w:vAlign w:val="center"/>
          </w:tcPr>
          <w:p w14:paraId="0873A2E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0.001</w:t>
            </w:r>
          </w:p>
        </w:tc>
        <w:tc>
          <w:tcPr>
            <w:tcW w:w="1294" w:type="dxa"/>
            <w:shd w:val="clear" w:color="auto" w:fill="auto"/>
            <w:noWrap w:val="0"/>
            <w:vAlign w:val="center"/>
          </w:tcPr>
          <w:p w14:paraId="5164E7E3">
            <w:pPr>
              <w:keepNext w:val="0"/>
              <w:keepLines w:val="0"/>
              <w:widowControl/>
              <w:suppressLineNumbers w:val="0"/>
              <w:jc w:val="center"/>
              <w:textAlignment w:val="center"/>
              <w:rPr>
                <w:rFonts w:hint="default" w:ascii="Times New Roman" w:hAnsi="Times New Roman" w:eastAsia="Arial" w:cs="Times New Roman"/>
                <w:bCs/>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0.002</w:t>
            </w:r>
          </w:p>
        </w:tc>
        <w:tc>
          <w:tcPr>
            <w:tcW w:w="1739" w:type="dxa"/>
            <w:noWrap w:val="0"/>
            <w:vAlign w:val="center"/>
          </w:tcPr>
          <w:p w14:paraId="74A172F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0.001</w:t>
            </w:r>
          </w:p>
        </w:tc>
        <w:tc>
          <w:tcPr>
            <w:tcW w:w="1566" w:type="dxa"/>
            <w:noWrap w:val="0"/>
            <w:vAlign w:val="center"/>
          </w:tcPr>
          <w:p w14:paraId="4F123E11">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0.001</w:t>
            </w:r>
          </w:p>
        </w:tc>
        <w:tc>
          <w:tcPr>
            <w:tcW w:w="1470" w:type="dxa"/>
            <w:noWrap w:val="0"/>
            <w:vAlign w:val="center"/>
          </w:tcPr>
          <w:p w14:paraId="3412B7B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25E6D4B1">
            <w:pPr>
              <w:keepNext w:val="0"/>
              <w:keepLines w:val="0"/>
              <w:widowControl/>
              <w:suppressLineNumbers w:val="0"/>
              <w:jc w:val="center"/>
              <w:textAlignment w:val="center"/>
              <w:rPr>
                <w:rFonts w:hint="default" w:ascii="Times New Roman" w:hAnsi="Times New Roman" w:cs="Times New Roman"/>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0.003</w:t>
            </w:r>
          </w:p>
        </w:tc>
        <w:tc>
          <w:tcPr>
            <w:tcW w:w="1237" w:type="dxa"/>
            <w:shd w:val="clear" w:color="auto" w:fill="auto"/>
            <w:noWrap w:val="0"/>
            <w:vAlign w:val="center"/>
          </w:tcPr>
          <w:p w14:paraId="22CCB133">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spacing w:val="-3"/>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0.001</w:t>
            </w:r>
          </w:p>
        </w:tc>
      </w:tr>
      <w:tr w14:paraId="214CA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319" w:type="pct"/>
            <w:vMerge w:val="continue"/>
            <w:noWrap w:val="0"/>
            <w:vAlign w:val="center"/>
          </w:tcPr>
          <w:p w14:paraId="29E5CD82">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themeColor="text1"/>
                <w:kern w:val="21"/>
                <w:sz w:val="24"/>
                <w:szCs w:val="24"/>
                <w:highlight w:val="none"/>
                <w:lang w:eastAsia="zh-CN"/>
                <w14:textFill>
                  <w14:solidFill>
                    <w14:schemeClr w14:val="tx1"/>
                  </w14:solidFill>
                </w14:textFill>
              </w:rPr>
            </w:pPr>
          </w:p>
        </w:tc>
        <w:tc>
          <w:tcPr>
            <w:tcW w:w="866" w:type="pct"/>
            <w:noWrap w:val="0"/>
            <w:vAlign w:val="center"/>
          </w:tcPr>
          <w:p w14:paraId="085E8889">
            <w:pPr>
              <w:pStyle w:val="15"/>
              <w:widowControl w:val="0"/>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废活性炭</w:t>
            </w:r>
          </w:p>
        </w:tc>
        <w:tc>
          <w:tcPr>
            <w:tcW w:w="1580" w:type="dxa"/>
            <w:noWrap w:val="0"/>
            <w:vAlign w:val="center"/>
          </w:tcPr>
          <w:p w14:paraId="21715E6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16.2</w:t>
            </w:r>
          </w:p>
        </w:tc>
        <w:tc>
          <w:tcPr>
            <w:tcW w:w="1294" w:type="dxa"/>
            <w:shd w:val="clear" w:color="auto" w:fill="auto"/>
            <w:noWrap w:val="0"/>
            <w:vAlign w:val="center"/>
          </w:tcPr>
          <w:p w14:paraId="4D4D003C">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16.2</w:t>
            </w:r>
          </w:p>
        </w:tc>
        <w:tc>
          <w:tcPr>
            <w:tcW w:w="1739" w:type="dxa"/>
            <w:noWrap w:val="0"/>
            <w:vAlign w:val="center"/>
          </w:tcPr>
          <w:p w14:paraId="51DE290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noWrap w:val="0"/>
            <w:vAlign w:val="center"/>
          </w:tcPr>
          <w:p w14:paraId="5686174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16.2</w:t>
            </w:r>
          </w:p>
        </w:tc>
        <w:tc>
          <w:tcPr>
            <w:tcW w:w="1470" w:type="dxa"/>
            <w:noWrap w:val="0"/>
            <w:vAlign w:val="center"/>
          </w:tcPr>
          <w:p w14:paraId="22E2327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4710D2D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32.4</w:t>
            </w:r>
          </w:p>
        </w:tc>
        <w:tc>
          <w:tcPr>
            <w:tcW w:w="1237" w:type="dxa"/>
            <w:shd w:val="clear" w:color="auto" w:fill="auto"/>
            <w:noWrap w:val="0"/>
            <w:vAlign w:val="center"/>
          </w:tcPr>
          <w:p w14:paraId="6A580C78">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pacing w:val="-3"/>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16.2</w:t>
            </w:r>
          </w:p>
        </w:tc>
      </w:tr>
      <w:tr w14:paraId="183CD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9" w:type="pct"/>
            <w:vMerge w:val="continue"/>
            <w:noWrap w:val="0"/>
            <w:vAlign w:val="center"/>
          </w:tcPr>
          <w:p w14:paraId="70E4802B">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themeColor="text1"/>
                <w:kern w:val="21"/>
                <w:sz w:val="24"/>
                <w:szCs w:val="24"/>
                <w:highlight w:val="none"/>
                <w:lang w:eastAsia="zh-CN"/>
                <w14:textFill>
                  <w14:solidFill>
                    <w14:schemeClr w14:val="tx1"/>
                  </w14:solidFill>
                </w14:textFill>
              </w:rPr>
            </w:pPr>
          </w:p>
        </w:tc>
        <w:tc>
          <w:tcPr>
            <w:tcW w:w="866" w:type="pct"/>
            <w:noWrap w:val="0"/>
            <w:vAlign w:val="center"/>
          </w:tcPr>
          <w:p w14:paraId="66979AB3">
            <w:pPr>
              <w:pStyle w:val="15"/>
              <w:widowControl w:val="0"/>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14:textFill>
                  <w14:solidFill>
                    <w14:schemeClr w14:val="tx1"/>
                  </w14:solidFill>
                </w14:textFill>
              </w:rPr>
              <w:t>废包装桶</w:t>
            </w:r>
          </w:p>
        </w:tc>
        <w:tc>
          <w:tcPr>
            <w:tcW w:w="1580" w:type="dxa"/>
            <w:noWrap w:val="0"/>
            <w:vAlign w:val="center"/>
          </w:tcPr>
          <w:p w14:paraId="710A67A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w:t>
            </w:r>
          </w:p>
        </w:tc>
        <w:tc>
          <w:tcPr>
            <w:tcW w:w="1294" w:type="dxa"/>
            <w:shd w:val="clear" w:color="auto" w:fill="auto"/>
            <w:noWrap w:val="0"/>
            <w:vAlign w:val="center"/>
          </w:tcPr>
          <w:p w14:paraId="51DB0E28">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w:t>
            </w:r>
          </w:p>
        </w:tc>
        <w:tc>
          <w:tcPr>
            <w:tcW w:w="1739" w:type="dxa"/>
            <w:noWrap w:val="0"/>
            <w:vAlign w:val="center"/>
          </w:tcPr>
          <w:p w14:paraId="143E4B6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566" w:type="dxa"/>
            <w:noWrap w:val="0"/>
            <w:vAlign w:val="center"/>
          </w:tcPr>
          <w:p w14:paraId="43A325A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w:t>
            </w:r>
          </w:p>
        </w:tc>
        <w:tc>
          <w:tcPr>
            <w:tcW w:w="1470" w:type="dxa"/>
            <w:noWrap w:val="0"/>
            <w:vAlign w:val="center"/>
          </w:tcPr>
          <w:p w14:paraId="2FD870B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w:t>
            </w:r>
          </w:p>
        </w:tc>
        <w:tc>
          <w:tcPr>
            <w:tcW w:w="1926" w:type="dxa"/>
            <w:noWrap w:val="0"/>
            <w:vAlign w:val="center"/>
          </w:tcPr>
          <w:p w14:paraId="401FBB1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1.2</w:t>
            </w:r>
          </w:p>
        </w:tc>
        <w:tc>
          <w:tcPr>
            <w:tcW w:w="1237" w:type="dxa"/>
            <w:shd w:val="clear" w:color="auto" w:fill="auto"/>
            <w:noWrap w:val="0"/>
            <w:vAlign w:val="center"/>
          </w:tcPr>
          <w:p w14:paraId="77810A48">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pacing w:val="-3"/>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snapToGrid w:val="0"/>
                <w:color w:val="000000" w:themeColor="text1"/>
                <w:kern w:val="0"/>
                <w:sz w:val="21"/>
                <w:szCs w:val="21"/>
                <w:u w:val="none"/>
                <w:lang w:val="en-US" w:eastAsia="zh-CN" w:bidi="ar"/>
                <w14:textFill>
                  <w14:solidFill>
                    <w14:schemeClr w14:val="tx1"/>
                  </w14:solidFill>
                </w14:textFill>
              </w:rPr>
              <w:t>0.6</w:t>
            </w:r>
          </w:p>
        </w:tc>
      </w:tr>
    </w:tbl>
    <w:p w14:paraId="5FD04A40">
      <w:pPr>
        <w:pStyle w:val="15"/>
        <w:bidi w:val="0"/>
        <w:jc w:val="both"/>
        <w:rPr>
          <w:rFonts w:hint="default"/>
          <w:color w:val="000000" w:themeColor="text1"/>
          <w:lang w:val="en-US"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color w:val="000000" w:themeColor="text1"/>
          <w:lang w:eastAsia="zh-CN"/>
          <w14:textFill>
            <w14:solidFill>
              <w14:schemeClr w14:val="tx1"/>
            </w14:solidFill>
          </w14:textFill>
        </w:rPr>
        <w:t>注：⑥</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①</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③</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④</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⑤；⑦</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⑥</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①</w:t>
      </w:r>
      <w:r>
        <w:rPr>
          <w:rFonts w:hint="eastAsia"/>
          <w:color w:val="000000" w:themeColor="text1"/>
          <w:lang w:eastAsia="zh-CN"/>
          <w14:textFill>
            <w14:solidFill>
              <w14:schemeClr w14:val="tx1"/>
            </w14:solidFill>
          </w14:textFill>
        </w:rPr>
        <w:t>，单位：</w:t>
      </w:r>
      <w:r>
        <w:rPr>
          <w:rFonts w:hint="eastAsia"/>
          <w:color w:val="000000" w:themeColor="text1"/>
          <w:lang w:val="en-US" w:eastAsia="zh-CN"/>
          <w14:textFill>
            <w14:solidFill>
              <w14:schemeClr w14:val="tx1"/>
            </w14:solidFill>
          </w14:textFill>
        </w:rPr>
        <w:t>t/a</w:t>
      </w:r>
    </w:p>
    <w:p w14:paraId="64D69182">
      <w:pPr>
        <w:pStyle w:val="15"/>
        <w:bidi w:val="0"/>
        <w:jc w:val="both"/>
        <w:outlineLvl w:val="0"/>
        <w:rPr>
          <w:rFonts w:hint="eastAsia"/>
          <w:b/>
          <w:bCs/>
          <w:color w:val="000000" w:themeColor="text1"/>
          <w:sz w:val="32"/>
          <w:szCs w:val="40"/>
          <w:lang w:eastAsia="zh-CN"/>
          <w14:textFill>
            <w14:solidFill>
              <w14:schemeClr w14:val="tx1"/>
            </w14:solidFill>
          </w14:textFill>
        </w:rPr>
      </w:pPr>
      <w:r>
        <w:rPr>
          <w:rFonts w:hint="eastAsia"/>
          <w:b/>
          <w:bCs/>
          <w:color w:val="000000" w:themeColor="text1"/>
          <w:sz w:val="32"/>
          <w:szCs w:val="40"/>
          <w:lang w:eastAsia="zh-CN"/>
          <w14:textFill>
            <w14:solidFill>
              <w14:schemeClr w14:val="tx1"/>
            </w14:solidFill>
          </w14:textFill>
        </w:rPr>
        <w:t>附件</w:t>
      </w:r>
    </w:p>
    <w:p w14:paraId="0FD01FBE">
      <w:pPr>
        <w:keepNext w:val="0"/>
        <w:keepLines w:val="0"/>
        <w:pageBreakBefore w:val="0"/>
        <w:widowControl w:val="0"/>
        <w:kinsoku/>
        <w:wordWrap/>
        <w:overflowPunct/>
        <w:topLinePunct w:val="0"/>
        <w:autoSpaceDE/>
        <w:autoSpaceDN/>
        <w:bidi w:val="0"/>
        <w:adjustRightInd/>
        <w:snapToGrid/>
        <w:jc w:val="left"/>
        <w:textAlignment w:val="auto"/>
        <w:outlineLvl w:val="0"/>
        <w:rPr>
          <w:rFonts w:hint="eastAsia" w:ascii="Times New Roman" w:hAnsi="Times New Roman" w:eastAsia="宋体" w:cs="Times New Roman"/>
          <w:b/>
          <w:bCs/>
          <w:color w:val="000000" w:themeColor="text1"/>
          <w:sz w:val="24"/>
          <w:szCs w:val="32"/>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32"/>
          <w:highlight w:val="none"/>
          <w:lang w:val="en-US" w:eastAsia="zh-CN"/>
          <w14:textFill>
            <w14:solidFill>
              <w14:schemeClr w14:val="tx1"/>
            </w14:solidFill>
          </w14:textFill>
        </w:rPr>
        <w:t>附件1委托书</w:t>
      </w:r>
    </w:p>
    <w:p w14:paraId="01BAC6BC">
      <w:pPr>
        <w:pStyle w:val="13"/>
        <w:bidi w:val="0"/>
        <w:ind w:left="0" w:leftChars="0" w:firstLine="0" w:firstLineChars="0"/>
      </w:pPr>
      <w:r>
        <w:drawing>
          <wp:inline distT="0" distB="0" distL="114300" distR="114300">
            <wp:extent cx="5258435" cy="7536180"/>
            <wp:effectExtent l="0" t="0" r="18415" b="7620"/>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42"/>
                    <a:stretch>
                      <a:fillRect/>
                    </a:stretch>
                  </pic:blipFill>
                  <pic:spPr>
                    <a:xfrm>
                      <a:off x="0" y="0"/>
                      <a:ext cx="5258435" cy="7536180"/>
                    </a:xfrm>
                    <a:prstGeom prst="rect">
                      <a:avLst/>
                    </a:prstGeom>
                    <a:noFill/>
                    <a:ln>
                      <a:noFill/>
                    </a:ln>
                  </pic:spPr>
                </pic:pic>
              </a:graphicData>
            </a:graphic>
          </wp:inline>
        </w:drawing>
      </w:r>
    </w:p>
    <w:p w14:paraId="62E56C90">
      <w:pPr>
        <w:pStyle w:val="13"/>
        <w:bidi w:val="0"/>
        <w:ind w:left="0" w:leftChars="0" w:firstLine="0" w:firstLineChars="0"/>
      </w:pPr>
    </w:p>
    <w:p w14:paraId="09BDDC35">
      <w:pPr>
        <w:pStyle w:val="13"/>
        <w:bidi w:val="0"/>
        <w:ind w:left="0" w:leftChars="0" w:firstLine="0" w:firstLineChars="0"/>
        <w:rPr>
          <w:rFonts w:hint="eastAsia"/>
          <w:lang w:val="en-US" w:eastAsia="zh-CN"/>
        </w:rPr>
      </w:pPr>
    </w:p>
    <w:p w14:paraId="3FA8A493">
      <w:pPr>
        <w:pStyle w:val="13"/>
        <w:bidi w:val="0"/>
        <w:rPr>
          <w:rFonts w:hint="eastAsia"/>
          <w:color w:val="000000" w:themeColor="text1"/>
          <w:lang w:val="en-US" w:eastAsia="zh-CN"/>
          <w14:textFill>
            <w14:solidFill>
              <w14:schemeClr w14:val="tx1"/>
            </w14:solidFill>
          </w14:textFill>
        </w:rPr>
      </w:pPr>
    </w:p>
    <w:p w14:paraId="1A091839">
      <w:pPr>
        <w:keepNext w:val="0"/>
        <w:keepLines w:val="0"/>
        <w:pageBreakBefore w:val="0"/>
        <w:widowControl w:val="0"/>
        <w:kinsoku/>
        <w:wordWrap/>
        <w:overflowPunct/>
        <w:topLinePunct w:val="0"/>
        <w:autoSpaceDE/>
        <w:autoSpaceDN/>
        <w:bidi w:val="0"/>
        <w:adjustRightInd/>
        <w:snapToGrid/>
        <w:jc w:val="center"/>
        <w:textAlignment w:val="auto"/>
        <w:outlineLvl w:val="0"/>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highlight w:val="none"/>
          <w:lang w:val="en-US" w:eastAsia="zh-CN"/>
          <w14:textFill>
            <w14:solidFill>
              <w14:schemeClr w14:val="tx1"/>
            </w14:solidFill>
          </w14:textFill>
        </w:rPr>
        <w:t>附件2</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 xml:space="preserve"> 企业土地证 </w:t>
      </w:r>
    </w:p>
    <w:p w14:paraId="399CB01B">
      <w:pPr>
        <w:keepNext w:val="0"/>
        <w:keepLines w:val="0"/>
        <w:pageBreakBefore w:val="0"/>
        <w:widowControl w:val="0"/>
        <w:wordWrap/>
        <w:overflowPunct/>
        <w:topLinePunct w:val="0"/>
        <w:bidi w:val="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7867015" cy="5543550"/>
            <wp:effectExtent l="0" t="0" r="0" b="635"/>
            <wp:docPr id="6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pic:cNvPicPr>
                      <a:picLocks noChangeAspect="1"/>
                    </pic:cNvPicPr>
                  </pic:nvPicPr>
                  <pic:blipFill>
                    <a:blip r:embed="rId43"/>
                    <a:stretch>
                      <a:fillRect/>
                    </a:stretch>
                  </pic:blipFill>
                  <pic:spPr>
                    <a:xfrm rot="16200000">
                      <a:off x="0" y="0"/>
                      <a:ext cx="7867015" cy="554355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465695" cy="5347335"/>
            <wp:effectExtent l="0" t="0" r="5715" b="1905"/>
            <wp:docPr id="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3"/>
                    <pic:cNvPicPr>
                      <a:picLocks noChangeAspect="1"/>
                    </pic:cNvPicPr>
                  </pic:nvPicPr>
                  <pic:blipFill>
                    <a:blip r:embed="rId44"/>
                    <a:stretch>
                      <a:fillRect/>
                    </a:stretch>
                  </pic:blipFill>
                  <pic:spPr>
                    <a:xfrm rot="16200000">
                      <a:off x="0" y="0"/>
                      <a:ext cx="7465695" cy="5347335"/>
                    </a:xfrm>
                    <a:prstGeom prst="rect">
                      <a:avLst/>
                    </a:prstGeom>
                    <a:noFill/>
                    <a:ln>
                      <a:noFill/>
                    </a:ln>
                  </pic:spPr>
                </pic:pic>
              </a:graphicData>
            </a:graphic>
          </wp:inline>
        </w:drawing>
      </w:r>
    </w:p>
    <w:p w14:paraId="5C066AEC">
      <w:pPr>
        <w:bidi w:val="0"/>
        <w:rPr>
          <w:color w:val="000000" w:themeColor="text1"/>
          <w14:textFill>
            <w14:solidFill>
              <w14:schemeClr w14:val="tx1"/>
            </w14:solidFill>
          </w14:textFill>
        </w:rPr>
      </w:pPr>
    </w:p>
    <w:p w14:paraId="0FB1DD93">
      <w:pPr>
        <w:bidi w:val="0"/>
        <w:rPr>
          <w:color w:val="000000" w:themeColor="text1"/>
          <w14:textFill>
            <w14:solidFill>
              <w14:schemeClr w14:val="tx1"/>
            </w14:solidFill>
          </w14:textFill>
        </w:rPr>
      </w:pPr>
    </w:p>
    <w:p w14:paraId="38E96B51">
      <w:pPr>
        <w:bidi w:val="0"/>
        <w:rPr>
          <w:color w:val="000000" w:themeColor="text1"/>
          <w14:textFill>
            <w14:solidFill>
              <w14:schemeClr w14:val="tx1"/>
            </w14:solidFill>
          </w14:textFill>
        </w:rPr>
      </w:pPr>
    </w:p>
    <w:p w14:paraId="2814688B">
      <w:pPr>
        <w:bidi w:val="0"/>
        <w:rPr>
          <w:color w:val="000000" w:themeColor="text1"/>
          <w14:textFill>
            <w14:solidFill>
              <w14:schemeClr w14:val="tx1"/>
            </w14:solidFill>
          </w14:textFill>
        </w:rPr>
      </w:pPr>
    </w:p>
    <w:p w14:paraId="62275299">
      <w:pPr>
        <w:bidi w:val="0"/>
        <w:rPr>
          <w:color w:val="000000" w:themeColor="text1"/>
          <w14:textFill>
            <w14:solidFill>
              <w14:schemeClr w14:val="tx1"/>
            </w14:solidFill>
          </w14:textFill>
        </w:rPr>
      </w:pPr>
    </w:p>
    <w:p w14:paraId="578F28C1">
      <w:pPr>
        <w:bidi w:val="0"/>
        <w:rPr>
          <w:color w:val="000000" w:themeColor="text1"/>
          <w14:textFill>
            <w14:solidFill>
              <w14:schemeClr w14:val="tx1"/>
            </w14:solidFill>
          </w14:textFill>
        </w:rPr>
      </w:pPr>
    </w:p>
    <w:p w14:paraId="03894B73">
      <w:pPr>
        <w:bidi w:val="0"/>
        <w:rPr>
          <w:color w:val="000000" w:themeColor="text1"/>
          <w14:textFill>
            <w14:solidFill>
              <w14:schemeClr w14:val="tx1"/>
            </w14:solidFill>
          </w14:textFill>
        </w:rPr>
      </w:pPr>
    </w:p>
    <w:p w14:paraId="57A2B846">
      <w:pPr>
        <w:bidi w:val="0"/>
        <w:rPr>
          <w:color w:val="000000" w:themeColor="text1"/>
          <w14:textFill>
            <w14:solidFill>
              <w14:schemeClr w14:val="tx1"/>
            </w14:solidFill>
          </w14:textFill>
        </w:rPr>
      </w:pPr>
    </w:p>
    <w:p w14:paraId="2BA69850">
      <w:pPr>
        <w:keepNext w:val="0"/>
        <w:keepLines w:val="0"/>
        <w:pageBreakBefore w:val="0"/>
        <w:widowControl w:val="0"/>
        <w:kinsoku/>
        <w:wordWrap/>
        <w:overflowPunct/>
        <w:topLinePunct w:val="0"/>
        <w:autoSpaceDE/>
        <w:autoSpaceDN/>
        <w:bidi w:val="0"/>
        <w:adjustRightInd/>
        <w:snapToGrid/>
        <w:jc w:val="left"/>
        <w:textAlignment w:val="auto"/>
        <w:outlineLvl w:val="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3 监测报告</w:t>
      </w:r>
    </w:p>
    <w:p w14:paraId="60CB8FF5">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sectPr>
          <w:footerReference r:id="rId11"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000000" w:themeColor="text1"/>
          <w:highlight w:val="none"/>
          <w14:textFill>
            <w14:solidFill>
              <w14:schemeClr w14:val="tx1"/>
            </w14:solidFill>
          </w14:textFill>
        </w:rPr>
        <w:drawing>
          <wp:inline distT="0" distB="0" distL="114300" distR="114300">
            <wp:extent cx="5273675" cy="6983730"/>
            <wp:effectExtent l="0" t="0" r="3175" b="762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45"/>
                    <a:stretch>
                      <a:fillRect/>
                    </a:stretch>
                  </pic:blipFill>
                  <pic:spPr>
                    <a:xfrm>
                      <a:off x="0" y="0"/>
                      <a:ext cx="5273675" cy="698373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73675" cy="6643370"/>
            <wp:effectExtent l="0" t="0" r="3175" b="508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46"/>
                    <a:stretch>
                      <a:fillRect/>
                    </a:stretch>
                  </pic:blipFill>
                  <pic:spPr>
                    <a:xfrm>
                      <a:off x="0" y="0"/>
                      <a:ext cx="5273675" cy="664337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72405" cy="7178675"/>
            <wp:effectExtent l="0" t="0" r="4445" b="3175"/>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47"/>
                    <a:stretch>
                      <a:fillRect/>
                    </a:stretch>
                  </pic:blipFill>
                  <pic:spPr>
                    <a:xfrm>
                      <a:off x="0" y="0"/>
                      <a:ext cx="5272405" cy="71786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71770" cy="6997065"/>
            <wp:effectExtent l="0" t="0" r="5080" b="13335"/>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48"/>
                    <a:stretch>
                      <a:fillRect/>
                    </a:stretch>
                  </pic:blipFill>
                  <pic:spPr>
                    <a:xfrm>
                      <a:off x="0" y="0"/>
                      <a:ext cx="5271770" cy="69970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73040" cy="6992620"/>
            <wp:effectExtent l="0" t="0" r="3810" b="17780"/>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49"/>
                    <a:stretch>
                      <a:fillRect/>
                    </a:stretch>
                  </pic:blipFill>
                  <pic:spPr>
                    <a:xfrm>
                      <a:off x="0" y="0"/>
                      <a:ext cx="5273040" cy="6992620"/>
                    </a:xfrm>
                    <a:prstGeom prst="rect">
                      <a:avLst/>
                    </a:prstGeom>
                    <a:noFill/>
                    <a:ln>
                      <a:noFill/>
                    </a:ln>
                  </pic:spPr>
                </pic:pic>
              </a:graphicData>
            </a:graphic>
          </wp:inline>
        </w:drawing>
      </w:r>
    </w:p>
    <w:p w14:paraId="2A6D3D43">
      <w:pPr>
        <w:keepNext w:val="0"/>
        <w:keepLines w:val="0"/>
        <w:pageBreakBefore w:val="0"/>
        <w:widowControl w:val="0"/>
        <w:kinsoku/>
        <w:wordWrap/>
        <w:overflowPunct/>
        <w:topLinePunct w:val="0"/>
        <w:autoSpaceDE/>
        <w:autoSpaceDN/>
        <w:bidi w:val="0"/>
        <w:adjustRightInd/>
        <w:snapToGrid/>
        <w:textAlignment w:val="auto"/>
        <w:outlineLvl w:val="0"/>
        <w:rPr>
          <w:color w:val="000000" w:themeColor="text1"/>
          <w:highlight w:val="none"/>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4</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 xml:space="preserve"> 三线一单查询单</w:t>
      </w:r>
    </w:p>
    <w:p w14:paraId="2F302F35">
      <w:pPr>
        <w:pStyle w:val="6"/>
        <w:keepNext w:val="0"/>
        <w:keepLines w:val="0"/>
        <w:pageBreakBefore w:val="0"/>
        <w:widowControl w:val="0"/>
        <w:wordWrap/>
        <w:overflowPunct/>
        <w:topLinePunct w:val="0"/>
        <w:bidi w:val="0"/>
        <w:rPr>
          <w:color w:val="000000" w:themeColor="text1"/>
          <w:highlight w:val="none"/>
          <w14:textFill>
            <w14:solidFill>
              <w14:schemeClr w14:val="tx1"/>
            </w14:solidFill>
          </w14:textFill>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000000" w:themeColor="text1"/>
          <w:highlight w:val="none"/>
          <w14:textFill>
            <w14:solidFill>
              <w14:schemeClr w14:val="tx1"/>
            </w14:solidFill>
          </w14:textFill>
        </w:rPr>
        <w:drawing>
          <wp:inline distT="0" distB="0" distL="114300" distR="114300">
            <wp:extent cx="8856980" cy="3996690"/>
            <wp:effectExtent l="0" t="0" r="1270" b="381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50"/>
                    <a:stretch>
                      <a:fillRect/>
                    </a:stretch>
                  </pic:blipFill>
                  <pic:spPr>
                    <a:xfrm>
                      <a:off x="0" y="0"/>
                      <a:ext cx="8856980" cy="399669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8397875" cy="4120515"/>
            <wp:effectExtent l="0" t="0" r="3175" b="13335"/>
            <wp:docPr id="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pic:cNvPicPr>
                      <a:picLocks noChangeAspect="1"/>
                    </pic:cNvPicPr>
                  </pic:nvPicPr>
                  <pic:blipFill>
                    <a:blip r:embed="rId51"/>
                    <a:stretch>
                      <a:fillRect/>
                    </a:stretch>
                  </pic:blipFill>
                  <pic:spPr>
                    <a:xfrm>
                      <a:off x="0" y="0"/>
                      <a:ext cx="8397875" cy="412051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8856980" cy="5032375"/>
            <wp:effectExtent l="0" t="0" r="1270" b="1587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52"/>
                    <a:stretch>
                      <a:fillRect/>
                    </a:stretch>
                  </pic:blipFill>
                  <pic:spPr>
                    <a:xfrm>
                      <a:off x="0" y="0"/>
                      <a:ext cx="8856980" cy="5032375"/>
                    </a:xfrm>
                    <a:prstGeom prst="rect">
                      <a:avLst/>
                    </a:prstGeom>
                    <a:noFill/>
                    <a:ln>
                      <a:noFill/>
                    </a:ln>
                  </pic:spPr>
                </pic:pic>
              </a:graphicData>
            </a:graphic>
          </wp:inline>
        </w:drawing>
      </w:r>
    </w:p>
    <w:p w14:paraId="3EBD2CD8">
      <w:pPr>
        <w:pStyle w:val="13"/>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附件</w:t>
      </w:r>
      <w:r>
        <w:rPr>
          <w:rFonts w:hint="eastAsia"/>
          <w:color w:val="000000" w:themeColor="text1"/>
          <w:lang w:val="en-US" w:eastAsia="zh-CN"/>
          <w14:textFill>
            <w14:solidFill>
              <w14:schemeClr w14:val="tx1"/>
            </w14:solidFill>
          </w14:textFill>
        </w:rPr>
        <w:t>5</w:t>
      </w:r>
      <w:r>
        <w:rPr>
          <w:rFonts w:hint="default"/>
          <w:color w:val="000000" w:themeColor="text1"/>
          <w:lang w:val="en-US" w:eastAsia="zh-CN"/>
          <w14:textFill>
            <w14:solidFill>
              <w14:schemeClr w14:val="tx1"/>
            </w14:solidFill>
          </w14:textFill>
        </w:rPr>
        <w:t xml:space="preserve"> 营业执照</w:t>
      </w:r>
    </w:p>
    <w:p w14:paraId="374B7D84">
      <w:pPr>
        <w:jc w:val="center"/>
        <w:rPr>
          <w:color w:val="000000" w:themeColor="text1"/>
          <w:highlight w:val="none"/>
          <w14:textFill>
            <w14:solidFill>
              <w14:schemeClr w14:val="tx1"/>
            </w14:solidFill>
          </w14:textFill>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000000" w:themeColor="text1"/>
          <w:highlight w:val="none"/>
          <w14:textFill>
            <w14:solidFill>
              <w14:schemeClr w14:val="tx1"/>
            </w14:solidFill>
          </w14:textFill>
        </w:rPr>
        <w:drawing>
          <wp:inline distT="0" distB="0" distL="114300" distR="114300">
            <wp:extent cx="8004175" cy="4650105"/>
            <wp:effectExtent l="0" t="0" r="15875" b="17145"/>
            <wp:docPr id="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7"/>
                    <pic:cNvPicPr>
                      <a:picLocks noChangeAspect="1"/>
                    </pic:cNvPicPr>
                  </pic:nvPicPr>
                  <pic:blipFill>
                    <a:blip r:embed="rId53"/>
                    <a:stretch>
                      <a:fillRect/>
                    </a:stretch>
                  </pic:blipFill>
                  <pic:spPr>
                    <a:xfrm>
                      <a:off x="0" y="0"/>
                      <a:ext cx="8004175" cy="4650105"/>
                    </a:xfrm>
                    <a:prstGeom prst="rect">
                      <a:avLst/>
                    </a:prstGeom>
                    <a:noFill/>
                    <a:ln>
                      <a:noFill/>
                    </a:ln>
                  </pic:spPr>
                </pic:pic>
              </a:graphicData>
            </a:graphic>
          </wp:inline>
        </w:drawing>
      </w:r>
    </w:p>
    <w:p w14:paraId="730BD3E3">
      <w:pPr>
        <w:pStyle w:val="6"/>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eastAsia="zh-CN"/>
          <w14:textFill>
            <w14:solidFill>
              <w14:schemeClr w14:val="tx1"/>
            </w14:solidFill>
          </w14:textFill>
        </w:rPr>
        <w:t>附件</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6 本项目立项文件</w:t>
      </w:r>
    </w:p>
    <w:p w14:paraId="4B32A1D8">
      <w:pPr>
        <w:bidi w:val="0"/>
        <w:rPr>
          <w:rFonts w:hint="eastAsia"/>
          <w:color w:val="000000" w:themeColor="text1"/>
          <w:lang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000000" w:themeColor="text1"/>
          <w:lang w:eastAsia="zh-CN"/>
          <w14:textFill>
            <w14:solidFill>
              <w14:schemeClr w14:val="tx1"/>
            </w14:solidFill>
          </w14:textFill>
        </w:rPr>
        <w:drawing>
          <wp:inline distT="0" distB="0" distL="114300" distR="114300">
            <wp:extent cx="5339080" cy="7832725"/>
            <wp:effectExtent l="0" t="0" r="13970" b="15875"/>
            <wp:docPr id="6" name="图片 6" descr="立项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立项文件"/>
                    <pic:cNvPicPr>
                      <a:picLocks noChangeAspect="1"/>
                    </pic:cNvPicPr>
                  </pic:nvPicPr>
                  <pic:blipFill>
                    <a:blip r:embed="rId54"/>
                    <a:srcRect l="5478" t="3564" r="11004" b="4586"/>
                    <a:stretch>
                      <a:fillRect/>
                    </a:stretch>
                  </pic:blipFill>
                  <pic:spPr>
                    <a:xfrm>
                      <a:off x="0" y="0"/>
                      <a:ext cx="5339080" cy="7832725"/>
                    </a:xfrm>
                    <a:prstGeom prst="rect">
                      <a:avLst/>
                    </a:prstGeom>
                  </pic:spPr>
                </pic:pic>
              </a:graphicData>
            </a:graphic>
          </wp:inline>
        </w:drawing>
      </w:r>
    </w:p>
    <w:p w14:paraId="26CEC150">
      <w:pPr>
        <w:keepNext w:val="0"/>
        <w:keepLines w:val="0"/>
        <w:pageBreakBefore w:val="0"/>
        <w:widowControl/>
        <w:suppressLineNumbers w:val="0"/>
        <w:kinsoku/>
        <w:wordWrap/>
        <w:overflowPunct/>
        <w:topLinePunct w:val="0"/>
        <w:autoSpaceDE w:val="0"/>
        <w:autoSpaceDN w:val="0"/>
        <w:bidi w:val="0"/>
        <w:adjustRightInd/>
        <w:snapToGrid/>
        <w:jc w:val="left"/>
        <w:textAlignment w:val="auto"/>
        <w:outlineLvl w:val="0"/>
        <w:rPr>
          <w:color w:val="000000" w:themeColor="text1"/>
          <w:highlight w:val="none"/>
          <w:lang w:val="en-US"/>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14:textFill>
            <w14:solidFill>
              <w14:schemeClr w14:val="tx1"/>
            </w14:solidFill>
          </w14:textFill>
        </w:rPr>
        <w:t>附件</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 xml:space="preserve"> 铁南工业区发展总体规划（2015-2030）环境影响报告书审查意见</w:t>
      </w:r>
    </w:p>
    <w:p w14:paraId="011ABFB8">
      <w:pPr>
        <w:pStyle w:val="6"/>
        <w:keepNext w:val="0"/>
        <w:keepLines w:val="0"/>
        <w:pageBreakBefore w:val="0"/>
        <w:widowControl w:val="0"/>
        <w:kinsoku/>
        <w:wordWrap/>
        <w:overflowPunct/>
        <w:topLinePunct w:val="0"/>
        <w:autoSpaceDE/>
        <w:autoSpaceDN/>
        <w:bidi w:val="0"/>
        <w:adjustRightInd/>
        <w:snapToGrid w:val="0"/>
        <w:textAlignment w:val="auto"/>
        <w:outlineLvl w:val="0"/>
        <w:rPr>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000000" w:themeColor="text1"/>
          <w:highlight w:val="none"/>
          <w14:textFill>
            <w14:solidFill>
              <w14:schemeClr w14:val="tx1"/>
            </w14:solidFill>
          </w14:textFill>
        </w:rPr>
        <w:drawing>
          <wp:inline distT="0" distB="0" distL="114300" distR="114300">
            <wp:extent cx="5219700" cy="7625080"/>
            <wp:effectExtent l="0" t="0" r="0" b="13970"/>
            <wp:docPr id="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pic:cNvPicPr>
                      <a:picLocks noChangeAspect="1"/>
                    </pic:cNvPicPr>
                  </pic:nvPicPr>
                  <pic:blipFill>
                    <a:blip r:embed="rId55"/>
                    <a:stretch>
                      <a:fillRect/>
                    </a:stretch>
                  </pic:blipFill>
                  <pic:spPr>
                    <a:xfrm>
                      <a:off x="0" y="0"/>
                      <a:ext cx="5219700" cy="762508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83835" cy="7886065"/>
            <wp:effectExtent l="0" t="0" r="12065" b="63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56"/>
                    <a:stretch>
                      <a:fillRect/>
                    </a:stretch>
                  </pic:blipFill>
                  <pic:spPr>
                    <a:xfrm>
                      <a:off x="0" y="0"/>
                      <a:ext cx="5283835" cy="78860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71770" cy="7640955"/>
            <wp:effectExtent l="0" t="0" r="5080" b="1714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57"/>
                    <a:stretch>
                      <a:fillRect/>
                    </a:stretch>
                  </pic:blipFill>
                  <pic:spPr>
                    <a:xfrm>
                      <a:off x="0" y="0"/>
                      <a:ext cx="5271770" cy="7640955"/>
                    </a:xfrm>
                    <a:prstGeom prst="rect">
                      <a:avLst/>
                    </a:prstGeom>
                    <a:noFill/>
                    <a:ln>
                      <a:noFill/>
                    </a:ln>
                  </pic:spPr>
                </pic:pic>
              </a:graphicData>
            </a:graphic>
          </wp:inline>
        </w:drawing>
      </w:r>
    </w:p>
    <w:p w14:paraId="3F83F516">
      <w:pPr>
        <w:keepNext w:val="0"/>
        <w:keepLines w:val="0"/>
        <w:pageBreakBefore w:val="0"/>
        <w:widowControl w:val="0"/>
        <w:suppressLineNumbers w:val="0"/>
        <w:kinsoku w:val="0"/>
        <w:wordWrap/>
        <w:overflowPunct w:val="0"/>
        <w:topLinePunct w:val="0"/>
        <w:autoSpaceDE w:val="0"/>
        <w:autoSpaceDN w:val="0"/>
        <w:bidi w:val="0"/>
        <w:adjustRightInd/>
        <w:snapToGrid/>
        <w:jc w:val="left"/>
        <w:textAlignment w:val="auto"/>
        <w:outlineLvl w:val="0"/>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附件</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8</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铁南工业区发展总体规划（2015-2030）批复</w:t>
      </w:r>
    </w:p>
    <w:p w14:paraId="27AEAFDC">
      <w:pPr>
        <w:keepNext w:val="0"/>
        <w:keepLines w:val="0"/>
        <w:pageBreakBefore w:val="0"/>
        <w:widowControl w:val="0"/>
        <w:kinsoku w:val="0"/>
        <w:wordWrap/>
        <w:overflowPunct w:val="0"/>
        <w:topLinePunct w:val="0"/>
        <w:autoSpaceDE w:val="0"/>
        <w:autoSpaceDN w:val="0"/>
        <w:bidi w:val="0"/>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000000" w:themeColor="text1"/>
          <w14:textFill>
            <w14:solidFill>
              <w14:schemeClr w14:val="tx1"/>
            </w14:solidFill>
          </w14:textFill>
        </w:rPr>
        <w:drawing>
          <wp:inline distT="0" distB="0" distL="114300" distR="114300">
            <wp:extent cx="5269865" cy="7048500"/>
            <wp:effectExtent l="0" t="0" r="698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8"/>
                    <a:stretch>
                      <a:fillRect/>
                    </a:stretch>
                  </pic:blipFill>
                  <pic:spPr>
                    <a:xfrm>
                      <a:off x="0" y="0"/>
                      <a:ext cx="5269865" cy="704850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6903720"/>
            <wp:effectExtent l="0" t="0" r="4445" b="11430"/>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59"/>
                    <a:stretch>
                      <a:fillRect/>
                    </a:stretch>
                  </pic:blipFill>
                  <pic:spPr>
                    <a:xfrm>
                      <a:off x="0" y="0"/>
                      <a:ext cx="5272405" cy="690372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7512685"/>
            <wp:effectExtent l="0" t="0" r="4445" b="12065"/>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a:picLocks noChangeAspect="1"/>
                    </pic:cNvPicPr>
                  </pic:nvPicPr>
                  <pic:blipFill>
                    <a:blip r:embed="rId60"/>
                    <a:stretch>
                      <a:fillRect/>
                    </a:stretch>
                  </pic:blipFill>
                  <pic:spPr>
                    <a:xfrm>
                      <a:off x="0" y="0"/>
                      <a:ext cx="5272405" cy="7512685"/>
                    </a:xfrm>
                    <a:prstGeom prst="rect">
                      <a:avLst/>
                    </a:prstGeom>
                    <a:noFill/>
                    <a:ln>
                      <a:noFill/>
                    </a:ln>
                  </pic:spPr>
                </pic:pic>
              </a:graphicData>
            </a:graphic>
          </wp:inline>
        </w:drawing>
      </w:r>
    </w:p>
    <w:p w14:paraId="0591B01A">
      <w:pPr>
        <w:keepNext w:val="0"/>
        <w:keepLines w:val="0"/>
        <w:pageBreakBefore w:val="0"/>
        <w:widowControl w:val="0"/>
        <w:suppressLineNumbers w:val="0"/>
        <w:kinsoku w:val="0"/>
        <w:wordWrap/>
        <w:overflowPunct w:val="0"/>
        <w:topLinePunct w:val="0"/>
        <w:autoSpaceDE w:val="0"/>
        <w:autoSpaceDN w:val="0"/>
        <w:bidi w:val="0"/>
        <w:adjustRightInd/>
        <w:snapToGrid/>
        <w:jc w:val="left"/>
        <w:textAlignment w:val="auto"/>
        <w:outlineLvl w:val="0"/>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附件9  现有项目环评批复</w:t>
      </w:r>
    </w:p>
    <w:p w14:paraId="7A2FC553">
      <w:pPr>
        <w:pStyle w:val="13"/>
        <w:keepNext w:val="0"/>
        <w:keepLines w:val="0"/>
        <w:pageBreakBefore w:val="0"/>
        <w:widowControl w:val="0"/>
        <w:wordWrap/>
        <w:overflowPunct w:val="0"/>
        <w:topLinePunct w:val="0"/>
        <w:autoSpaceDE w:val="0"/>
        <w:autoSpaceDN w:val="0"/>
        <w:bidi w:val="0"/>
        <w:ind w:left="0" w:leftChars="0" w:firstLine="0" w:firstLineChars="0"/>
        <w:rPr>
          <w:rFonts w:hint="default"/>
          <w:color w:val="000000" w:themeColor="text1"/>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276215" cy="7531735"/>
            <wp:effectExtent l="0" t="0" r="635" b="1206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61"/>
                    <a:stretch>
                      <a:fillRect/>
                    </a:stretch>
                  </pic:blipFill>
                  <pic:spPr>
                    <a:xfrm>
                      <a:off x="0" y="0"/>
                      <a:ext cx="5276215" cy="753173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1770" cy="7364095"/>
            <wp:effectExtent l="0" t="0" r="5080" b="825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62"/>
                    <a:stretch>
                      <a:fillRect/>
                    </a:stretch>
                  </pic:blipFill>
                  <pic:spPr>
                    <a:xfrm>
                      <a:off x="0" y="0"/>
                      <a:ext cx="5271770" cy="736409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6850" cy="7629525"/>
            <wp:effectExtent l="0" t="0" r="0" b="952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63"/>
                    <a:stretch>
                      <a:fillRect/>
                    </a:stretch>
                  </pic:blipFill>
                  <pic:spPr>
                    <a:xfrm>
                      <a:off x="0" y="0"/>
                      <a:ext cx="5276850" cy="762952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675" cy="7404100"/>
            <wp:effectExtent l="0" t="0" r="3175" b="635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64"/>
                    <a:stretch>
                      <a:fillRect/>
                    </a:stretch>
                  </pic:blipFill>
                  <pic:spPr>
                    <a:xfrm>
                      <a:off x="0" y="0"/>
                      <a:ext cx="5273675" cy="7404100"/>
                    </a:xfrm>
                    <a:prstGeom prst="rect">
                      <a:avLst/>
                    </a:prstGeom>
                    <a:noFill/>
                    <a:ln>
                      <a:noFill/>
                    </a:ln>
                  </pic:spPr>
                </pic:pic>
              </a:graphicData>
            </a:graphic>
          </wp:inline>
        </w:drawing>
      </w:r>
    </w:p>
    <w:p w14:paraId="6ECCA470">
      <w:pPr>
        <w:pStyle w:val="13"/>
        <w:bidi w:val="0"/>
        <w:rPr>
          <w:rFonts w:hint="default"/>
          <w:color w:val="000000" w:themeColor="text1"/>
          <w:lang w:val="en-US" w:eastAsia="zh-CN"/>
          <w14:textFill>
            <w14:solidFill>
              <w14:schemeClr w14:val="tx1"/>
            </w14:solidFill>
          </w14:textFill>
        </w:rPr>
      </w:pPr>
    </w:p>
    <w:p w14:paraId="22C95328">
      <w:pPr>
        <w:pStyle w:val="13"/>
        <w:bidi w:val="0"/>
        <w:rPr>
          <w:rFonts w:hint="default"/>
          <w:color w:val="000000" w:themeColor="text1"/>
          <w:lang w:val="en-US" w:eastAsia="zh-CN"/>
          <w14:textFill>
            <w14:solidFill>
              <w14:schemeClr w14:val="tx1"/>
            </w14:solidFill>
          </w14:textFill>
        </w:rPr>
      </w:pPr>
    </w:p>
    <w:p w14:paraId="7AF1D274">
      <w:pPr>
        <w:pStyle w:val="13"/>
        <w:bidi w:val="0"/>
        <w:rPr>
          <w:rFonts w:hint="default"/>
          <w:color w:val="000000" w:themeColor="text1"/>
          <w:lang w:val="en-US" w:eastAsia="zh-CN"/>
          <w14:textFill>
            <w14:solidFill>
              <w14:schemeClr w14:val="tx1"/>
            </w14:solidFill>
          </w14:textFill>
        </w:rPr>
      </w:pPr>
    </w:p>
    <w:p w14:paraId="4489FE67">
      <w:pPr>
        <w:pStyle w:val="13"/>
        <w:bidi w:val="0"/>
        <w:rPr>
          <w:rFonts w:hint="default"/>
          <w:color w:val="000000" w:themeColor="text1"/>
          <w:lang w:val="en-US" w:eastAsia="zh-CN"/>
          <w14:textFill>
            <w14:solidFill>
              <w14:schemeClr w14:val="tx1"/>
            </w14:solidFill>
          </w14:textFill>
        </w:rPr>
      </w:pPr>
    </w:p>
    <w:p w14:paraId="0FCBDB42">
      <w:pPr>
        <w:pStyle w:val="13"/>
        <w:bidi w:val="0"/>
        <w:rPr>
          <w:rFonts w:hint="default"/>
          <w:color w:val="000000" w:themeColor="text1"/>
          <w:lang w:val="en-US" w:eastAsia="zh-CN"/>
          <w14:textFill>
            <w14:solidFill>
              <w14:schemeClr w14:val="tx1"/>
            </w14:solidFill>
          </w14:textFill>
        </w:rPr>
      </w:pPr>
    </w:p>
    <w:p w14:paraId="71EF748F">
      <w:pPr>
        <w:keepNext w:val="0"/>
        <w:keepLines w:val="0"/>
        <w:pageBreakBefore w:val="0"/>
        <w:widowControl w:val="0"/>
        <w:suppressLineNumbers w:val="0"/>
        <w:kinsoku w:val="0"/>
        <w:wordWrap/>
        <w:overflowPunct w:val="0"/>
        <w:topLinePunct w:val="0"/>
        <w:autoSpaceDE w:val="0"/>
        <w:autoSpaceDN w:val="0"/>
        <w:bidi w:val="0"/>
        <w:adjustRightInd/>
        <w:snapToGrid/>
        <w:jc w:val="left"/>
        <w:textAlignment w:val="auto"/>
        <w:outlineLvl w:val="0"/>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附件10  现有项目分期验收意见</w:t>
      </w:r>
    </w:p>
    <w:p w14:paraId="2012B6CC">
      <w:pPr>
        <w:keepNext w:val="0"/>
        <w:keepLines w:val="0"/>
        <w:pageBreakBefore w:val="0"/>
        <w:widowControl w:val="0"/>
        <w:kinsoku w:val="0"/>
        <w:wordWrap/>
        <w:topLinePunct w:val="0"/>
        <w:autoSpaceDE w:val="0"/>
        <w:autoSpaceDN w:val="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5271135" cy="7453630"/>
            <wp:effectExtent l="0" t="0" r="5715" b="13970"/>
            <wp:docPr id="16" name="图片 16" descr="嘉施利 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嘉施利 验收意见_01"/>
                    <pic:cNvPicPr>
                      <a:picLocks noChangeAspect="1"/>
                    </pic:cNvPicPr>
                  </pic:nvPicPr>
                  <pic:blipFill>
                    <a:blip r:embed="rId65"/>
                    <a:stretch>
                      <a:fillRect/>
                    </a:stretch>
                  </pic:blipFill>
                  <pic:spPr>
                    <a:xfrm>
                      <a:off x="0" y="0"/>
                      <a:ext cx="5271135" cy="7453630"/>
                    </a:xfrm>
                    <a:prstGeom prst="rect">
                      <a:avLst/>
                    </a:prstGeom>
                  </pic:spPr>
                </pic:pic>
              </a:graphicData>
            </a:graphic>
          </wp:inline>
        </w:drawing>
      </w:r>
      <w:r>
        <w:rPr>
          <w:rFonts w:hint="eastAsia"/>
          <w:color w:val="000000" w:themeColor="text1"/>
          <w:lang w:val="en-US" w:eastAsia="zh-CN"/>
          <w14:textFill>
            <w14:solidFill>
              <w14:schemeClr w14:val="tx1"/>
            </w14:solidFill>
          </w14:textFill>
        </w:rPr>
        <w:drawing>
          <wp:inline distT="0" distB="0" distL="114300" distR="114300">
            <wp:extent cx="5271135" cy="7453630"/>
            <wp:effectExtent l="0" t="0" r="5715" b="13970"/>
            <wp:docPr id="18" name="图片 18" descr="嘉施利 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嘉施利 验收意见_02"/>
                    <pic:cNvPicPr>
                      <a:picLocks noChangeAspect="1"/>
                    </pic:cNvPicPr>
                  </pic:nvPicPr>
                  <pic:blipFill>
                    <a:blip r:embed="rId66"/>
                    <a:stretch>
                      <a:fillRect/>
                    </a:stretch>
                  </pic:blipFill>
                  <pic:spPr>
                    <a:xfrm>
                      <a:off x="0" y="0"/>
                      <a:ext cx="5271135" cy="7453630"/>
                    </a:xfrm>
                    <a:prstGeom prst="rect">
                      <a:avLst/>
                    </a:prstGeom>
                  </pic:spPr>
                </pic:pic>
              </a:graphicData>
            </a:graphic>
          </wp:inline>
        </w:drawing>
      </w:r>
      <w:r>
        <w:rPr>
          <w:rFonts w:hint="eastAsia"/>
          <w:color w:val="000000" w:themeColor="text1"/>
          <w:lang w:val="en-US" w:eastAsia="zh-CN"/>
          <w14:textFill>
            <w14:solidFill>
              <w14:schemeClr w14:val="tx1"/>
            </w14:solidFill>
          </w14:textFill>
        </w:rPr>
        <w:drawing>
          <wp:inline distT="0" distB="0" distL="114300" distR="114300">
            <wp:extent cx="5271135" cy="7453630"/>
            <wp:effectExtent l="0" t="0" r="5715" b="13970"/>
            <wp:docPr id="23" name="图片 23" descr="嘉施利 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嘉施利 验收意见_03"/>
                    <pic:cNvPicPr>
                      <a:picLocks noChangeAspect="1"/>
                    </pic:cNvPicPr>
                  </pic:nvPicPr>
                  <pic:blipFill>
                    <a:blip r:embed="rId67"/>
                    <a:stretch>
                      <a:fillRect/>
                    </a:stretch>
                  </pic:blipFill>
                  <pic:spPr>
                    <a:xfrm>
                      <a:off x="0" y="0"/>
                      <a:ext cx="5271135" cy="7453630"/>
                    </a:xfrm>
                    <a:prstGeom prst="rect">
                      <a:avLst/>
                    </a:prstGeom>
                  </pic:spPr>
                </pic:pic>
              </a:graphicData>
            </a:graphic>
          </wp:inline>
        </w:drawing>
      </w:r>
      <w:r>
        <w:rPr>
          <w:rFonts w:hint="eastAsia"/>
          <w:color w:val="000000" w:themeColor="text1"/>
          <w:lang w:val="en-US" w:eastAsia="zh-CN"/>
          <w14:textFill>
            <w14:solidFill>
              <w14:schemeClr w14:val="tx1"/>
            </w14:solidFill>
          </w14:textFill>
        </w:rPr>
        <w:drawing>
          <wp:inline distT="0" distB="0" distL="114300" distR="114300">
            <wp:extent cx="5271135" cy="7453630"/>
            <wp:effectExtent l="0" t="0" r="5715" b="13970"/>
            <wp:docPr id="24" name="图片 24" descr="嘉施利 验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嘉施利 验收意见_04"/>
                    <pic:cNvPicPr>
                      <a:picLocks noChangeAspect="1"/>
                    </pic:cNvPicPr>
                  </pic:nvPicPr>
                  <pic:blipFill>
                    <a:blip r:embed="rId68"/>
                    <a:stretch>
                      <a:fillRect/>
                    </a:stretch>
                  </pic:blipFill>
                  <pic:spPr>
                    <a:xfrm>
                      <a:off x="0" y="0"/>
                      <a:ext cx="5271135" cy="7453630"/>
                    </a:xfrm>
                    <a:prstGeom prst="rect">
                      <a:avLst/>
                    </a:prstGeom>
                  </pic:spPr>
                </pic:pic>
              </a:graphicData>
            </a:graphic>
          </wp:inline>
        </w:drawing>
      </w:r>
      <w:r>
        <w:rPr>
          <w:rFonts w:hint="eastAsia"/>
          <w:color w:val="000000" w:themeColor="text1"/>
          <w:lang w:val="en-US" w:eastAsia="zh-CN"/>
          <w14:textFill>
            <w14:solidFill>
              <w14:schemeClr w14:val="tx1"/>
            </w14:solidFill>
          </w14:textFill>
        </w:rPr>
        <w:drawing>
          <wp:inline distT="0" distB="0" distL="114300" distR="114300">
            <wp:extent cx="5271135" cy="7453630"/>
            <wp:effectExtent l="0" t="0" r="5715" b="13970"/>
            <wp:docPr id="26" name="图片 26" descr="嘉施利 验收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嘉施利 验收意见_05"/>
                    <pic:cNvPicPr>
                      <a:picLocks noChangeAspect="1"/>
                    </pic:cNvPicPr>
                  </pic:nvPicPr>
                  <pic:blipFill>
                    <a:blip r:embed="rId69"/>
                    <a:stretch>
                      <a:fillRect/>
                    </a:stretch>
                  </pic:blipFill>
                  <pic:spPr>
                    <a:xfrm>
                      <a:off x="0" y="0"/>
                      <a:ext cx="5271135" cy="7453630"/>
                    </a:xfrm>
                    <a:prstGeom prst="rect">
                      <a:avLst/>
                    </a:prstGeom>
                  </pic:spPr>
                </pic:pic>
              </a:graphicData>
            </a:graphic>
          </wp:inline>
        </w:drawing>
      </w:r>
      <w:r>
        <w:rPr>
          <w:rFonts w:hint="eastAsia"/>
          <w:color w:val="000000" w:themeColor="text1"/>
          <w:lang w:val="en-US" w:eastAsia="zh-CN"/>
          <w14:textFill>
            <w14:solidFill>
              <w14:schemeClr w14:val="tx1"/>
            </w14:solidFill>
          </w14:textFill>
        </w:rPr>
        <w:drawing>
          <wp:inline distT="0" distB="0" distL="114300" distR="114300">
            <wp:extent cx="5271135" cy="7453630"/>
            <wp:effectExtent l="0" t="0" r="5715" b="13970"/>
            <wp:docPr id="29" name="图片 29" descr="嘉施利 验收意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嘉施利 验收意见_06"/>
                    <pic:cNvPicPr>
                      <a:picLocks noChangeAspect="1"/>
                    </pic:cNvPicPr>
                  </pic:nvPicPr>
                  <pic:blipFill>
                    <a:blip r:embed="rId70"/>
                    <a:stretch>
                      <a:fillRect/>
                    </a:stretch>
                  </pic:blipFill>
                  <pic:spPr>
                    <a:xfrm>
                      <a:off x="0" y="0"/>
                      <a:ext cx="5271135" cy="7453630"/>
                    </a:xfrm>
                    <a:prstGeom prst="rect">
                      <a:avLst/>
                    </a:prstGeom>
                  </pic:spPr>
                </pic:pic>
              </a:graphicData>
            </a:graphic>
          </wp:inline>
        </w:drawing>
      </w:r>
      <w:r>
        <w:rPr>
          <w:rFonts w:hint="eastAsia"/>
          <w:color w:val="000000" w:themeColor="text1"/>
          <w:lang w:val="en-US" w:eastAsia="zh-CN"/>
          <w14:textFill>
            <w14:solidFill>
              <w14:schemeClr w14:val="tx1"/>
            </w14:solidFill>
          </w14:textFill>
        </w:rPr>
        <w:drawing>
          <wp:inline distT="0" distB="0" distL="114300" distR="114300">
            <wp:extent cx="5271135" cy="7453630"/>
            <wp:effectExtent l="0" t="0" r="5715" b="13970"/>
            <wp:docPr id="32" name="图片 32" descr="嘉施利 验收意见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嘉施利 验收意见_07"/>
                    <pic:cNvPicPr>
                      <a:picLocks noChangeAspect="1"/>
                    </pic:cNvPicPr>
                  </pic:nvPicPr>
                  <pic:blipFill>
                    <a:blip r:embed="rId71"/>
                    <a:stretch>
                      <a:fillRect/>
                    </a:stretch>
                  </pic:blipFill>
                  <pic:spPr>
                    <a:xfrm>
                      <a:off x="0" y="0"/>
                      <a:ext cx="5271135" cy="7453630"/>
                    </a:xfrm>
                    <a:prstGeom prst="rect">
                      <a:avLst/>
                    </a:prstGeom>
                  </pic:spPr>
                </pic:pic>
              </a:graphicData>
            </a:graphic>
          </wp:inline>
        </w:drawing>
      </w: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drawing>
          <wp:inline distT="0" distB="0" distL="114300" distR="114300">
            <wp:extent cx="5271135" cy="7453630"/>
            <wp:effectExtent l="0" t="0" r="5715" b="13970"/>
            <wp:docPr id="37" name="图片 37" descr="嘉施利 验收意见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嘉施利 验收意见_08"/>
                    <pic:cNvPicPr>
                      <a:picLocks noChangeAspect="1"/>
                    </pic:cNvPicPr>
                  </pic:nvPicPr>
                  <pic:blipFill>
                    <a:blip r:embed="rId72"/>
                    <a:stretch>
                      <a:fillRect/>
                    </a:stretch>
                  </pic:blipFill>
                  <pic:spPr>
                    <a:xfrm>
                      <a:off x="0" y="0"/>
                      <a:ext cx="5271135" cy="745363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71135" cy="7453630"/>
            <wp:effectExtent l="0" t="0" r="5715" b="13970"/>
            <wp:docPr id="41" name="图片 41" descr="嘉施利 验收意见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嘉施利 验收意见_09"/>
                    <pic:cNvPicPr>
                      <a:picLocks noChangeAspect="1"/>
                    </pic:cNvPicPr>
                  </pic:nvPicPr>
                  <pic:blipFill>
                    <a:blip r:embed="rId73"/>
                    <a:stretch>
                      <a:fillRect/>
                    </a:stretch>
                  </pic:blipFill>
                  <pic:spPr>
                    <a:xfrm>
                      <a:off x="0" y="0"/>
                      <a:ext cx="5271135" cy="745363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71135" cy="7453630"/>
            <wp:effectExtent l="0" t="0" r="5715" b="13970"/>
            <wp:docPr id="43" name="图片 43" descr="嘉施利 验收意见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嘉施利 验收意见_10"/>
                    <pic:cNvPicPr>
                      <a:picLocks noChangeAspect="1"/>
                    </pic:cNvPicPr>
                  </pic:nvPicPr>
                  <pic:blipFill>
                    <a:blip r:embed="rId74"/>
                    <a:stretch>
                      <a:fillRect/>
                    </a:stretch>
                  </pic:blipFill>
                  <pic:spPr>
                    <a:xfrm>
                      <a:off x="0" y="0"/>
                      <a:ext cx="5271135" cy="745363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064760" cy="4817110"/>
            <wp:effectExtent l="0" t="0" r="2540" b="2540"/>
            <wp:docPr id="45" name="图片 45" descr="嘉施利 验收意见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嘉施利 验收意见_11"/>
                    <pic:cNvPicPr>
                      <a:picLocks noChangeAspect="1"/>
                    </pic:cNvPicPr>
                  </pic:nvPicPr>
                  <pic:blipFill>
                    <a:blip r:embed="rId75"/>
                    <a:srcRect l="17054" r="14814" b="8363"/>
                    <a:stretch>
                      <a:fillRect/>
                    </a:stretch>
                  </pic:blipFill>
                  <pic:spPr>
                    <a:xfrm>
                      <a:off x="0" y="0"/>
                      <a:ext cx="5064760" cy="4817110"/>
                    </a:xfrm>
                    <a:prstGeom prst="rect">
                      <a:avLst/>
                    </a:prstGeom>
                  </pic:spPr>
                </pic:pic>
              </a:graphicData>
            </a:graphic>
          </wp:inline>
        </w:drawing>
      </w:r>
    </w:p>
    <w:p w14:paraId="1C6BB6A5">
      <w:pPr>
        <w:bidi w:val="0"/>
        <w:rPr>
          <w:rFonts w:hint="default"/>
          <w:color w:val="000000" w:themeColor="text1"/>
          <w:lang w:val="en-US" w:eastAsia="zh-CN"/>
          <w14:textFill>
            <w14:solidFill>
              <w14:schemeClr w14:val="tx1"/>
            </w14:solidFill>
          </w14:textFill>
        </w:rPr>
      </w:pPr>
    </w:p>
    <w:p w14:paraId="644BBD4D">
      <w:pPr>
        <w:bidi w:val="0"/>
        <w:rPr>
          <w:rFonts w:hint="default"/>
          <w:color w:val="000000" w:themeColor="text1"/>
          <w:lang w:val="en-US" w:eastAsia="zh-CN"/>
          <w14:textFill>
            <w14:solidFill>
              <w14:schemeClr w14:val="tx1"/>
            </w14:solidFill>
          </w14:textFill>
        </w:rPr>
      </w:pPr>
    </w:p>
    <w:p w14:paraId="3707B9AA">
      <w:pPr>
        <w:bidi w:val="0"/>
        <w:rPr>
          <w:rFonts w:hint="default"/>
          <w:color w:val="000000" w:themeColor="text1"/>
          <w:lang w:val="en-US" w:eastAsia="zh-CN"/>
          <w14:textFill>
            <w14:solidFill>
              <w14:schemeClr w14:val="tx1"/>
            </w14:solidFill>
          </w14:textFill>
        </w:rPr>
      </w:pPr>
    </w:p>
    <w:p w14:paraId="3956173D">
      <w:pPr>
        <w:bidi w:val="0"/>
        <w:rPr>
          <w:rFonts w:hint="default"/>
          <w:color w:val="000000" w:themeColor="text1"/>
          <w:lang w:val="en-US" w:eastAsia="zh-CN"/>
          <w14:textFill>
            <w14:solidFill>
              <w14:schemeClr w14:val="tx1"/>
            </w14:solidFill>
          </w14:textFill>
        </w:rPr>
      </w:pPr>
    </w:p>
    <w:p w14:paraId="263153B0">
      <w:pPr>
        <w:bidi w:val="0"/>
        <w:rPr>
          <w:rFonts w:hint="default"/>
          <w:color w:val="000000" w:themeColor="text1"/>
          <w:lang w:val="en-US" w:eastAsia="zh-CN"/>
          <w14:textFill>
            <w14:solidFill>
              <w14:schemeClr w14:val="tx1"/>
            </w14:solidFill>
          </w14:textFill>
        </w:rPr>
      </w:pPr>
    </w:p>
    <w:p w14:paraId="74B9BD59">
      <w:pPr>
        <w:bidi w:val="0"/>
        <w:rPr>
          <w:rFonts w:hint="default"/>
          <w:color w:val="000000" w:themeColor="text1"/>
          <w:lang w:val="en-US" w:eastAsia="zh-CN"/>
          <w14:textFill>
            <w14:solidFill>
              <w14:schemeClr w14:val="tx1"/>
            </w14:solidFill>
          </w14:textFill>
        </w:rPr>
      </w:pPr>
    </w:p>
    <w:p w14:paraId="0A8C9D1F">
      <w:pPr>
        <w:bidi w:val="0"/>
        <w:rPr>
          <w:rFonts w:hint="default"/>
          <w:color w:val="000000" w:themeColor="text1"/>
          <w:lang w:val="en-US" w:eastAsia="zh-CN"/>
          <w14:textFill>
            <w14:solidFill>
              <w14:schemeClr w14:val="tx1"/>
            </w14:solidFill>
          </w14:textFill>
        </w:rPr>
      </w:pPr>
    </w:p>
    <w:p w14:paraId="69FF9D9C">
      <w:pPr>
        <w:bidi w:val="0"/>
        <w:rPr>
          <w:rFonts w:hint="default"/>
          <w:color w:val="000000" w:themeColor="text1"/>
          <w:lang w:val="en-US" w:eastAsia="zh-CN"/>
          <w14:textFill>
            <w14:solidFill>
              <w14:schemeClr w14:val="tx1"/>
            </w14:solidFill>
          </w14:textFill>
        </w:rPr>
      </w:pPr>
    </w:p>
    <w:p w14:paraId="26A10C4F">
      <w:pPr>
        <w:bidi w:val="0"/>
        <w:rPr>
          <w:rFonts w:hint="default"/>
          <w:color w:val="000000" w:themeColor="text1"/>
          <w:lang w:val="en-US" w:eastAsia="zh-CN"/>
          <w14:textFill>
            <w14:solidFill>
              <w14:schemeClr w14:val="tx1"/>
            </w14:solidFill>
          </w14:textFill>
        </w:rPr>
      </w:pPr>
    </w:p>
    <w:p w14:paraId="42B24E82">
      <w:pPr>
        <w:bidi w:val="0"/>
        <w:rPr>
          <w:rFonts w:hint="default"/>
          <w:color w:val="000000" w:themeColor="text1"/>
          <w:lang w:val="en-US" w:eastAsia="zh-CN"/>
          <w14:textFill>
            <w14:solidFill>
              <w14:schemeClr w14:val="tx1"/>
            </w14:solidFill>
          </w14:textFill>
        </w:rPr>
      </w:pPr>
    </w:p>
    <w:p w14:paraId="5ACE06E8">
      <w:pPr>
        <w:bidi w:val="0"/>
        <w:rPr>
          <w:rFonts w:hint="default"/>
          <w:color w:val="000000" w:themeColor="text1"/>
          <w:lang w:val="en-US" w:eastAsia="zh-CN"/>
          <w14:textFill>
            <w14:solidFill>
              <w14:schemeClr w14:val="tx1"/>
            </w14:solidFill>
          </w14:textFill>
        </w:rPr>
      </w:pPr>
    </w:p>
    <w:p w14:paraId="198EB883">
      <w:pPr>
        <w:bidi w:val="0"/>
        <w:rPr>
          <w:rFonts w:hint="default"/>
          <w:color w:val="000000" w:themeColor="text1"/>
          <w:lang w:val="en-US" w:eastAsia="zh-CN"/>
          <w14:textFill>
            <w14:solidFill>
              <w14:schemeClr w14:val="tx1"/>
            </w14:solidFill>
          </w14:textFill>
        </w:rPr>
      </w:pPr>
    </w:p>
    <w:p w14:paraId="1485C09B">
      <w:pPr>
        <w:bidi w:val="0"/>
        <w:rPr>
          <w:rFonts w:hint="default"/>
          <w:color w:val="000000" w:themeColor="text1"/>
          <w:lang w:val="en-US" w:eastAsia="zh-CN"/>
          <w14:textFill>
            <w14:solidFill>
              <w14:schemeClr w14:val="tx1"/>
            </w14:solidFill>
          </w14:textFill>
        </w:rPr>
      </w:pPr>
    </w:p>
    <w:p w14:paraId="203B1B3F">
      <w:pPr>
        <w:bidi w:val="0"/>
        <w:rPr>
          <w:rFonts w:hint="default"/>
          <w:color w:val="000000" w:themeColor="text1"/>
          <w:lang w:val="en-US" w:eastAsia="zh-CN"/>
          <w14:textFill>
            <w14:solidFill>
              <w14:schemeClr w14:val="tx1"/>
            </w14:solidFill>
          </w14:textFill>
        </w:rPr>
      </w:pPr>
    </w:p>
    <w:p w14:paraId="43180454">
      <w:pPr>
        <w:bidi w:val="0"/>
        <w:rPr>
          <w:rFonts w:hint="default"/>
          <w:color w:val="000000" w:themeColor="text1"/>
          <w:lang w:val="en-US" w:eastAsia="zh-CN"/>
          <w14:textFill>
            <w14:solidFill>
              <w14:schemeClr w14:val="tx1"/>
            </w14:solidFill>
          </w14:textFill>
        </w:rPr>
      </w:pPr>
    </w:p>
    <w:p w14:paraId="1F3A8B5A">
      <w:pPr>
        <w:bidi w:val="0"/>
        <w:rPr>
          <w:rFonts w:hint="default"/>
          <w:color w:val="000000" w:themeColor="text1"/>
          <w:lang w:val="en-US" w:eastAsia="zh-CN"/>
          <w14:textFill>
            <w14:solidFill>
              <w14:schemeClr w14:val="tx1"/>
            </w14:solidFill>
          </w14:textFill>
        </w:rPr>
      </w:pPr>
    </w:p>
    <w:p w14:paraId="60D8BD1C">
      <w:pPr>
        <w:bidi w:val="0"/>
        <w:rPr>
          <w:rFonts w:hint="default"/>
          <w:color w:val="000000" w:themeColor="text1"/>
          <w:lang w:val="en-US" w:eastAsia="zh-CN"/>
          <w14:textFill>
            <w14:solidFill>
              <w14:schemeClr w14:val="tx1"/>
            </w14:solidFill>
          </w14:textFill>
        </w:rPr>
      </w:pPr>
    </w:p>
    <w:p w14:paraId="351E7ABA">
      <w:pPr>
        <w:bidi w:val="0"/>
        <w:rPr>
          <w:rFonts w:hint="default"/>
          <w:color w:val="000000" w:themeColor="text1"/>
          <w:lang w:val="en-US" w:eastAsia="zh-CN"/>
          <w14:textFill>
            <w14:solidFill>
              <w14:schemeClr w14:val="tx1"/>
            </w14:solidFill>
          </w14:textFill>
        </w:rPr>
      </w:pPr>
    </w:p>
    <w:p w14:paraId="211470BA">
      <w:pPr>
        <w:bidi w:val="0"/>
        <w:rPr>
          <w:rFonts w:hint="default"/>
          <w:color w:val="000000" w:themeColor="text1"/>
          <w:lang w:val="en-US" w:eastAsia="zh-CN"/>
          <w14:textFill>
            <w14:solidFill>
              <w14:schemeClr w14:val="tx1"/>
            </w14:solidFill>
          </w14:textFill>
        </w:rPr>
      </w:pPr>
    </w:p>
    <w:p w14:paraId="754421E6">
      <w:pPr>
        <w:bidi w:val="0"/>
        <w:rPr>
          <w:rFonts w:hint="default"/>
          <w:color w:val="000000" w:themeColor="text1"/>
          <w:lang w:val="en-US" w:eastAsia="zh-CN"/>
          <w14:textFill>
            <w14:solidFill>
              <w14:schemeClr w14:val="tx1"/>
            </w14:solidFill>
          </w14:textFill>
        </w:rPr>
      </w:pPr>
    </w:p>
    <w:p w14:paraId="7261ECA4">
      <w:pPr>
        <w:bidi w:val="0"/>
        <w:rPr>
          <w:rFonts w:hint="default"/>
          <w:color w:val="000000" w:themeColor="text1"/>
          <w:lang w:val="en-US" w:eastAsia="zh-CN"/>
          <w14:textFill>
            <w14:solidFill>
              <w14:schemeClr w14:val="tx1"/>
            </w14:solidFill>
          </w14:textFill>
        </w:rPr>
      </w:pPr>
    </w:p>
    <w:p w14:paraId="56EF62C3">
      <w:pPr>
        <w:bidi w:val="0"/>
        <w:rPr>
          <w:rFonts w:hint="default"/>
          <w:color w:val="000000" w:themeColor="text1"/>
          <w:lang w:val="en-US" w:eastAsia="zh-CN"/>
          <w14:textFill>
            <w14:solidFill>
              <w14:schemeClr w14:val="tx1"/>
            </w14:solidFill>
          </w14:textFill>
        </w:rPr>
      </w:pPr>
    </w:p>
    <w:p w14:paraId="22C5266B">
      <w:pPr>
        <w:bidi w:val="0"/>
        <w:rPr>
          <w:rFonts w:hint="default"/>
          <w:color w:val="000000" w:themeColor="text1"/>
          <w:lang w:val="en-US" w:eastAsia="zh-CN"/>
          <w14:textFill>
            <w14:solidFill>
              <w14:schemeClr w14:val="tx1"/>
            </w14:solidFill>
          </w14:textFill>
        </w:rPr>
      </w:pPr>
    </w:p>
    <w:p w14:paraId="6549C50A">
      <w:pPr>
        <w:bidi w:val="0"/>
        <w:rPr>
          <w:rFonts w:hint="default"/>
          <w:color w:val="000000" w:themeColor="text1"/>
          <w:lang w:val="en-US" w:eastAsia="zh-CN"/>
          <w14:textFill>
            <w14:solidFill>
              <w14:schemeClr w14:val="tx1"/>
            </w14:solidFill>
          </w14:textFill>
        </w:rPr>
      </w:pPr>
    </w:p>
    <w:p w14:paraId="5DD8735D">
      <w:pPr>
        <w:bidi w:val="0"/>
        <w:rPr>
          <w:rFonts w:hint="default"/>
          <w:color w:val="000000" w:themeColor="text1"/>
          <w:lang w:val="en-US" w:eastAsia="zh-CN"/>
          <w14:textFill>
            <w14:solidFill>
              <w14:schemeClr w14:val="tx1"/>
            </w14:solidFill>
          </w14:textFill>
        </w:rPr>
      </w:pPr>
    </w:p>
    <w:p w14:paraId="0D4CBFC8">
      <w:pPr>
        <w:bidi w:val="0"/>
        <w:rPr>
          <w:rFonts w:hint="default"/>
          <w:color w:val="000000" w:themeColor="text1"/>
          <w:lang w:val="en-US" w:eastAsia="zh-CN"/>
          <w14:textFill>
            <w14:solidFill>
              <w14:schemeClr w14:val="tx1"/>
            </w14:solidFill>
          </w14:textFill>
        </w:rPr>
      </w:pPr>
    </w:p>
    <w:p w14:paraId="77D48A35">
      <w:pPr>
        <w:keepNext w:val="0"/>
        <w:keepLines w:val="0"/>
        <w:pageBreakBefore w:val="0"/>
        <w:widowControl w:val="0"/>
        <w:suppressLineNumbers w:val="0"/>
        <w:kinsoku w:val="0"/>
        <w:wordWrap/>
        <w:overflowPunct w:val="0"/>
        <w:topLinePunct w:val="0"/>
        <w:autoSpaceDE w:val="0"/>
        <w:autoSpaceDN w:val="0"/>
        <w:bidi w:val="0"/>
        <w:adjustRightInd/>
        <w:snapToGrid/>
        <w:jc w:val="left"/>
        <w:textAlignment w:val="auto"/>
        <w:outlineLvl w:val="0"/>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附件11  现有项目排污许可证</w:t>
      </w:r>
    </w:p>
    <w:p w14:paraId="0776E171">
      <w:pPr>
        <w:pStyle w:val="13"/>
        <w:bidi w:val="0"/>
        <w:ind w:left="0" w:leftChars="0"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403850" cy="6990715"/>
            <wp:effectExtent l="0" t="0" r="6350" b="635"/>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76"/>
                    <a:stretch>
                      <a:fillRect/>
                    </a:stretch>
                  </pic:blipFill>
                  <pic:spPr>
                    <a:xfrm>
                      <a:off x="0" y="0"/>
                      <a:ext cx="5403850" cy="6990715"/>
                    </a:xfrm>
                    <a:prstGeom prst="rect">
                      <a:avLst/>
                    </a:prstGeom>
                    <a:noFill/>
                    <a:ln>
                      <a:noFill/>
                    </a:ln>
                  </pic:spPr>
                </pic:pic>
              </a:graphicData>
            </a:graphic>
          </wp:inline>
        </w:drawing>
      </w:r>
    </w:p>
    <w:p w14:paraId="57901279">
      <w:pPr>
        <w:pStyle w:val="13"/>
        <w:bidi w:val="0"/>
        <w:rPr>
          <w:color w:val="000000" w:themeColor="text1"/>
          <w14:textFill>
            <w14:solidFill>
              <w14:schemeClr w14:val="tx1"/>
            </w14:solidFill>
          </w14:textFill>
        </w:rPr>
      </w:pPr>
    </w:p>
    <w:p w14:paraId="6FA5513F">
      <w:pPr>
        <w:pStyle w:val="13"/>
        <w:bidi w:val="0"/>
        <w:rPr>
          <w:rFonts w:hint="eastAsia"/>
          <w:color w:val="000000" w:themeColor="text1"/>
          <w:lang w:val="en-US" w:eastAsia="zh-CN"/>
          <w14:textFill>
            <w14:solidFill>
              <w14:schemeClr w14:val="tx1"/>
            </w14:solidFill>
          </w14:textFill>
        </w:rPr>
      </w:pPr>
    </w:p>
    <w:p w14:paraId="55FF9C6D">
      <w:pPr>
        <w:pStyle w:val="13"/>
        <w:bidi w:val="0"/>
        <w:rPr>
          <w:rFonts w:hint="eastAsia"/>
          <w:color w:val="000000" w:themeColor="text1"/>
          <w:lang w:val="en-US" w:eastAsia="zh-CN"/>
          <w14:textFill>
            <w14:solidFill>
              <w14:schemeClr w14:val="tx1"/>
            </w14:solidFill>
          </w14:textFill>
        </w:rPr>
      </w:pPr>
    </w:p>
    <w:p w14:paraId="25EA01DE">
      <w:pPr>
        <w:pStyle w:val="13"/>
        <w:bidi w:val="0"/>
        <w:rPr>
          <w:rFonts w:hint="eastAsia"/>
          <w:color w:val="000000" w:themeColor="text1"/>
          <w:lang w:val="en-US" w:eastAsia="zh-CN"/>
          <w14:textFill>
            <w14:solidFill>
              <w14:schemeClr w14:val="tx1"/>
            </w14:solidFill>
          </w14:textFill>
        </w:rPr>
      </w:pPr>
    </w:p>
    <w:p w14:paraId="6F35783F">
      <w:pPr>
        <w:pStyle w:val="13"/>
        <w:bidi w:val="0"/>
        <w:rPr>
          <w:rFonts w:hint="eastAsia"/>
          <w:color w:val="000000" w:themeColor="text1"/>
          <w:lang w:val="en-US" w:eastAsia="zh-CN"/>
          <w14:textFill>
            <w14:solidFill>
              <w14:schemeClr w14:val="tx1"/>
            </w14:solidFill>
          </w14:textFill>
        </w:rPr>
      </w:pPr>
    </w:p>
    <w:p w14:paraId="0843D125">
      <w:pPr>
        <w:pStyle w:val="13"/>
        <w:bidi w:val="0"/>
        <w:rPr>
          <w:rFonts w:hint="eastAsia"/>
          <w:color w:val="000000" w:themeColor="text1"/>
          <w:lang w:val="en-US" w:eastAsia="zh-CN"/>
          <w14:textFill>
            <w14:solidFill>
              <w14:schemeClr w14:val="tx1"/>
            </w14:solidFill>
          </w14:textFill>
        </w:rPr>
      </w:pPr>
    </w:p>
    <w:p w14:paraId="2CB0BBC9">
      <w:pPr>
        <w:keepNext w:val="0"/>
        <w:keepLines w:val="0"/>
        <w:pageBreakBefore w:val="0"/>
        <w:widowControl w:val="0"/>
        <w:suppressLineNumbers w:val="0"/>
        <w:kinsoku w:val="0"/>
        <w:wordWrap/>
        <w:overflowPunct w:val="0"/>
        <w:topLinePunct w:val="0"/>
        <w:autoSpaceDE w:val="0"/>
        <w:autoSpaceDN w:val="0"/>
        <w:bidi w:val="0"/>
        <w:adjustRightInd/>
        <w:snapToGrid/>
        <w:jc w:val="left"/>
        <w:textAlignment w:val="auto"/>
        <w:outlineLvl w:val="0"/>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附件12 现有项目应急预案备案表</w:t>
      </w:r>
    </w:p>
    <w:p w14:paraId="4C719A2F">
      <w:pPr>
        <w:pStyle w:val="13"/>
        <w:keepNext w:val="0"/>
        <w:keepLines w:val="0"/>
        <w:pageBreakBefore w:val="0"/>
        <w:widowControl w:val="0"/>
        <w:wordWrap/>
        <w:overflowPunct w:val="0"/>
        <w:topLinePunct w:val="0"/>
        <w:autoSpaceDE w:val="0"/>
        <w:autoSpaceDN w:val="0"/>
        <w:bidi w:val="0"/>
        <w:ind w:left="0" w:leftChars="0"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275580" cy="7797165"/>
            <wp:effectExtent l="0" t="0" r="1270" b="1333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77"/>
                    <a:stretch>
                      <a:fillRect/>
                    </a:stretch>
                  </pic:blipFill>
                  <pic:spPr>
                    <a:xfrm>
                      <a:off x="0" y="0"/>
                      <a:ext cx="5275580" cy="779716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5580" cy="8186420"/>
            <wp:effectExtent l="0" t="0" r="1270" b="508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78"/>
                    <a:stretch>
                      <a:fillRect/>
                    </a:stretch>
                  </pic:blipFill>
                  <pic:spPr>
                    <a:xfrm>
                      <a:off x="0" y="0"/>
                      <a:ext cx="5275580" cy="8186420"/>
                    </a:xfrm>
                    <a:prstGeom prst="rect">
                      <a:avLst/>
                    </a:prstGeom>
                    <a:noFill/>
                    <a:ln>
                      <a:noFill/>
                    </a:ln>
                  </pic:spPr>
                </pic:pic>
              </a:graphicData>
            </a:graphic>
          </wp:inline>
        </w:drawing>
      </w:r>
    </w:p>
    <w:p w14:paraId="17CB552A">
      <w:pPr>
        <w:pStyle w:val="13"/>
        <w:bidi w:val="0"/>
        <w:rPr>
          <w:color w:val="000000" w:themeColor="text1"/>
          <w14:textFill>
            <w14:solidFill>
              <w14:schemeClr w14:val="tx1"/>
            </w14:solidFill>
          </w14:textFill>
        </w:rPr>
      </w:pPr>
    </w:p>
    <w:p w14:paraId="70194A23">
      <w:pPr>
        <w:pStyle w:val="13"/>
        <w:bidi w:val="0"/>
        <w:rPr>
          <w:color w:val="000000" w:themeColor="text1"/>
          <w14:textFill>
            <w14:solidFill>
              <w14:schemeClr w14:val="tx1"/>
            </w14:solidFill>
          </w14:textFill>
        </w:rPr>
      </w:pPr>
    </w:p>
    <w:p w14:paraId="65A1FAC9">
      <w:pPr>
        <w:keepNext w:val="0"/>
        <w:keepLines w:val="0"/>
        <w:pageBreakBefore w:val="0"/>
        <w:widowControl w:val="0"/>
        <w:suppressLineNumbers w:val="0"/>
        <w:kinsoku w:val="0"/>
        <w:wordWrap/>
        <w:overflowPunct w:val="0"/>
        <w:topLinePunct w:val="0"/>
        <w:autoSpaceDE w:val="0"/>
        <w:autoSpaceDN w:val="0"/>
        <w:bidi w:val="0"/>
        <w:adjustRightInd/>
        <w:snapToGrid/>
        <w:jc w:val="left"/>
        <w:textAlignment w:val="auto"/>
        <w:outlineLvl w:val="0"/>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附件13  原辅材料MSDS</w:t>
      </w:r>
    </w:p>
    <w:p w14:paraId="250A8D5E">
      <w:pPr>
        <w:keepNext w:val="0"/>
        <w:keepLines w:val="0"/>
        <w:pageBreakBefore w:val="0"/>
        <w:widowControl w:val="0"/>
        <w:kinsoku w:val="0"/>
        <w:wordWrap/>
        <w:topLinePunct w:val="0"/>
        <w:autoSpaceDE w:val="0"/>
        <w:autoSpaceDN w:val="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81" name="图片 81" descr="异氰酸酯MR-200安全技术说明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异氰酸酯MR-200安全技术说明书_00"/>
                    <pic:cNvPicPr>
                      <a:picLocks noChangeAspect="1"/>
                    </pic:cNvPicPr>
                  </pic:nvPicPr>
                  <pic:blipFill>
                    <a:blip r:embed="rId79"/>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80" name="图片 80" descr="异氰酸酯MR-200安全技术说明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异氰酸酯MR-200安全技术说明书_01"/>
                    <pic:cNvPicPr>
                      <a:picLocks noChangeAspect="1"/>
                    </pic:cNvPicPr>
                  </pic:nvPicPr>
                  <pic:blipFill>
                    <a:blip r:embed="rId80"/>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79" name="图片 79" descr="异氰酸酯MR-200安全技术说明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异氰酸酯MR-200安全技术说明书_02"/>
                    <pic:cNvPicPr>
                      <a:picLocks noChangeAspect="1"/>
                    </pic:cNvPicPr>
                  </pic:nvPicPr>
                  <pic:blipFill>
                    <a:blip r:embed="rId81"/>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78" name="图片 78" descr="异氰酸酯MR-200安全技术说明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异氰酸酯MR-200安全技术说明书_03"/>
                    <pic:cNvPicPr>
                      <a:picLocks noChangeAspect="1"/>
                    </pic:cNvPicPr>
                  </pic:nvPicPr>
                  <pic:blipFill>
                    <a:blip r:embed="rId82"/>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77" name="图片 77" descr="异氰酸酯MR-200安全技术说明书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异氰酸酯MR-200安全技术说明书_04"/>
                    <pic:cNvPicPr>
                      <a:picLocks noChangeAspect="1"/>
                    </pic:cNvPicPr>
                  </pic:nvPicPr>
                  <pic:blipFill>
                    <a:blip r:embed="rId83"/>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76" name="图片 76" descr="异氰酸酯MR-200安全技术说明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异氰酸酯MR-200安全技术说明书_05"/>
                    <pic:cNvPicPr>
                      <a:picLocks noChangeAspect="1"/>
                    </pic:cNvPicPr>
                  </pic:nvPicPr>
                  <pic:blipFill>
                    <a:blip r:embed="rId84"/>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75" name="图片 75" descr="异氰酸酯MR-200安全技术说明书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异氰酸酯MR-200安全技术说明书_06"/>
                    <pic:cNvPicPr>
                      <a:picLocks noChangeAspect="1"/>
                    </pic:cNvPicPr>
                  </pic:nvPicPr>
                  <pic:blipFill>
                    <a:blip r:embed="rId85"/>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74" name="图片 74" descr="异氰酸酯MR-200安全技术说明书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异氰酸酯MR-200安全技术说明书_07"/>
                    <pic:cNvPicPr>
                      <a:picLocks noChangeAspect="1"/>
                    </pic:cNvPicPr>
                  </pic:nvPicPr>
                  <pic:blipFill>
                    <a:blip r:embed="rId86"/>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73" name="图片 73" descr="异氰酸酯MR-200安全技术说明书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异氰酸酯MR-200安全技术说明书_08"/>
                    <pic:cNvPicPr>
                      <a:picLocks noChangeAspect="1"/>
                    </pic:cNvPicPr>
                  </pic:nvPicPr>
                  <pic:blipFill>
                    <a:blip r:embed="rId87"/>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57" name="图片 57" descr="异氰酸酯MR-200安全技术说明书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异氰酸酯MR-200安全技术说明书_09"/>
                    <pic:cNvPicPr>
                      <a:picLocks noChangeAspect="1"/>
                    </pic:cNvPicPr>
                  </pic:nvPicPr>
                  <pic:blipFill>
                    <a:blip r:embed="rId88"/>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56" name="图片 56" descr="异氰酸酯MR-200安全技术说明书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异氰酸酯MR-200安全技术说明书_10"/>
                    <pic:cNvPicPr>
                      <a:picLocks noChangeAspect="1"/>
                    </pic:cNvPicPr>
                  </pic:nvPicPr>
                  <pic:blipFill>
                    <a:blip r:embed="rId89"/>
                    <a:stretch>
                      <a:fillRect/>
                    </a:stretch>
                  </pic:blipFill>
                  <pic:spPr>
                    <a:xfrm>
                      <a:off x="0" y="0"/>
                      <a:ext cx="5267960" cy="744410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5267960" cy="7444105"/>
            <wp:effectExtent l="0" t="0" r="8890" b="4445"/>
            <wp:docPr id="52" name="图片 52" descr="异氰酸酯MR-200安全技术说明书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异氰酸酯MR-200安全技术说明书_11"/>
                    <pic:cNvPicPr>
                      <a:picLocks noChangeAspect="1"/>
                    </pic:cNvPicPr>
                  </pic:nvPicPr>
                  <pic:blipFill>
                    <a:blip r:embed="rId90"/>
                    <a:stretch>
                      <a:fillRect/>
                    </a:stretch>
                  </pic:blipFill>
                  <pic:spPr>
                    <a:xfrm>
                      <a:off x="0" y="0"/>
                      <a:ext cx="5267960" cy="7444105"/>
                    </a:xfrm>
                    <a:prstGeom prst="rect">
                      <a:avLst/>
                    </a:prstGeom>
                  </pic:spPr>
                </pic:pic>
              </a:graphicData>
            </a:graphic>
          </wp:inline>
        </w:drawing>
      </w:r>
    </w:p>
    <w:p w14:paraId="5FD1992B">
      <w:pPr>
        <w:bidi w:val="0"/>
        <w:rPr>
          <w:rFonts w:hint="default"/>
          <w:color w:val="000000" w:themeColor="text1"/>
          <w:lang w:val="en-US" w:eastAsia="zh-CN"/>
          <w14:textFill>
            <w14:solidFill>
              <w14:schemeClr w14:val="tx1"/>
            </w14:solidFill>
          </w14:textFill>
        </w:rPr>
      </w:pPr>
    </w:p>
    <w:p w14:paraId="7AC178D9">
      <w:pPr>
        <w:bidi w:val="0"/>
        <w:rPr>
          <w:rFonts w:hint="default"/>
          <w:color w:val="000000" w:themeColor="text1"/>
          <w:lang w:val="en-US" w:eastAsia="zh-CN"/>
          <w14:textFill>
            <w14:solidFill>
              <w14:schemeClr w14:val="tx1"/>
            </w14:solidFill>
          </w14:textFill>
        </w:rPr>
      </w:pPr>
    </w:p>
    <w:p w14:paraId="14B62AED">
      <w:pPr>
        <w:bidi w:val="0"/>
        <w:rPr>
          <w:rFonts w:hint="default"/>
          <w:color w:val="000000" w:themeColor="text1"/>
          <w:lang w:val="en-US" w:eastAsia="zh-CN"/>
          <w14:textFill>
            <w14:solidFill>
              <w14:schemeClr w14:val="tx1"/>
            </w14:solidFill>
          </w14:textFill>
        </w:rPr>
      </w:pPr>
    </w:p>
    <w:p w14:paraId="76EE6B0A">
      <w:pPr>
        <w:bidi w:val="0"/>
        <w:rPr>
          <w:rFonts w:hint="default"/>
          <w:color w:val="000000" w:themeColor="text1"/>
          <w:lang w:val="en-US" w:eastAsia="zh-CN"/>
          <w14:textFill>
            <w14:solidFill>
              <w14:schemeClr w14:val="tx1"/>
            </w14:solidFill>
          </w14:textFill>
        </w:rPr>
      </w:pPr>
    </w:p>
    <w:p w14:paraId="58A2F056">
      <w:pPr>
        <w:bidi w:val="0"/>
        <w:rPr>
          <w:rFonts w:hint="default"/>
          <w:color w:val="000000" w:themeColor="text1"/>
          <w:lang w:val="en-US" w:eastAsia="zh-CN"/>
          <w14:textFill>
            <w14:solidFill>
              <w14:schemeClr w14:val="tx1"/>
            </w14:solidFill>
          </w14:textFill>
        </w:rPr>
      </w:pPr>
    </w:p>
    <w:p w14:paraId="36548197">
      <w:pPr>
        <w:bidi w:val="0"/>
        <w:rPr>
          <w:rFonts w:hint="default"/>
          <w:color w:val="000000" w:themeColor="text1"/>
          <w:lang w:val="en-US" w:eastAsia="zh-CN"/>
          <w14:textFill>
            <w14:solidFill>
              <w14:schemeClr w14:val="tx1"/>
            </w14:solidFill>
          </w14:textFill>
        </w:rPr>
      </w:pPr>
    </w:p>
    <w:p w14:paraId="5757A2E7">
      <w:pPr>
        <w:bidi w:val="0"/>
        <w:rPr>
          <w:rFonts w:hint="default"/>
          <w:color w:val="000000" w:themeColor="text1"/>
          <w:lang w:val="en-US" w:eastAsia="zh-CN"/>
          <w14:textFill>
            <w14:solidFill>
              <w14:schemeClr w14:val="tx1"/>
            </w14:solidFill>
          </w14:textFill>
        </w:rPr>
      </w:pPr>
    </w:p>
    <w:p w14:paraId="0251E676">
      <w:pPr>
        <w:bidi w:val="0"/>
        <w:rPr>
          <w:rFonts w:hint="default"/>
          <w:color w:val="000000" w:themeColor="text1"/>
          <w:lang w:val="en-US" w:eastAsia="zh-CN"/>
          <w14:textFill>
            <w14:solidFill>
              <w14:schemeClr w14:val="tx1"/>
            </w14:solidFill>
          </w14:textFill>
        </w:rPr>
      </w:pPr>
    </w:p>
    <w:p w14:paraId="245D9FBC">
      <w:pPr>
        <w:keepNext w:val="0"/>
        <w:keepLines w:val="0"/>
        <w:pageBreakBefore w:val="0"/>
        <w:widowControl/>
        <w:suppressLineNumbers w:val="0"/>
        <w:kinsoku/>
        <w:wordWrap/>
        <w:overflowPunct/>
        <w:topLinePunct w:val="0"/>
        <w:autoSpaceDE w:val="0"/>
        <w:autoSpaceDN w:val="0"/>
        <w:bidi w:val="0"/>
        <w:adjustRightInd/>
        <w:snapToGrid/>
        <w:jc w:val="left"/>
        <w:textAlignment w:val="auto"/>
        <w:outlineLvl w:val="0"/>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附图</w:t>
      </w:r>
    </w:p>
    <w:p w14:paraId="72F00C2F">
      <w:pPr>
        <w:pStyle w:val="5"/>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32"/>
          <w:highlight w:val="none"/>
          <w:lang w:val="en-US" w:eastAsia="zh-CN" w:bidi="ar-SA"/>
          <w14:textFill>
            <w14:solidFill>
              <w14:schemeClr w14:val="tx1"/>
            </w14:solidFill>
          </w14:textFill>
        </w:rPr>
        <w:t>附图1</w:t>
      </w:r>
      <w:r>
        <w:rPr>
          <w:rFonts w:hint="eastAsia" w:ascii="Times New Roman" w:hAnsi="Times New Roman" w:cs="Times New Roman"/>
          <w:b/>
          <w:bCs/>
          <w:color w:val="000000" w:themeColor="text1"/>
          <w:kern w:val="2"/>
          <w:sz w:val="24"/>
          <w:szCs w:val="32"/>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4"/>
          <w:szCs w:val="32"/>
          <w:highlight w:val="none"/>
          <w:lang w:val="en-US" w:eastAsia="zh-CN" w:bidi="ar-SA"/>
          <w14:textFill>
            <w14:solidFill>
              <w14:schemeClr w14:val="tx1"/>
            </w14:solidFill>
          </w14:textFill>
        </w:rPr>
        <w:t>地理位置图</w:t>
      </w:r>
    </w:p>
    <w:p w14:paraId="023B27C0">
      <w:pPr>
        <w:pStyle w:val="13"/>
        <w:bidi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274310" cy="7659370"/>
            <wp:effectExtent l="0" t="0" r="2540" b="17780"/>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91"/>
                    <a:stretch>
                      <a:fillRect/>
                    </a:stretch>
                  </pic:blipFill>
                  <pic:spPr>
                    <a:xfrm>
                      <a:off x="0" y="0"/>
                      <a:ext cx="5274310" cy="7659370"/>
                    </a:xfrm>
                    <a:prstGeom prst="rect">
                      <a:avLst/>
                    </a:prstGeom>
                    <a:noFill/>
                    <a:ln>
                      <a:noFill/>
                    </a:ln>
                  </pic:spPr>
                </pic:pic>
              </a:graphicData>
            </a:graphic>
          </wp:inline>
        </w:drawing>
      </w:r>
    </w:p>
    <w:p w14:paraId="3CC6D65C">
      <w:pPr>
        <w:rPr>
          <w:color w:val="000000" w:themeColor="text1"/>
          <w:highlight w:val="none"/>
          <w14:textFill>
            <w14:solidFill>
              <w14:schemeClr w14:val="tx1"/>
            </w14:solidFill>
          </w14:textFill>
        </w:rPr>
      </w:pPr>
    </w:p>
    <w:p w14:paraId="665C1A16">
      <w:pPr>
        <w:rPr>
          <w:color w:val="000000" w:themeColor="text1"/>
          <w:highlight w:val="none"/>
          <w14:textFill>
            <w14:solidFill>
              <w14:schemeClr w14:val="tx1"/>
            </w14:solidFill>
          </w14:textFill>
        </w:rPr>
      </w:pPr>
    </w:p>
    <w:p w14:paraId="05F93088">
      <w:pPr>
        <w:rPr>
          <w:color w:val="000000" w:themeColor="text1"/>
          <w:highlight w:val="none"/>
          <w14:textFill>
            <w14:solidFill>
              <w14:schemeClr w14:val="tx1"/>
            </w14:solidFill>
          </w14:textFill>
        </w:rPr>
      </w:pPr>
    </w:p>
    <w:p w14:paraId="70E91C03">
      <w:pPr>
        <w:rPr>
          <w:color w:val="000000" w:themeColor="text1"/>
          <w:highlight w:val="none"/>
          <w14:textFill>
            <w14:solidFill>
              <w14:schemeClr w14:val="tx1"/>
            </w14:solidFill>
          </w14:textFill>
        </w:rPr>
      </w:pPr>
    </w:p>
    <w:p w14:paraId="441937C4">
      <w:pPr>
        <w:pStyle w:val="5"/>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0"/>
        <w:rPr>
          <w:rFonts w:hint="eastAsia" w:ascii="Times New Roman" w:hAnsi="Times New Roman" w:eastAsia="宋体" w:cs="Times New Roman"/>
          <w:b/>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32"/>
          <w:highlight w:val="none"/>
          <w:lang w:val="en-US" w:eastAsia="zh-CN" w:bidi="ar-SA"/>
          <w14:textFill>
            <w14:solidFill>
              <w14:schemeClr w14:val="tx1"/>
            </w14:solidFill>
          </w14:textFill>
        </w:rPr>
        <w:t>附图2  厂区平面布置图</w:t>
      </w:r>
    </w:p>
    <w:p w14:paraId="3E04898E">
      <w:pPr>
        <w:rPr>
          <w:rFonts w:hint="default" w:eastAsia="宋体"/>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w:drawing>
          <wp:anchor distT="0" distB="0" distL="114300" distR="114300" simplePos="0" relativeHeight="251675648" behindDoc="0" locked="0" layoutInCell="1" allowOverlap="1">
            <wp:simplePos x="0" y="0"/>
            <wp:positionH relativeFrom="column">
              <wp:posOffset>4162425</wp:posOffset>
            </wp:positionH>
            <wp:positionV relativeFrom="paragraph">
              <wp:posOffset>254635</wp:posOffset>
            </wp:positionV>
            <wp:extent cx="742950" cy="1089660"/>
            <wp:effectExtent l="0" t="0" r="0" b="5715"/>
            <wp:wrapNone/>
            <wp:docPr id="96" name="图片 96" descr="{94E4C0D5-6435-4056-B1E2-E606063B0F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94E4C0D5-6435-4056-B1E2-E606063B0F52}"/>
                    <pic:cNvPicPr>
                      <a:picLocks noChangeAspect="1"/>
                    </pic:cNvPicPr>
                  </pic:nvPicPr>
                  <pic:blipFill>
                    <a:blip r:embed="rId92"/>
                    <a:stretch>
                      <a:fillRect/>
                    </a:stretch>
                  </pic:blipFill>
                  <pic:spPr>
                    <a:xfrm>
                      <a:off x="0" y="0"/>
                      <a:ext cx="742950" cy="1089660"/>
                    </a:xfrm>
                    <a:prstGeom prst="rect">
                      <a:avLst/>
                    </a:prstGeom>
                  </pic:spPr>
                </pic:pic>
              </a:graphicData>
            </a:graphic>
          </wp:anchor>
        </w:drawing>
      </w:r>
      <w:r>
        <w:rPr>
          <w:color w:val="000000" w:themeColor="text1"/>
          <w:sz w:val="2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2774950</wp:posOffset>
                </wp:positionH>
                <wp:positionV relativeFrom="paragraph">
                  <wp:posOffset>7131050</wp:posOffset>
                </wp:positionV>
                <wp:extent cx="598170" cy="253365"/>
                <wp:effectExtent l="5080" t="883285" r="6350" b="6350"/>
                <wp:wrapNone/>
                <wp:docPr id="86" name="矩形标注 86"/>
                <wp:cNvGraphicFramePr/>
                <a:graphic xmlns:a="http://schemas.openxmlformats.org/drawingml/2006/main">
                  <a:graphicData uri="http://schemas.microsoft.com/office/word/2010/wordprocessingShape">
                    <wps:wsp>
                      <wps:cNvSpPr/>
                      <wps:spPr>
                        <a:xfrm>
                          <a:off x="0" y="0"/>
                          <a:ext cx="598170" cy="253365"/>
                        </a:xfrm>
                        <a:prstGeom prst="wedgeRectCallout">
                          <a:avLst>
                            <a:gd name="adj1" fmla="val -4670"/>
                            <a:gd name="adj2" fmla="val -396867"/>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28E0901">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DA00</w:t>
                            </w:r>
                            <w:r>
                              <w:rPr>
                                <w:rFonts w:hint="eastAsia" w:ascii="Times New Roman" w:hAnsi="Times New Roman" w:eastAsia="宋体" w:cs="Times New Roman"/>
                                <w:sz w:val="18"/>
                                <w:szCs w:val="18"/>
                                <w:lang w:val="en-US" w:eastAsia="zh-CN"/>
                              </w:rPr>
                              <w:t>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8.5pt;margin-top:561.5pt;height:19.95pt;width:47.1pt;z-index:251671552;v-text-anchor:middle;mso-width-relative:page;mso-height-relative:page;" filled="f" stroked="t" coordsize="21600,21600" o:gfxdata="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IFykRLbAAAADQEAAA8AAAAAAAAAAQAgAAAAIgAAAGRycy9kb3ducmV2LnhtbFBLAQIU&#10;ABQAAAAIAIdO4kAeiVUcmwIAACQFAAAOAAAAAAAAAAEAIAAAACoBAABkcnMvZTJvRG9jLnhtbFBL&#10;BQYAAAAABgAGAFkBAAA3BgAAAAA=&#10;" adj="9791,-74923">
                <v:fill on="f" focussize="0,0"/>
                <v:stroke weight="0.5pt" color="#000000 [3213]" joinstyle="round"/>
                <v:imagedata o:title=""/>
                <o:lock v:ext="edit" aspectratio="f"/>
                <v:textbox>
                  <w:txbxContent>
                    <w:p w14:paraId="028E0901">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DA00</w:t>
                      </w:r>
                      <w:r>
                        <w:rPr>
                          <w:rFonts w:hint="eastAsia" w:ascii="Times New Roman" w:hAnsi="Times New Roman" w:eastAsia="宋体" w:cs="Times New Roman"/>
                          <w:sz w:val="18"/>
                          <w:szCs w:val="18"/>
                          <w:lang w:val="en-US" w:eastAsia="zh-CN"/>
                        </w:rPr>
                        <w:t>6</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3820795</wp:posOffset>
                </wp:positionH>
                <wp:positionV relativeFrom="paragraph">
                  <wp:posOffset>5830570</wp:posOffset>
                </wp:positionV>
                <wp:extent cx="565785" cy="253365"/>
                <wp:effectExtent l="325120" t="4445" r="23495" b="123190"/>
                <wp:wrapNone/>
                <wp:docPr id="87" name="矩形标注 87"/>
                <wp:cNvGraphicFramePr/>
                <a:graphic xmlns:a="http://schemas.openxmlformats.org/drawingml/2006/main">
                  <a:graphicData uri="http://schemas.microsoft.com/office/word/2010/wordprocessingShape">
                    <wps:wsp>
                      <wps:cNvSpPr/>
                      <wps:spPr>
                        <a:xfrm>
                          <a:off x="0" y="0"/>
                          <a:ext cx="565785" cy="253365"/>
                        </a:xfrm>
                        <a:prstGeom prst="wedgeRectCallout">
                          <a:avLst>
                            <a:gd name="adj1" fmla="val -106677"/>
                            <a:gd name="adj2" fmla="val 91604"/>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CCBA8F2">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DA00</w:t>
                            </w:r>
                            <w:r>
                              <w:rPr>
                                <w:rFonts w:hint="eastAsia" w:ascii="Times New Roman" w:hAnsi="Times New Roman" w:eastAsia="宋体" w:cs="Times New Roman"/>
                                <w:sz w:val="18"/>
                                <w:szCs w:val="18"/>
                                <w:lang w:val="en-US" w:eastAsia="zh-CN"/>
                              </w:rPr>
                              <w:t>8</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0.85pt;margin-top:459.1pt;height:19.95pt;width:44.55pt;z-index:251672576;v-text-anchor:middle;mso-width-relative:page;mso-height-relative:page;" filled="f" stroked="t" coordsize="21600,21600" o:gfxdata="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AqneDg1wAAAAsBAAAPAAAAAAAAAAEAIAAAACIAAABkcnMvZG93bnJldi54bWxQSwECFAAU&#10;AAAACACHTuJA9q+Za50CAAAkBQAADgAAAAAAAAABACAAAAAmAQAAZHJzL2Uyb0RvYy54bWxQSwUG&#10;AAAAAAYABgBZAQAANQYAAAAA&#10;" adj="-12242,30586">
                <v:fill on="f" focussize="0,0"/>
                <v:stroke weight="0.5pt" color="#000000 [3213]" joinstyle="round"/>
                <v:imagedata o:title=""/>
                <o:lock v:ext="edit" aspectratio="f"/>
                <v:textbox>
                  <w:txbxContent>
                    <w:p w14:paraId="7CCBA8F2">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DA00</w:t>
                      </w:r>
                      <w:r>
                        <w:rPr>
                          <w:rFonts w:hint="eastAsia" w:ascii="Times New Roman" w:hAnsi="Times New Roman" w:eastAsia="宋体" w:cs="Times New Roman"/>
                          <w:sz w:val="18"/>
                          <w:szCs w:val="18"/>
                          <w:lang w:val="en-US" w:eastAsia="zh-CN"/>
                        </w:rPr>
                        <w:t>8</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1569720</wp:posOffset>
                </wp:positionH>
                <wp:positionV relativeFrom="paragraph">
                  <wp:posOffset>7106920</wp:posOffset>
                </wp:positionV>
                <wp:extent cx="598170" cy="253365"/>
                <wp:effectExtent l="5080" t="872490" r="596900" b="17145"/>
                <wp:wrapNone/>
                <wp:docPr id="85" name="矩形标注 85"/>
                <wp:cNvGraphicFramePr/>
                <a:graphic xmlns:a="http://schemas.openxmlformats.org/drawingml/2006/main">
                  <a:graphicData uri="http://schemas.microsoft.com/office/word/2010/wordprocessingShape">
                    <wps:wsp>
                      <wps:cNvSpPr/>
                      <wps:spPr>
                        <a:xfrm>
                          <a:off x="2955290" y="7070090"/>
                          <a:ext cx="598170" cy="253365"/>
                        </a:xfrm>
                        <a:prstGeom prst="wedgeRectCallout">
                          <a:avLst>
                            <a:gd name="adj1" fmla="val 147346"/>
                            <a:gd name="adj2" fmla="val -392606"/>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8076EEA">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DA007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3.6pt;margin-top:559.6pt;height:19.95pt;width:47.1pt;z-index:251670528;v-text-anchor:middle;mso-width-relative:page;mso-height-relative:page;" filled="f" stroked="t" coordsize="21600,21600" o:gfxdata="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hLGFB2gAAAA0BAAAPAAAAAAAAAAEAIAAAACIAAABkcnMvZG93&#10;bnJldi54bWxQSwECFAAUAAAACACHTuJAr/EjCakCAAAxBQAADgAAAAAAAAABACAAAAApAQAAZHJz&#10;L2Uyb0RvYy54bWxQSwUGAAAAAAYABgBZAQAARAYAAAAA&#10;" adj="42627,-74003">
                <v:fill on="f" focussize="0,0"/>
                <v:stroke weight="0.5pt" color="#000000 [3213]" joinstyle="round"/>
                <v:imagedata o:title=""/>
                <o:lock v:ext="edit" aspectratio="f"/>
                <v:textbox>
                  <w:txbxContent>
                    <w:p w14:paraId="48076EEA">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DA007</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3394075</wp:posOffset>
                </wp:positionH>
                <wp:positionV relativeFrom="paragraph">
                  <wp:posOffset>6165215</wp:posOffset>
                </wp:positionV>
                <wp:extent cx="106680" cy="112395"/>
                <wp:effectExtent l="12700" t="12700" r="13970" b="27305"/>
                <wp:wrapNone/>
                <wp:docPr id="82" name="椭圆 82"/>
                <wp:cNvGraphicFramePr/>
                <a:graphic xmlns:a="http://schemas.openxmlformats.org/drawingml/2006/main">
                  <a:graphicData uri="http://schemas.microsoft.com/office/word/2010/wordprocessingShape">
                    <wps:wsp>
                      <wps:cNvSpPr/>
                      <wps:spPr>
                        <a:xfrm>
                          <a:off x="0" y="0"/>
                          <a:ext cx="106680" cy="11239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7.25pt;margin-top:485.45pt;height:8.85pt;width:8.4pt;z-index:251669504;v-text-anchor:middle;mso-width-relative:page;mso-height-relative:page;" filled="f" stroked="t" coordsize="21600,21600" o:gfxdata="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r/ekzaAAAACwEAAA8AAAAAAAAAAQAgAAAAIgAAAGRycy9kb3ducmV2LnhtbFBLAQIUABQA&#10;AAAIAIdO4kCDok/BYAIAALgEAAAOAAAAAAAAAAEAIAAAACkBAABkcnMvZTJvRG9jLnhtbFBLBQYA&#10;AAAABgAGAFkBAAD7BQAAAAA=&#10;">
                <v:fill on="f" focussize="0,0"/>
                <v:stroke weight="2pt" color="#FF0000 [2404]" joinstyle="round"/>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2967355</wp:posOffset>
                </wp:positionH>
                <wp:positionV relativeFrom="paragraph">
                  <wp:posOffset>6167120</wp:posOffset>
                </wp:positionV>
                <wp:extent cx="106680" cy="112395"/>
                <wp:effectExtent l="12700" t="12700" r="13970" b="27305"/>
                <wp:wrapNone/>
                <wp:docPr id="71" name="椭圆 71"/>
                <wp:cNvGraphicFramePr/>
                <a:graphic xmlns:a="http://schemas.openxmlformats.org/drawingml/2006/main">
                  <a:graphicData uri="http://schemas.microsoft.com/office/word/2010/wordprocessingShape">
                    <wps:wsp>
                      <wps:cNvSpPr/>
                      <wps:spPr>
                        <a:xfrm>
                          <a:off x="0" y="0"/>
                          <a:ext cx="106680" cy="11239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3.65pt;margin-top:485.6pt;height:8.85pt;width:8.4pt;z-index:251668480;v-text-anchor:middle;mso-width-relative:page;mso-height-relative:page;" filled="f" stroked="t" coordsize="21600,21600" o:gfxdata="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FOy77NoAAAALAQAADwAAAAAAAAABACAAAAAiAAAAZHJzL2Rvd25yZXYueG1sUEsBAhQAFAAA&#10;AAgAh07iQLxdRVdfAgAAuAQAAA4AAAAAAAAAAQAgAAAAKQEAAGRycy9lMm9Eb2MueG1sUEsFBgAA&#10;AAAGAAYAWQEAAPoFAAAAAA==&#10;">
                <v:fill on="f" focussize="0,0"/>
                <v:stroke weight="2pt" color="#FF0000 [2404]" joinstyle="round"/>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2719705</wp:posOffset>
                </wp:positionH>
                <wp:positionV relativeFrom="paragraph">
                  <wp:posOffset>6170295</wp:posOffset>
                </wp:positionV>
                <wp:extent cx="106680" cy="112395"/>
                <wp:effectExtent l="12700" t="12700" r="13970" b="27305"/>
                <wp:wrapNone/>
                <wp:docPr id="69" name="椭圆 69"/>
                <wp:cNvGraphicFramePr/>
                <a:graphic xmlns:a="http://schemas.openxmlformats.org/drawingml/2006/main">
                  <a:graphicData uri="http://schemas.microsoft.com/office/word/2010/wordprocessingShape">
                    <wps:wsp>
                      <wps:cNvSpPr/>
                      <wps:spPr>
                        <a:xfrm>
                          <a:off x="3862705" y="7381875"/>
                          <a:ext cx="106680" cy="11239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4.15pt;margin-top:485.85pt;height:8.85pt;width:8.4pt;z-index:251665408;v-text-anchor:middle;mso-width-relative:page;mso-height-relative:page;" filled="f" stroked="t" coordsize="21600,21600" o:gfxdata="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ifVTTaAAAACwEAAA8AAAAAAAAAAQAgAAAAIgAAAGRycy9kb3du&#10;cmV2LnhtbFBLAQIUABQAAAAIAIdO4kDoUfIpbwIAAMQEAAAOAAAAAAAAAAEAIAAAACkBAABkcnMv&#10;ZTJvRG9jLnhtbFBLBQYAAAAABgAGAFkBAAAKBgAAAAA=&#10;">
                <v:fill on="f" focussize="0,0"/>
                <v:stroke weight="2pt" color="#FF0000 [2404]" joinstyle="round"/>
                <v:imagedata o:title=""/>
                <o:lock v:ext="edit" aspectratio="f"/>
              </v:shape>
            </w:pict>
          </mc:Fallback>
        </mc:AlternateContent>
      </w:r>
      <w:r>
        <w:rPr>
          <w:rFonts w:hint="eastAsia" w:eastAsia="宋体"/>
          <w:color w:val="000000" w:themeColor="text1"/>
          <w:lang w:eastAsia="zh-CN"/>
          <w14:textFill>
            <w14:solidFill>
              <w14:schemeClr w14:val="tx1"/>
            </w14:solidFill>
          </w14:textFill>
        </w:rPr>
        <w:object>
          <v:shape id="_x0000_i1026" o:spt="75" type="#_x0000_t75" style="height:613.8pt;width:425.7pt;" o:ole="t" filled="f" o:preferrelative="t" stroked="f" coordsize="21600,21600">
            <v:path/>
            <v:fill on="f" focussize="0,0"/>
            <v:stroke on="f"/>
            <v:imagedata r:id="rId94" o:title=""/>
            <o:lock v:ext="edit" aspectratio="t"/>
            <w10:wrap type="none"/>
            <w10:anchorlock/>
          </v:shape>
          <o:OLEObject Type="Embed" ProgID="SmartDraw.2" ShapeID="_x0000_i1026" DrawAspect="Content" ObjectID="_1468075726" r:id="rId93">
            <o:LockedField>false</o:LockedField>
          </o:OLEObject>
        </w:object>
      </w:r>
      <w:r>
        <w:rPr>
          <w:rFonts w:hint="eastAsia" w:eastAsia="宋体"/>
          <w:color w:val="000000" w:themeColor="text1"/>
          <w:lang w:eastAsia="zh-CN"/>
          <w14:textFill>
            <w14:solidFill>
              <w14:schemeClr w14:val="tx1"/>
            </w14:solidFill>
          </w14:textFill>
        </w:rPr>
        <w:t>注：图中红色区域为本项目生产线所在区域。</w:t>
      </w:r>
    </w:p>
    <w:p w14:paraId="18F9DEC9">
      <w:pPr>
        <w:rPr>
          <w:rFonts w:hint="eastAsia" w:eastAsia="宋体"/>
          <w:color w:val="000000" w:themeColor="text1"/>
          <w:highlight w:val="none"/>
          <w:lang w:val="en-US" w:eastAsia="zh-CN"/>
          <w14:textFill>
            <w14:solidFill>
              <w14:schemeClr w14:val="tx1"/>
            </w14:solidFill>
          </w14:textFill>
        </w:rPr>
      </w:pPr>
    </w:p>
    <w:p w14:paraId="119140AE">
      <w:pPr>
        <w:rPr>
          <w:rFonts w:hint="eastAsia" w:eastAsia="宋体"/>
          <w:color w:val="000000" w:themeColor="text1"/>
          <w:highlight w:val="none"/>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117A05C">
      <w:pPr>
        <w:pStyle w:val="5"/>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0"/>
        <w:rPr>
          <w:rFonts w:hint="eastAsia" w:ascii="Times New Roman" w:hAnsi="Times New Roman" w:eastAsia="宋体" w:cs="Times New Roman"/>
          <w:b/>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32"/>
          <w:highlight w:val="none"/>
          <w:lang w:val="en-US" w:eastAsia="zh-CN" w:bidi="ar-SA"/>
          <w14:textFill>
            <w14:solidFill>
              <w14:schemeClr w14:val="tx1"/>
            </w14:solidFill>
          </w14:textFill>
        </w:rPr>
        <w:t>附图3  车间平面布置图</w:t>
      </w:r>
      <w:r>
        <w:rPr>
          <w:rFonts w:hint="eastAsia" w:eastAsia="宋体"/>
          <w:color w:val="000000" w:themeColor="text1"/>
          <w:lang w:eastAsia="zh-CN"/>
          <w14:textFill>
            <w14:solidFill>
              <w14:schemeClr w14:val="tx1"/>
            </w14:solidFill>
          </w14:textFill>
        </w:rPr>
        <w:t>（整体</w:t>
      </w:r>
      <w:r>
        <w:rPr>
          <w:rFonts w:hint="eastAsia" w:eastAsia="宋体"/>
          <w:color w:val="000000" w:themeColor="text1"/>
          <w:lang w:val="en-US" w:eastAsia="zh-CN"/>
          <w14:textFill>
            <w14:solidFill>
              <w14:schemeClr w14:val="tx1"/>
            </w14:solidFill>
          </w14:textFill>
        </w:rPr>
        <w:t>+局部放大图</w:t>
      </w:r>
      <w:r>
        <w:rPr>
          <w:rFonts w:hint="eastAsia" w:eastAsia="宋体"/>
          <w:color w:val="000000" w:themeColor="text1"/>
          <w:lang w:eastAsia="zh-CN"/>
          <w14:textFill>
            <w14:solidFill>
              <w14:schemeClr w14:val="tx1"/>
            </w14:solidFill>
          </w14:textFill>
        </w:rPr>
        <w:t>）</w:t>
      </w:r>
    </w:p>
    <w:p w14:paraId="122EDEEB">
      <w:pPr>
        <w:rPr>
          <w:rFonts w:hint="eastAsia" w:eastAsia="宋体"/>
          <w:color w:val="000000" w:themeColor="text1"/>
          <w:highlight w:val="none"/>
          <w:lang w:val="en-US" w:eastAsia="zh-CN"/>
          <w14:textFill>
            <w14:solidFill>
              <w14:schemeClr w14:val="tx1"/>
            </w14:solidFill>
          </w14:textFill>
        </w:rPr>
      </w:pPr>
      <w:r>
        <w:rPr>
          <w:color w:val="000000" w:themeColor="text1"/>
          <w:sz w:val="21"/>
          <w14:textFill>
            <w14:solidFill>
              <w14:schemeClr w14:val="tx1"/>
            </w14:solidFill>
          </w14:textFill>
        </w:rPr>
        <w:drawing>
          <wp:anchor distT="0" distB="0" distL="114300" distR="114300" simplePos="0" relativeHeight="251693056" behindDoc="0" locked="0" layoutInCell="1" allowOverlap="1">
            <wp:simplePos x="0" y="0"/>
            <wp:positionH relativeFrom="column">
              <wp:posOffset>5316855</wp:posOffset>
            </wp:positionH>
            <wp:positionV relativeFrom="paragraph">
              <wp:posOffset>101600</wp:posOffset>
            </wp:positionV>
            <wp:extent cx="311150" cy="457200"/>
            <wp:effectExtent l="0" t="0" r="12700" b="0"/>
            <wp:wrapNone/>
            <wp:docPr id="110" name="图片 110" descr="{94E4C0D5-6435-4056-B1E2-E606063B0F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94E4C0D5-6435-4056-B1E2-E606063B0F52}"/>
                    <pic:cNvPicPr>
                      <a:picLocks noChangeAspect="1"/>
                    </pic:cNvPicPr>
                  </pic:nvPicPr>
                  <pic:blipFill>
                    <a:blip r:embed="rId92"/>
                    <a:stretch>
                      <a:fillRect/>
                    </a:stretch>
                  </pic:blipFill>
                  <pic:spPr>
                    <a:xfrm>
                      <a:off x="0" y="0"/>
                      <a:ext cx="311150" cy="457200"/>
                    </a:xfrm>
                    <a:prstGeom prst="rect">
                      <a:avLst/>
                    </a:prstGeom>
                  </pic:spPr>
                </pic:pic>
              </a:graphicData>
            </a:graphic>
          </wp:anchor>
        </w:drawing>
      </w:r>
      <w:r>
        <w:rPr>
          <w:color w:val="000000" w:themeColor="text1"/>
          <w:sz w:val="2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2323465</wp:posOffset>
                </wp:positionH>
                <wp:positionV relativeFrom="paragraph">
                  <wp:posOffset>384810</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3362EF">
                            <w:pP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pPr>
                            <w: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t>包膜缓/控释料生产线（本次拟建）</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82.95pt;margin-top:30.3pt;height:144pt;width:144pt;mso-wrap-style:none;z-index:251692032;mso-width-relative:page;mso-height-relative:page;" filled="f" stroked="f" coordsize="21600,21600" o:gfxdata="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xfVHrdgAAAAKAQAADwAAAAAAAAABACAAAAAiAAAAZHJzL2Rvd25y&#10;ZXYueG1sUEsBAhQAFAAAAAgAh07iQN2GSPg3AgAAaQQAAA4AAAAAAAAAAQAgAAAAJwEAAGRycy9l&#10;Mm9Eb2MueG1sUEsFBgAAAAAGAAYAWQEAANAFAAAAAA==&#10;">
                <v:fill on="f" focussize="0,0"/>
                <v:stroke on="f" weight="0.5pt"/>
                <v:imagedata o:title=""/>
                <o:lock v:ext="edit" aspectratio="f"/>
                <v:textbox style="mso-fit-shape-to-text:t;">
                  <w:txbxContent>
                    <w:p w14:paraId="203362EF">
                      <w:pP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pPr>
                      <w: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t>包膜缓/控释料生产线（本次拟建）</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1035685</wp:posOffset>
                </wp:positionH>
                <wp:positionV relativeFrom="paragraph">
                  <wp:posOffset>330200</wp:posOffset>
                </wp:positionV>
                <wp:extent cx="4215130" cy="1431925"/>
                <wp:effectExtent l="12700" t="12700" r="20320" b="22225"/>
                <wp:wrapNone/>
                <wp:docPr id="107" name="任意多边形 107"/>
                <wp:cNvGraphicFramePr/>
                <a:graphic xmlns:a="http://schemas.openxmlformats.org/drawingml/2006/main">
                  <a:graphicData uri="http://schemas.microsoft.com/office/word/2010/wordprocessingShape">
                    <wps:wsp>
                      <wps:cNvSpPr/>
                      <wps:spPr>
                        <a:xfrm>
                          <a:off x="1950085" y="1770380"/>
                          <a:ext cx="4215130" cy="1431925"/>
                        </a:xfrm>
                        <a:custGeom>
                          <a:avLst/>
                          <a:gdLst>
                            <a:gd name="connisteX0" fmla="*/ 4207510 w 4215130"/>
                            <a:gd name="connsiteY0" fmla="*/ 1357630 h 1431925"/>
                            <a:gd name="connisteX1" fmla="*/ 4215130 w 4215130"/>
                            <a:gd name="connsiteY1" fmla="*/ 0 h 1431925"/>
                            <a:gd name="connisteX2" fmla="*/ 0 w 4215130"/>
                            <a:gd name="connsiteY2" fmla="*/ 0 h 1431925"/>
                            <a:gd name="connisteX3" fmla="*/ 0 w 4215130"/>
                            <a:gd name="connsiteY3" fmla="*/ 1148080 h 1431925"/>
                            <a:gd name="connisteX4" fmla="*/ 3735070 w 4215130"/>
                            <a:gd name="connsiteY4" fmla="*/ 1148080 h 1431925"/>
                            <a:gd name="connisteX5" fmla="*/ 3735070 w 4215130"/>
                            <a:gd name="connsiteY5" fmla="*/ 1431925 h 1431925"/>
                            <a:gd name="connisteX6" fmla="*/ 4215130 w 4215130"/>
                            <a:gd name="connsiteY6" fmla="*/ 1431925 h 1431925"/>
                            <a:gd name="connisteX7" fmla="*/ 4207510 w 4215130"/>
                            <a:gd name="connsiteY7" fmla="*/ 1357630 h 14319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4215130" h="1431925">
                              <a:moveTo>
                                <a:pt x="4207510" y="1357630"/>
                              </a:moveTo>
                              <a:lnTo>
                                <a:pt x="4215130" y="0"/>
                              </a:lnTo>
                              <a:lnTo>
                                <a:pt x="0" y="0"/>
                              </a:lnTo>
                              <a:lnTo>
                                <a:pt x="0" y="1148080"/>
                              </a:lnTo>
                              <a:lnTo>
                                <a:pt x="3735070" y="1148080"/>
                              </a:lnTo>
                              <a:lnTo>
                                <a:pt x="3735070" y="1431925"/>
                              </a:lnTo>
                              <a:lnTo>
                                <a:pt x="4215130" y="1431925"/>
                              </a:lnTo>
                              <a:lnTo>
                                <a:pt x="4207510" y="1357630"/>
                              </a:lnTo>
                              <a:close/>
                            </a:path>
                          </a:pathLst>
                        </a:custGeom>
                        <a:noFill/>
                        <a:ln>
                          <a:solidFill>
                            <a:srgbClr val="FF0000"/>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1.55pt;margin-top:26pt;height:112.75pt;width:331.9pt;z-index:251691008;mso-width-relative:page;mso-height-relative:page;" filled="f" stroked="t" coordsize="4215130,1431925" o:gfxdata="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" path="m4207510,1357630l4215130,0,0,0,0,1148080,3735070,1148080,3735070,1431925,4215130,1431925,4207510,1357630xe">
                <v:path o:connectlocs="4207510,1357630;4215130,0;0,0;0,1148080;3735070,1148080;3735070,1431925;4215130,1431925;4207510,1357630" o:connectangles="0,0,0,0,0,0,0,0"/>
                <v:fill on="f" focussize="0,0"/>
                <v:stroke weight="2pt" color="#FF0000 [2404]" joinstyle="round" dashstyle="3 1"/>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1476375</wp:posOffset>
                </wp:positionH>
                <wp:positionV relativeFrom="paragraph">
                  <wp:posOffset>2070100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E8F87E">
                            <w:pP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pPr>
                            <w: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t>挤压肥生产线（拟建）</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16.25pt;margin-top:163pt;height:144pt;width:144pt;mso-wrap-style:none;z-index:251687936;mso-width-relative:page;mso-height-relative:page;" filled="f" stroked="f" coordsize="21600,21600" o:gfxdata="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DeSku2QAAAAsBAAAPAAAAAAAAAAEAIAAAACIAAABkcnMvZG93bnJl&#10;di54bWxQSwECFAAUAAAACACHTuJAUIdf3zUCAABnBAAADgAAAAAAAAABACAAAAAoAQAAZHJzL2Uy&#10;b0RvYy54bWxQSwUGAAAAAAYABgBZAQAAzwUAAAAA&#10;">
                <v:fill on="f" focussize="0,0"/>
                <v:stroke on="f" weight="0.5pt"/>
                <v:imagedata o:title=""/>
                <o:lock v:ext="edit" aspectratio="f"/>
                <v:textbox style="mso-fit-shape-to-text:t;">
                  <w:txbxContent>
                    <w:p w14:paraId="28E8F87E">
                      <w:pP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pPr>
                      <w: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t>挤压肥生产线（拟建）</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1506855</wp:posOffset>
                </wp:positionH>
                <wp:positionV relativeFrom="paragraph">
                  <wp:posOffset>5060315</wp:posOffset>
                </wp:positionV>
                <wp:extent cx="1828800" cy="182880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DF66DE">
                            <w:pP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pPr>
                            <w: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t>掺混肥生产线（已建）</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18.65pt;margin-top:398.45pt;height:144pt;width:144pt;mso-wrap-style:none;z-index:251689984;mso-width-relative:page;mso-height-relative:page;" filled="f" stroked="f" coordsize="21600,21600" o:gfxdata="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PHpmXbbAAAADAEAAA8AAAAAAAAAAQAgAAAAIgAAAGRycy9k&#10;b3ducmV2LnhtbFBLAQIUABQAAAAIAIdO4kBSVlCvOAIAAGcEAAAOAAAAAAAAAAEAIAAAACoBAABk&#10;cnMvZTJvRG9jLnhtbFBLBQYAAAAABgAGAFkBAADUBQAAAAA=&#10;">
                <v:fill on="f" focussize="0,0"/>
                <v:stroke on="f" weight="0.5pt"/>
                <v:imagedata o:title=""/>
                <o:lock v:ext="edit" aspectratio="f"/>
                <v:textbox style="mso-fit-shape-to-text:t;">
                  <w:txbxContent>
                    <w:p w14:paraId="16DF66DE">
                      <w:pP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pPr>
                      <w: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t>掺混肥生产线（已建）</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2886710</wp:posOffset>
                </wp:positionH>
                <wp:positionV relativeFrom="paragraph">
                  <wp:posOffset>3813175</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94C52F">
                            <w:pP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pPr>
                            <w: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t>掺混肥生产线（拟建）</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27.3pt;margin-top:300.25pt;height:144pt;width:144pt;mso-wrap-style:none;z-index:251688960;mso-width-relative:page;mso-height-relative:page;" filled="f" stroked="f" coordsize="21600,21600" o:gfxdata="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qYNcQdoAAAALAQAADwAAAAAAAAABACAAAAAiAAAAZHJzL2Rv&#10;d25yZXYueG1sUEsBAhQAFAAAAAgAh07iQLinv7o4AgAAZwQAAA4AAAAAAAAAAQAgAAAAKQEAAGRy&#10;cy9lMm9Eb2MueG1sUEsFBgAAAAAGAAYAWQEAANMFAAAAAA==&#10;">
                <v:fill on="f" focussize="0,0"/>
                <v:stroke on="f" weight="0.5pt"/>
                <v:imagedata o:title=""/>
                <o:lock v:ext="edit" aspectratio="f"/>
                <v:textbox style="mso-fit-shape-to-text:t;">
                  <w:txbxContent>
                    <w:p w14:paraId="6A94C52F">
                      <w:pP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pPr>
                      <w:r>
                        <w:rPr>
                          <w:rFonts w:hint="eastAsia" w:eastAsia="宋体"/>
                          <w:b/>
                          <w:bCs/>
                          <w:color w:val="0000FF"/>
                          <w:sz w:val="28"/>
                          <w:szCs w:val="28"/>
                          <w:lang w:eastAsia="zh-CN"/>
                          <w14:shadow w14:blurRad="38100" w14:dist="19050" w14:dir="2700000" w14:sx="100000" w14:sy="100000" w14:kx="0" w14:ky="0" w14:algn="tl">
                            <w14:schemeClr w14:val="dk1">
                              <w14:alpha w14:val="60000"/>
                            </w14:schemeClr>
                          </w14:shadow>
                        </w:rPr>
                        <w:t>掺混肥生产线（拟建）</w:t>
                      </w:r>
                    </w:p>
                  </w:txbxContent>
                </v:textbox>
              </v:shape>
            </w:pict>
          </mc:Fallback>
        </mc:AlternateContent>
      </w:r>
      <w:r>
        <w:rPr>
          <w:rFonts w:hint="eastAsia" w:eastAsia="宋体"/>
          <w:color w:val="000000" w:themeColor="text1"/>
          <w:highlight w:val="none"/>
          <w:lang w:val="en-US" w:eastAsia="zh-CN"/>
          <w14:textFill>
            <w14:solidFill>
              <w14:schemeClr w14:val="tx1"/>
            </w14:solidFill>
          </w14:textFill>
        </w:rPr>
        <w:drawing>
          <wp:inline distT="0" distB="0" distL="114300" distR="114300">
            <wp:extent cx="5725160" cy="5547995"/>
            <wp:effectExtent l="0" t="0" r="8890" b="14605"/>
            <wp:docPr id="59" name="图片 5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片1"/>
                    <pic:cNvPicPr>
                      <a:picLocks noChangeAspect="1"/>
                    </pic:cNvPicPr>
                  </pic:nvPicPr>
                  <pic:blipFill>
                    <a:blip r:embed="rId95"/>
                    <a:stretch>
                      <a:fillRect/>
                    </a:stretch>
                  </pic:blipFill>
                  <pic:spPr>
                    <a:xfrm>
                      <a:off x="0" y="0"/>
                      <a:ext cx="5725160" cy="5547995"/>
                    </a:xfrm>
                    <a:prstGeom prst="rect">
                      <a:avLst/>
                    </a:prstGeom>
                  </pic:spPr>
                </pic:pic>
              </a:graphicData>
            </a:graphic>
          </wp:inline>
        </w:drawing>
      </w:r>
    </w:p>
    <w:p w14:paraId="21F241AE">
      <w:pPr>
        <w:pStyle w:val="13"/>
        <w:bidi w:val="0"/>
        <w:ind w:left="0" w:leftChars="0" w:firstLine="0" w:firstLineChars="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比例尺：0</w:t>
      </w:r>
      <w:r>
        <w:rPr>
          <w:rFonts w:hint="eastAsia"/>
          <w:color w:val="000000" w:themeColor="text1"/>
          <w:u w:val="single"/>
          <w:lang w:val="en-US" w:eastAsia="zh-CN"/>
          <w14:textFill>
            <w14:solidFill>
              <w14:schemeClr w14:val="tx1"/>
            </w14:solidFill>
          </w14:textFill>
        </w:rPr>
        <w:t xml:space="preserve">                       </w:t>
      </w:r>
      <w:r>
        <w:rPr>
          <w:rFonts w:hint="eastAsia"/>
          <w:color w:val="000000" w:themeColor="text1"/>
          <w:lang w:val="en-US" w:eastAsia="zh-CN"/>
          <w14:textFill>
            <w14:solidFill>
              <w14:schemeClr w14:val="tx1"/>
            </w14:solidFill>
          </w14:textFill>
        </w:rPr>
        <w:t>20m</w:t>
      </w:r>
    </w:p>
    <w:p w14:paraId="43016552">
      <w:pPr>
        <w:jc w:val="center"/>
        <w:rPr>
          <w:rFonts w:hint="eastAsia" w:eastAsia="宋体"/>
          <w:b/>
          <w:bCs/>
          <w:color w:val="000000" w:themeColor="text1"/>
          <w:sz w:val="32"/>
          <w:szCs w:val="32"/>
          <w:highlight w:val="none"/>
          <w:lang w:val="en-US" w:eastAsia="zh-CN"/>
          <w14:textFill>
            <w14:solidFill>
              <w14:schemeClr w14:val="tx1"/>
            </w14:solidFill>
          </w14:textFill>
        </w:rPr>
      </w:pPr>
      <w:r>
        <w:rPr>
          <w:rFonts w:hint="eastAsia" w:eastAsia="宋体"/>
          <w:b/>
          <w:bCs/>
          <w:color w:val="000000" w:themeColor="text1"/>
          <w:sz w:val="32"/>
          <w:szCs w:val="32"/>
          <w:highlight w:val="none"/>
          <w:lang w:val="en-US" w:eastAsia="zh-CN"/>
          <w14:textFill>
            <w14:solidFill>
              <w14:schemeClr w14:val="tx1"/>
            </w14:solidFill>
          </w14:textFill>
        </w:rPr>
        <w:t>车间整体布局图</w:t>
      </w:r>
    </w:p>
    <w:p w14:paraId="7C6D64F4">
      <w:pPr>
        <w:jc w:val="center"/>
        <w:rPr>
          <w:rFonts w:hint="eastAsia" w:eastAsia="宋体"/>
          <w:b/>
          <w:bCs/>
          <w:color w:val="000000" w:themeColor="text1"/>
          <w:sz w:val="32"/>
          <w:szCs w:val="32"/>
          <w:highlight w:val="none"/>
          <w:lang w:val="en-US" w:eastAsia="zh-CN"/>
          <w14:textFill>
            <w14:solidFill>
              <w14:schemeClr w14:val="tx1"/>
            </w14:solidFill>
          </w14:textFill>
        </w:rPr>
      </w:pPr>
    </w:p>
    <w:p w14:paraId="278B1A0C">
      <w:pPr>
        <w:jc w:val="center"/>
        <w:rPr>
          <w:rFonts w:hint="eastAsia" w:eastAsia="宋体"/>
          <w:b/>
          <w:bCs/>
          <w:color w:val="000000" w:themeColor="text1"/>
          <w:sz w:val="32"/>
          <w:szCs w:val="32"/>
          <w:highlight w:val="none"/>
          <w:lang w:val="en-US" w:eastAsia="zh-CN"/>
          <w14:textFill>
            <w14:solidFill>
              <w14:schemeClr w14:val="tx1"/>
            </w14:solidFill>
          </w14:textFill>
        </w:rPr>
      </w:pPr>
    </w:p>
    <w:p w14:paraId="689BDD62">
      <w:pPr>
        <w:jc w:val="center"/>
        <w:rPr>
          <w:rFonts w:hint="eastAsia" w:eastAsia="宋体"/>
          <w:b/>
          <w:bCs/>
          <w:color w:val="000000" w:themeColor="text1"/>
          <w:sz w:val="32"/>
          <w:szCs w:val="32"/>
          <w:highlight w:val="none"/>
          <w:lang w:val="en-US" w:eastAsia="zh-CN"/>
          <w14:textFill>
            <w14:solidFill>
              <w14:schemeClr w14:val="tx1"/>
            </w14:solidFill>
          </w14:textFill>
        </w:rPr>
      </w:pPr>
    </w:p>
    <w:p w14:paraId="0EEB6302">
      <w:pPr>
        <w:jc w:val="center"/>
        <w:rPr>
          <w:rFonts w:hint="eastAsia" w:eastAsia="宋体"/>
          <w:b/>
          <w:bCs/>
          <w:color w:val="000000" w:themeColor="text1"/>
          <w:sz w:val="32"/>
          <w:szCs w:val="32"/>
          <w:highlight w:val="none"/>
          <w:lang w:val="en-US" w:eastAsia="zh-CN"/>
          <w14:textFill>
            <w14:solidFill>
              <w14:schemeClr w14:val="tx1"/>
            </w14:solidFill>
          </w14:textFill>
        </w:rPr>
      </w:pPr>
    </w:p>
    <w:p w14:paraId="677BDB5A">
      <w:pPr>
        <w:jc w:val="center"/>
        <w:rPr>
          <w:rFonts w:hint="eastAsia" w:eastAsia="宋体"/>
          <w:b/>
          <w:bCs/>
          <w:color w:val="000000" w:themeColor="text1"/>
          <w:sz w:val="32"/>
          <w:szCs w:val="32"/>
          <w:highlight w:val="none"/>
          <w:lang w:val="en-US" w:eastAsia="zh-CN"/>
          <w14:textFill>
            <w14:solidFill>
              <w14:schemeClr w14:val="tx1"/>
            </w14:solidFill>
          </w14:textFill>
        </w:rPr>
      </w:pPr>
    </w:p>
    <w:p w14:paraId="14D06280">
      <w:pPr>
        <w:jc w:val="center"/>
        <w:rPr>
          <w:rFonts w:hint="eastAsia" w:eastAsia="宋体"/>
          <w:b/>
          <w:bCs/>
          <w:color w:val="000000" w:themeColor="text1"/>
          <w:sz w:val="32"/>
          <w:szCs w:val="32"/>
          <w:highlight w:val="none"/>
          <w:lang w:val="en-US" w:eastAsia="zh-CN"/>
          <w14:textFill>
            <w14:solidFill>
              <w14:schemeClr w14:val="tx1"/>
            </w14:solidFill>
          </w14:textFill>
        </w:rPr>
      </w:pPr>
    </w:p>
    <w:p w14:paraId="28358AEA">
      <w:pPr>
        <w:jc w:val="center"/>
        <w:rPr>
          <w:rFonts w:hint="eastAsia" w:eastAsia="宋体"/>
          <w:b/>
          <w:bCs/>
          <w:color w:val="000000" w:themeColor="text1"/>
          <w:sz w:val="32"/>
          <w:szCs w:val="32"/>
          <w:highlight w:val="none"/>
          <w:lang w:val="en-US" w:eastAsia="zh-CN"/>
          <w14:textFill>
            <w14:solidFill>
              <w14:schemeClr w14:val="tx1"/>
            </w14:solidFill>
          </w14:textFill>
        </w:rPr>
      </w:pPr>
    </w:p>
    <w:p w14:paraId="513827C5">
      <w:pPr>
        <w:jc w:val="center"/>
        <w:rPr>
          <w:rFonts w:hint="eastAsia" w:eastAsia="宋体"/>
          <w:b/>
          <w:bCs/>
          <w:color w:val="000000" w:themeColor="text1"/>
          <w:sz w:val="32"/>
          <w:szCs w:val="32"/>
          <w:highlight w:val="none"/>
          <w:lang w:val="en-US" w:eastAsia="zh-CN"/>
          <w14:textFill>
            <w14:solidFill>
              <w14:schemeClr w14:val="tx1"/>
            </w14:solidFill>
          </w14:textFill>
        </w:rPr>
        <w:sectPr>
          <w:pgSz w:w="11906" w:h="16838"/>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799CF40">
      <w:pPr>
        <w:pStyle w:val="13"/>
        <w:bidi w:val="0"/>
        <w:ind w:left="0" w:leftChars="0" w:firstLine="0" w:firstLineChars="0"/>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8398510" cy="3171825"/>
            <wp:effectExtent l="0" t="0" r="2540" b="9525"/>
            <wp:docPr id="109" name="图片 109" descr="wechat_2025-08-25_140821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wechat_2025-08-25_140821_100"/>
                    <pic:cNvPicPr>
                      <a:picLocks noChangeAspect="1"/>
                    </pic:cNvPicPr>
                  </pic:nvPicPr>
                  <pic:blipFill>
                    <a:blip r:embed="rId96"/>
                    <a:stretch>
                      <a:fillRect/>
                    </a:stretch>
                  </pic:blipFill>
                  <pic:spPr>
                    <a:xfrm>
                      <a:off x="0" y="0"/>
                      <a:ext cx="8398510" cy="3171825"/>
                    </a:xfrm>
                    <a:prstGeom prst="rect">
                      <a:avLst/>
                    </a:prstGeom>
                  </pic:spPr>
                </pic:pic>
              </a:graphicData>
            </a:graphic>
          </wp:inline>
        </w:drawing>
      </w:r>
    </w:p>
    <w:p w14:paraId="298F2CA2">
      <w:pPr>
        <w:jc w:val="center"/>
        <w:rPr>
          <w:rFonts w:hint="eastAsia" w:eastAsia="宋体"/>
          <w:b/>
          <w:bCs/>
          <w:color w:val="000000" w:themeColor="text1"/>
          <w:sz w:val="32"/>
          <w:szCs w:val="32"/>
          <w:highlight w:val="none"/>
          <w:lang w:val="en-US" w:eastAsia="zh-CN"/>
          <w14:textFill>
            <w14:solidFill>
              <w14:schemeClr w14:val="tx1"/>
            </w14:solidFill>
          </w14:textFill>
        </w:rPr>
      </w:pPr>
      <w:r>
        <w:rPr>
          <w:rFonts w:hint="eastAsia" w:eastAsia="宋体"/>
          <w:b/>
          <w:bCs/>
          <w:color w:val="000000" w:themeColor="text1"/>
          <w:sz w:val="32"/>
          <w:szCs w:val="32"/>
          <w:highlight w:val="none"/>
          <w:lang w:val="en-US" w:eastAsia="zh-CN"/>
          <w14:textFill>
            <w14:solidFill>
              <w14:schemeClr w14:val="tx1"/>
            </w14:solidFill>
          </w14:textFill>
        </w:rPr>
        <w:t>包膜缓/控释料生产线（本次拟建）局部放大图</w:t>
      </w:r>
    </w:p>
    <w:p w14:paraId="7515C173">
      <w:pPr>
        <w:pStyle w:val="13"/>
        <w:bidi w:val="0"/>
        <w:rPr>
          <w:color w:val="000000" w:themeColor="text1"/>
          <w14:textFill>
            <w14:solidFill>
              <w14:schemeClr w14:val="tx1"/>
            </w14:solidFill>
          </w14:textFill>
        </w:rPr>
      </w:pPr>
    </w:p>
    <w:p w14:paraId="4BFC6E80">
      <w:pPr>
        <w:pStyle w:val="13"/>
        <w:bidi w:val="0"/>
        <w:rPr>
          <w:color w:val="000000" w:themeColor="text1"/>
          <w14:textFill>
            <w14:solidFill>
              <w14:schemeClr w14:val="tx1"/>
            </w14:solidFill>
          </w14:textFill>
        </w:rPr>
      </w:pPr>
    </w:p>
    <w:p w14:paraId="0D23CD52">
      <w:pPr>
        <w:pStyle w:val="13"/>
        <w:bidi w:val="0"/>
        <w:rPr>
          <w:color w:val="000000" w:themeColor="text1"/>
          <w14:textFill>
            <w14:solidFill>
              <w14:schemeClr w14:val="tx1"/>
            </w14:solidFill>
          </w14:textFill>
        </w:rPr>
      </w:pPr>
    </w:p>
    <w:p w14:paraId="7E2A3460">
      <w:pPr>
        <w:pStyle w:val="13"/>
        <w:bidi w:val="0"/>
        <w:rPr>
          <w:color w:val="000000" w:themeColor="text1"/>
          <w14:textFill>
            <w14:solidFill>
              <w14:schemeClr w14:val="tx1"/>
            </w14:solidFill>
          </w14:textFill>
        </w:rPr>
      </w:pPr>
    </w:p>
    <w:p w14:paraId="7035BE29">
      <w:pPr>
        <w:pStyle w:val="13"/>
        <w:bidi w:val="0"/>
        <w:rPr>
          <w:color w:val="000000" w:themeColor="text1"/>
          <w14:textFill>
            <w14:solidFill>
              <w14:schemeClr w14:val="tx1"/>
            </w14:solidFill>
          </w14:textFill>
        </w:rPr>
      </w:pPr>
    </w:p>
    <w:p w14:paraId="3BE428AA">
      <w:pPr>
        <w:pStyle w:val="13"/>
        <w:bidi w:val="0"/>
        <w:rPr>
          <w:color w:val="000000" w:themeColor="text1"/>
          <w14:textFill>
            <w14:solidFill>
              <w14:schemeClr w14:val="tx1"/>
            </w14:solidFill>
          </w14:textFill>
        </w:rPr>
      </w:pPr>
    </w:p>
    <w:p w14:paraId="6AADBD1B">
      <w:pPr>
        <w:pStyle w:val="13"/>
        <w:bidi w:val="0"/>
        <w:rPr>
          <w:color w:val="000000" w:themeColor="text1"/>
          <w14:textFill>
            <w14:solidFill>
              <w14:schemeClr w14:val="tx1"/>
            </w14:solidFill>
          </w14:textFill>
        </w:rPr>
      </w:pPr>
    </w:p>
    <w:p w14:paraId="2CF812B8">
      <w:pPr>
        <w:pStyle w:val="13"/>
        <w:bidi w:val="0"/>
        <w:rPr>
          <w:color w:val="000000" w:themeColor="text1"/>
          <w14:textFill>
            <w14:solidFill>
              <w14:schemeClr w14:val="tx1"/>
            </w14:solidFill>
          </w14:textFill>
        </w:rPr>
      </w:pPr>
    </w:p>
    <w:p w14:paraId="687824D8">
      <w:pPr>
        <w:pStyle w:val="6"/>
        <w:keepNext w:val="0"/>
        <w:keepLines w:val="0"/>
        <w:pageBreakBefore w:val="0"/>
        <w:widowControl w:val="0"/>
        <w:kinsoku/>
        <w:wordWrap/>
        <w:overflowPunct/>
        <w:topLinePunct w:val="0"/>
        <w:autoSpaceDE w:val="0"/>
        <w:autoSpaceDN w:val="0"/>
        <w:bidi w:val="0"/>
        <w:adjustRightInd/>
        <w:snapToGrid w:val="0"/>
        <w:jc w:val="both"/>
        <w:textAlignment w:val="auto"/>
        <w:outlineLvl w:val="0"/>
        <w:rPr>
          <w:rFonts w:ascii="Times New Roman" w:hAnsi="Times New Roman" w:cs="Times New Roman"/>
          <w:b/>
          <w:bCs/>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附图</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4</w:t>
      </w:r>
      <w:r>
        <w:rPr>
          <w:rFonts w:ascii="Times New Roman" w:hAnsi="Times New Roman" w:cs="Times New Roman"/>
          <w:b/>
          <w:bCs/>
          <w:color w:val="000000" w:themeColor="text1"/>
          <w:sz w:val="24"/>
          <w:szCs w:val="24"/>
          <w:highlight w:val="none"/>
          <w:lang w:val="en-US"/>
          <w14:textFill>
            <w14:solidFill>
              <w14:schemeClr w14:val="tx1"/>
            </w14:solidFill>
          </w14:textFill>
        </w:rPr>
        <w:t xml:space="preserve"> 监测点位图</w:t>
      </w:r>
    </w:p>
    <w:p w14:paraId="1BC91825">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404225" cy="5307330"/>
            <wp:effectExtent l="9525" t="9525" r="25400" b="17145"/>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97"/>
                    <a:stretch>
                      <a:fillRect/>
                    </a:stretch>
                  </pic:blipFill>
                  <pic:spPr>
                    <a:xfrm>
                      <a:off x="0" y="0"/>
                      <a:ext cx="8404225" cy="5307330"/>
                    </a:xfrm>
                    <a:prstGeom prst="rect">
                      <a:avLst/>
                    </a:prstGeom>
                    <a:noFill/>
                    <a:ln>
                      <a:solidFill>
                        <a:schemeClr val="tx1"/>
                      </a:solidFill>
                    </a:ln>
                  </pic:spPr>
                </pic:pic>
              </a:graphicData>
            </a:graphic>
          </wp:inline>
        </w:drawing>
      </w:r>
    </w:p>
    <w:p w14:paraId="5FA2112A">
      <w:pPr>
        <w:jc w:val="center"/>
        <w:rPr>
          <w:color w:val="000000" w:themeColor="text1"/>
          <w:highlight w:val="none"/>
          <w:lang w:val="en-US"/>
          <w14:textFill>
            <w14:solidFill>
              <w14:schemeClr w14:val="tx1"/>
            </w14:solidFill>
          </w14:textFill>
        </w:rPr>
      </w:pPr>
    </w:p>
    <w:p w14:paraId="29570636">
      <w:pPr>
        <w:pStyle w:val="6"/>
        <w:keepNext w:val="0"/>
        <w:keepLines w:val="0"/>
        <w:pageBreakBefore w:val="0"/>
        <w:widowControl w:val="0"/>
        <w:kinsoku/>
        <w:wordWrap/>
        <w:overflowPunct/>
        <w:topLinePunct w:val="0"/>
        <w:autoSpaceDE w:val="0"/>
        <w:autoSpaceDN w:val="0"/>
        <w:bidi w:val="0"/>
        <w:adjustRightInd/>
        <w:snapToGrid w:val="0"/>
        <w:jc w:val="both"/>
        <w:textAlignment w:val="auto"/>
        <w:outlineLvl w:val="0"/>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附图</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5</w:t>
      </w:r>
      <w:r>
        <w:rPr>
          <w:rFonts w:ascii="Times New Roman" w:hAnsi="Times New Roman" w:cs="Times New Roman"/>
          <w:b/>
          <w:bCs/>
          <w:color w:val="000000" w:themeColor="text1"/>
          <w:sz w:val="24"/>
          <w:szCs w:val="24"/>
          <w:highlight w:val="none"/>
          <w:lang w:val="en-US"/>
          <w14:textFill>
            <w14:solidFill>
              <w14:schemeClr w14:val="tx1"/>
            </w14:solidFill>
          </w14:textFill>
        </w:rPr>
        <w:t xml:space="preserve"> </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周边关系</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图</w:t>
      </w:r>
    </w:p>
    <w:p w14:paraId="3DF0BE7B">
      <w:pPr>
        <w:pStyle w:val="5"/>
        <w:ind w:left="0" w:leftChars="0" w:firstLine="0" w:firstLineChars="0"/>
        <w:jc w:val="center"/>
        <w:rPr>
          <w:color w:val="000000" w:themeColor="text1"/>
          <w:highlight w:val="none"/>
          <w14:textFill>
            <w14:solidFill>
              <w14:schemeClr w14:val="tx1"/>
            </w14:solidFill>
          </w14:textFill>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000000" w:themeColor="text1"/>
          <w14:textFill>
            <w14:solidFill>
              <w14:schemeClr w14:val="tx1"/>
            </w14:solidFill>
          </w14:textFill>
        </w:rPr>
        <w:drawing>
          <wp:anchor distT="0" distB="0" distL="114300" distR="114300" simplePos="0" relativeHeight="251674624" behindDoc="0" locked="0" layoutInCell="1" allowOverlap="1">
            <wp:simplePos x="0" y="0"/>
            <wp:positionH relativeFrom="column">
              <wp:posOffset>7148195</wp:posOffset>
            </wp:positionH>
            <wp:positionV relativeFrom="paragraph">
              <wp:posOffset>8255</wp:posOffset>
            </wp:positionV>
            <wp:extent cx="868680" cy="923925"/>
            <wp:effectExtent l="0" t="0" r="7620" b="9525"/>
            <wp:wrapNone/>
            <wp:docPr id="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3"/>
                    <pic:cNvPicPr>
                      <a:picLocks noChangeAspect="1"/>
                    </pic:cNvPicPr>
                  </pic:nvPicPr>
                  <pic:blipFill>
                    <a:blip r:embed="rId98"/>
                    <a:stretch>
                      <a:fillRect/>
                    </a:stretch>
                  </pic:blipFill>
                  <pic:spPr>
                    <a:xfrm>
                      <a:off x="0" y="0"/>
                      <a:ext cx="868680" cy="923925"/>
                    </a:xfrm>
                    <a:prstGeom prst="rect">
                      <a:avLst/>
                    </a:prstGeom>
                    <a:noFill/>
                    <a:ln>
                      <a:noFill/>
                    </a:ln>
                  </pic:spPr>
                </pic:pic>
              </a:graphicData>
            </a:graphic>
          </wp:anchor>
        </w:drawing>
      </w:r>
      <w:r>
        <w:rPr>
          <w:color w:val="000000" w:themeColor="text1"/>
          <w:sz w:val="24"/>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293370</wp:posOffset>
                </wp:positionH>
                <wp:positionV relativeFrom="paragraph">
                  <wp:posOffset>1750695</wp:posOffset>
                </wp:positionV>
                <wp:extent cx="1409065" cy="182880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40906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ACB787">
                            <w:pPr>
                              <w:keepNext w:val="0"/>
                              <w:keepLines w:val="0"/>
                              <w:pageBreakBefore w:val="0"/>
                              <w:widowControl/>
                              <w:kinsoku w:val="0"/>
                              <w:wordWrap/>
                              <w:overflowPunct/>
                              <w:topLinePunct w:val="0"/>
                              <w:bidi w:val="0"/>
                              <w:adjustRightInd w:val="0"/>
                              <w:snapToGrid w:val="0"/>
                              <w:jc w:val="center"/>
                              <w:textAlignment w:val="baseline"/>
                              <w:rPr>
                                <w:rFonts w:hint="eastAsia" w:ascii="微软雅黑" w:hAnsi="微软雅黑" w:eastAsia="微软雅黑" w:cs="微软雅黑"/>
                                <w:b/>
                                <w:bCs/>
                                <w:color w:val="FFFFFF" w:themeColor="background1"/>
                                <w:sz w:val="18"/>
                                <w:szCs w:val="18"/>
                                <w:lang w:eastAsia="zh-CN"/>
                                <w14:textFill>
                                  <w14:solidFill>
                                    <w14:schemeClr w14:val="bg1"/>
                                  </w14:solidFill>
                                </w14:textFill>
                              </w:rPr>
                            </w:pPr>
                            <w:r>
                              <w:rPr>
                                <w:rFonts w:hint="eastAsia" w:ascii="微软雅黑" w:hAnsi="微软雅黑" w:eastAsia="微软雅黑" w:cs="微软雅黑"/>
                                <w:b/>
                                <w:bCs/>
                                <w:color w:val="FFFFFF" w:themeColor="background1"/>
                                <w:sz w:val="18"/>
                                <w:szCs w:val="18"/>
                                <w14:textFill>
                                  <w14:solidFill>
                                    <w14:schemeClr w14:val="bg1"/>
                                  </w14:solidFill>
                                </w14:textFill>
                              </w:rPr>
                              <w:t>辽宁九鼎环保科技有限公司</w:t>
                            </w:r>
                            <w:r>
                              <w:rPr>
                                <w:rFonts w:hint="eastAsia" w:ascii="微软雅黑" w:hAnsi="微软雅黑" w:eastAsia="微软雅黑" w:cs="微软雅黑"/>
                                <w:b/>
                                <w:bCs/>
                                <w:color w:val="FFFFFF" w:themeColor="background1"/>
                                <w:sz w:val="18"/>
                                <w:szCs w:val="18"/>
                                <w:lang w:eastAsia="zh-CN"/>
                                <w14:textFill>
                                  <w14:solidFill>
                                    <w14:schemeClr w14:val="bg1"/>
                                  </w14:solidFill>
                                </w14:textFill>
                              </w:rPr>
                              <w:t>（</w:t>
                            </w:r>
                            <w:r>
                              <w:rPr>
                                <w:rFonts w:hint="eastAsia" w:ascii="微软雅黑" w:hAnsi="微软雅黑" w:eastAsia="微软雅黑" w:cs="微软雅黑"/>
                                <w:b/>
                                <w:bCs/>
                                <w:color w:val="FFFFFF" w:themeColor="background1"/>
                                <w:sz w:val="18"/>
                                <w:szCs w:val="18"/>
                                <w:lang w:val="en-US" w:eastAsia="zh-CN"/>
                                <w14:textFill>
                                  <w14:solidFill>
                                    <w14:schemeClr w14:val="bg1"/>
                                  </w14:solidFill>
                                </w14:textFill>
                              </w:rPr>
                              <w:t>租赁给嘉施利（铁岭）化肥有限公司作为库房</w:t>
                            </w:r>
                            <w:r>
                              <w:rPr>
                                <w:rFonts w:hint="eastAsia" w:ascii="微软雅黑" w:hAnsi="微软雅黑" w:eastAsia="微软雅黑" w:cs="微软雅黑"/>
                                <w:b/>
                                <w:bCs/>
                                <w:color w:val="FFFFFF" w:themeColor="background1"/>
                                <w:sz w:val="18"/>
                                <w:szCs w:val="18"/>
                                <w:lang w:eastAsia="zh-CN"/>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3.1pt;margin-top:137.85pt;height:144pt;width:110.95pt;z-index:251673600;mso-width-relative:page;mso-height-relative:page;" filled="f" stroked="f" coordsize="21600,21600" o:gfxdata="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q9F67XAAAACgEAAA8AAAAAAAAAAQAgAAAAIgAAAGRy&#10;cy9kb3ducmV2LnhtbFBLAQIUABQAAAAIAIdO4kCI7r6nPwIAAGkEAAAOAAAAAAAAAAEAIAAAACYB&#10;AABkcnMvZTJvRG9jLnhtbFBLBQYAAAAABgAGAFkBAADXBQAAAAA=&#10;">
                <v:fill on="f" focussize="0,0"/>
                <v:stroke on="f" weight="0.5pt"/>
                <v:imagedata o:title=""/>
                <o:lock v:ext="edit" aspectratio="f"/>
                <v:textbox style="mso-fit-shape-to-text:t;">
                  <w:txbxContent>
                    <w:p w14:paraId="17ACB787">
                      <w:pPr>
                        <w:keepNext w:val="0"/>
                        <w:keepLines w:val="0"/>
                        <w:pageBreakBefore w:val="0"/>
                        <w:widowControl/>
                        <w:kinsoku w:val="0"/>
                        <w:wordWrap/>
                        <w:overflowPunct/>
                        <w:topLinePunct w:val="0"/>
                        <w:bidi w:val="0"/>
                        <w:adjustRightInd w:val="0"/>
                        <w:snapToGrid w:val="0"/>
                        <w:jc w:val="center"/>
                        <w:textAlignment w:val="baseline"/>
                        <w:rPr>
                          <w:rFonts w:hint="eastAsia" w:ascii="微软雅黑" w:hAnsi="微软雅黑" w:eastAsia="微软雅黑" w:cs="微软雅黑"/>
                          <w:b/>
                          <w:bCs/>
                          <w:color w:val="FFFFFF" w:themeColor="background1"/>
                          <w:sz w:val="18"/>
                          <w:szCs w:val="18"/>
                          <w:lang w:eastAsia="zh-CN"/>
                          <w14:textFill>
                            <w14:solidFill>
                              <w14:schemeClr w14:val="bg1"/>
                            </w14:solidFill>
                          </w14:textFill>
                        </w:rPr>
                      </w:pPr>
                      <w:r>
                        <w:rPr>
                          <w:rFonts w:hint="eastAsia" w:ascii="微软雅黑" w:hAnsi="微软雅黑" w:eastAsia="微软雅黑" w:cs="微软雅黑"/>
                          <w:b/>
                          <w:bCs/>
                          <w:color w:val="FFFFFF" w:themeColor="background1"/>
                          <w:sz w:val="18"/>
                          <w:szCs w:val="18"/>
                          <w14:textFill>
                            <w14:solidFill>
                              <w14:schemeClr w14:val="bg1"/>
                            </w14:solidFill>
                          </w14:textFill>
                        </w:rPr>
                        <w:t>辽宁九鼎环保科技有限公司</w:t>
                      </w:r>
                      <w:r>
                        <w:rPr>
                          <w:rFonts w:hint="eastAsia" w:ascii="微软雅黑" w:hAnsi="微软雅黑" w:eastAsia="微软雅黑" w:cs="微软雅黑"/>
                          <w:b/>
                          <w:bCs/>
                          <w:color w:val="FFFFFF" w:themeColor="background1"/>
                          <w:sz w:val="18"/>
                          <w:szCs w:val="18"/>
                          <w:lang w:eastAsia="zh-CN"/>
                          <w14:textFill>
                            <w14:solidFill>
                              <w14:schemeClr w14:val="bg1"/>
                            </w14:solidFill>
                          </w14:textFill>
                        </w:rPr>
                        <w:t>（</w:t>
                      </w:r>
                      <w:r>
                        <w:rPr>
                          <w:rFonts w:hint="eastAsia" w:ascii="微软雅黑" w:hAnsi="微软雅黑" w:eastAsia="微软雅黑" w:cs="微软雅黑"/>
                          <w:b/>
                          <w:bCs/>
                          <w:color w:val="FFFFFF" w:themeColor="background1"/>
                          <w:sz w:val="18"/>
                          <w:szCs w:val="18"/>
                          <w:lang w:val="en-US" w:eastAsia="zh-CN"/>
                          <w14:textFill>
                            <w14:solidFill>
                              <w14:schemeClr w14:val="bg1"/>
                            </w14:solidFill>
                          </w14:textFill>
                        </w:rPr>
                        <w:t>租赁给嘉施利（铁岭）化肥有限公司作为库房</w:t>
                      </w:r>
                      <w:r>
                        <w:rPr>
                          <w:rFonts w:hint="eastAsia" w:ascii="微软雅黑" w:hAnsi="微软雅黑" w:eastAsia="微软雅黑" w:cs="微软雅黑"/>
                          <w:b/>
                          <w:bCs/>
                          <w:color w:val="FFFFFF" w:themeColor="background1"/>
                          <w:sz w:val="18"/>
                          <w:szCs w:val="18"/>
                          <w:lang w:eastAsia="zh-CN"/>
                          <w14:textFill>
                            <w14:solidFill>
                              <w14:schemeClr w14:val="bg1"/>
                            </w14:solidFill>
                          </w14:textFill>
                        </w:rPr>
                        <w:t>）</w:t>
                      </w:r>
                    </w:p>
                  </w:txbxContent>
                </v:textbox>
              </v:shape>
            </w:pict>
          </mc:Fallback>
        </mc:AlternateContent>
      </w:r>
      <w:r>
        <w:rPr>
          <w:color w:val="000000" w:themeColor="text1"/>
          <w14:textFill>
            <w14:solidFill>
              <w14:schemeClr w14:val="tx1"/>
            </w14:solidFill>
          </w14:textFill>
        </w:rPr>
        <w:drawing>
          <wp:inline distT="0" distB="0" distL="114300" distR="114300">
            <wp:extent cx="7671435" cy="5193665"/>
            <wp:effectExtent l="0" t="0" r="5715" b="6985"/>
            <wp:docPr id="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
                    <pic:cNvPicPr>
                      <a:picLocks noChangeAspect="1"/>
                    </pic:cNvPicPr>
                  </pic:nvPicPr>
                  <pic:blipFill>
                    <a:blip r:embed="rId99"/>
                    <a:srcRect t="4088" b="2461"/>
                    <a:stretch>
                      <a:fillRect/>
                    </a:stretch>
                  </pic:blipFill>
                  <pic:spPr>
                    <a:xfrm>
                      <a:off x="0" y="0"/>
                      <a:ext cx="7671435" cy="5193665"/>
                    </a:xfrm>
                    <a:prstGeom prst="rect">
                      <a:avLst/>
                    </a:prstGeom>
                    <a:noFill/>
                    <a:ln>
                      <a:noFill/>
                    </a:ln>
                  </pic:spPr>
                </pic:pic>
              </a:graphicData>
            </a:graphic>
          </wp:inline>
        </w:drawing>
      </w:r>
    </w:p>
    <w:p w14:paraId="16B1E90E">
      <w:pPr>
        <w:pStyle w:val="6"/>
        <w:keepNext w:val="0"/>
        <w:keepLines w:val="0"/>
        <w:pageBreakBefore w:val="0"/>
        <w:widowControl w:val="0"/>
        <w:kinsoku/>
        <w:wordWrap/>
        <w:overflowPunct/>
        <w:topLinePunct w:val="0"/>
        <w:autoSpaceDE w:val="0"/>
        <w:autoSpaceDN w:val="0"/>
        <w:bidi w:val="0"/>
        <w:adjustRightInd/>
        <w:snapToGrid w:val="0"/>
        <w:jc w:val="both"/>
        <w:textAlignment w:val="auto"/>
        <w:outlineLvl w:val="0"/>
        <w:rPr>
          <w:rFonts w:ascii="Times New Roman" w:hAnsi="Times New Roman" w:cs="Times New Roman"/>
          <w:b/>
          <w:bCs/>
          <w:color w:val="000000" w:themeColor="text1"/>
          <w:sz w:val="24"/>
          <w:szCs w:val="24"/>
          <w:highlight w:val="none"/>
          <w:lang w:val="en-US"/>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14:textFill>
            <w14:solidFill>
              <w14:schemeClr w14:val="tx1"/>
            </w14:solidFill>
          </w14:textFill>
        </w:rPr>
        <w:t>附图</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6 </w:t>
      </w:r>
      <w:r>
        <w:rPr>
          <w:rFonts w:hint="eastAsia" w:ascii="Times New Roman" w:hAnsi="Times New Roman" w:cs="Times New Roman"/>
          <w:b/>
          <w:bCs/>
          <w:color w:val="000000" w:themeColor="text1"/>
          <w:sz w:val="24"/>
          <w:szCs w:val="24"/>
          <w:highlight w:val="none"/>
          <w:lang w:val="en-US"/>
          <w14:textFill>
            <w14:solidFill>
              <w14:schemeClr w14:val="tx1"/>
            </w14:solidFill>
          </w14:textFill>
        </w:rPr>
        <w:t>本项目</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环境保护目标</w:t>
      </w:r>
      <w:r>
        <w:rPr>
          <w:rFonts w:hint="eastAsia" w:ascii="Times New Roman" w:hAnsi="Times New Roman" w:cs="Times New Roman"/>
          <w:b/>
          <w:bCs/>
          <w:color w:val="000000" w:themeColor="text1"/>
          <w:sz w:val="24"/>
          <w:szCs w:val="24"/>
          <w:highlight w:val="none"/>
          <w:lang w:val="en-US"/>
          <w14:textFill>
            <w14:solidFill>
              <w14:schemeClr w14:val="tx1"/>
            </w14:solidFill>
          </w14:textFill>
        </w:rPr>
        <w:t>图</w:t>
      </w:r>
    </w:p>
    <w:p w14:paraId="5A72097F">
      <w:pPr>
        <w:pStyle w:val="6"/>
        <w:jc w:val="center"/>
        <w:rPr>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6149975</wp:posOffset>
                </wp:positionH>
                <wp:positionV relativeFrom="paragraph">
                  <wp:posOffset>5150485</wp:posOffset>
                </wp:positionV>
                <wp:extent cx="229870" cy="142875"/>
                <wp:effectExtent l="19050" t="19050" r="36830" b="28575"/>
                <wp:wrapNone/>
                <wp:docPr id="105" name="矩形 105"/>
                <wp:cNvGraphicFramePr/>
                <a:graphic xmlns:a="http://schemas.openxmlformats.org/drawingml/2006/main">
                  <a:graphicData uri="http://schemas.microsoft.com/office/word/2010/wordprocessingShape">
                    <wps:wsp>
                      <wps:cNvSpPr/>
                      <wps:spPr>
                        <a:xfrm>
                          <a:off x="0" y="0"/>
                          <a:ext cx="229870" cy="142875"/>
                        </a:xfrm>
                        <a:prstGeom prst="rect">
                          <a:avLst/>
                        </a:prstGeom>
                        <a:noFill/>
                        <a:ln w="38100">
                          <a:solidFill>
                            <a:srgbClr val="FE00FE"/>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4.25pt;margin-top:405.55pt;height:11.25pt;width:18.1pt;z-index:251686912;v-text-anchor:middle;mso-width-relative:page;mso-height-relative:page;" filled="f" stroked="t" coordsize="21600,21600" o:gfxdata="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3WSqdgAAAAMAQAADwAAAAAAAAABACAAAAAiAAAAZHJzL2Rvd25yZXYueG1sUEsBAhQAFAAA&#10;AAgAh07iQBVqDb1hAgAAtwQAAA4AAAAAAAAAAQAgAAAAJwEAAGRycy9lMm9Eb2MueG1sUEsFBgAA&#10;AAAGAAYAWQEAAPoFAAAAAA==&#10;">
                <v:fill on="f" focussize="0,0"/>
                <v:stroke weight="3pt" color="#FE00FE [2404]" joinstyle="round"/>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6149975</wp:posOffset>
                </wp:positionH>
                <wp:positionV relativeFrom="paragraph">
                  <wp:posOffset>4877435</wp:posOffset>
                </wp:positionV>
                <wp:extent cx="229870" cy="142875"/>
                <wp:effectExtent l="19050" t="19050" r="36830" b="28575"/>
                <wp:wrapNone/>
                <wp:docPr id="104" name="矩形 104"/>
                <wp:cNvGraphicFramePr/>
                <a:graphic xmlns:a="http://schemas.openxmlformats.org/drawingml/2006/main">
                  <a:graphicData uri="http://schemas.microsoft.com/office/word/2010/wordprocessingShape">
                    <wps:wsp>
                      <wps:cNvSpPr/>
                      <wps:spPr>
                        <a:xfrm>
                          <a:off x="0" y="0"/>
                          <a:ext cx="229870" cy="142875"/>
                        </a:xfrm>
                        <a:prstGeom prst="rect">
                          <a:avLst/>
                        </a:prstGeom>
                        <a:noFill/>
                        <a:ln w="38100">
                          <a:solidFill>
                            <a:srgbClr val="07F805"/>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4.25pt;margin-top:384.05pt;height:11.25pt;width:18.1pt;z-index:251685888;v-text-anchor:middle;mso-width-relative:page;mso-height-relative:page;" filled="f" stroked="t" coordsize="21600,21600" o:gfxdata="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xp0m/3AAAAAwBAAAPAAAAAAAAAAEAIAAAACIAAABkcnMvZG93bnJldi54bWxQSwECFAAU&#10;AAAACACHTuJAr0achl8CAAC3BAAADgAAAAAAAAABACAAAAArAQAAZHJzL2Uyb0RvYy54bWxQSwUG&#10;AAAAAAYABgBZAQAA/AUAAAAA&#10;">
                <v:fill on="f" focussize="0,0"/>
                <v:stroke weight="3pt" color="#07F805 [2404]" joinstyle="round"/>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6140450</wp:posOffset>
                </wp:positionH>
                <wp:positionV relativeFrom="paragraph">
                  <wp:posOffset>4625975</wp:posOffset>
                </wp:positionV>
                <wp:extent cx="229870" cy="142875"/>
                <wp:effectExtent l="19050" t="19050" r="36830" b="28575"/>
                <wp:wrapNone/>
                <wp:docPr id="103" name="矩形 103"/>
                <wp:cNvGraphicFramePr/>
                <a:graphic xmlns:a="http://schemas.openxmlformats.org/drawingml/2006/main">
                  <a:graphicData uri="http://schemas.microsoft.com/office/word/2010/wordprocessingShape">
                    <wps:wsp>
                      <wps:cNvSpPr/>
                      <wps:spPr>
                        <a:xfrm>
                          <a:off x="7600950" y="450215"/>
                          <a:ext cx="229870" cy="142875"/>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3.5pt;margin-top:364.25pt;height:11.25pt;width:18.1pt;z-index:251684864;v-text-anchor:middle;mso-width-relative:page;mso-height-relative:page;" filled="f" stroked="t" coordsize="21600,21600" o:gfxdata="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rMDzdkAAAAMAQAADwAAAAAAAAABACAAAAAiAAAAZHJzL2Rvd25yZXYu&#10;eG1sUEsBAhQAFAAAAAgAh07iQCLUrj9sAgAAwgQAAA4AAAAAAAAAAQAgAAAAKAEAAGRycy9lMm9E&#10;b2MueG1sUEsFBgAAAAAGAAYAWQEAAAYGAAAAAA==&#10;">
                <v:fill on="f" focussize="0,0"/>
                <v:stroke weight="3pt" color="#FF0000 [2404]" joinstyle="round"/>
                <v:imagedata o:title=""/>
                <o:lock v:ext="edit" aspectratio="f"/>
              </v:rect>
            </w:pict>
          </mc:Fallback>
        </mc:AlternateContent>
      </w:r>
      <w:r>
        <w:rPr>
          <w:color w:val="000000" w:themeColor="text1"/>
          <w:sz w:val="18"/>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6074410</wp:posOffset>
                </wp:positionH>
                <wp:positionV relativeFrom="paragraph">
                  <wp:posOffset>4307205</wp:posOffset>
                </wp:positionV>
                <wp:extent cx="2080260" cy="1150620"/>
                <wp:effectExtent l="5080" t="4445" r="10160" b="6985"/>
                <wp:wrapNone/>
                <wp:docPr id="101" name="文本框 101"/>
                <wp:cNvGraphicFramePr/>
                <a:graphic xmlns:a="http://schemas.openxmlformats.org/drawingml/2006/main">
                  <a:graphicData uri="http://schemas.microsoft.com/office/word/2010/wordprocessingShape">
                    <wps:wsp>
                      <wps:cNvSpPr txBox="1"/>
                      <wps:spPr>
                        <a:xfrm>
                          <a:off x="7206615" y="5289550"/>
                          <a:ext cx="2080260" cy="1150620"/>
                        </a:xfrm>
                        <a:prstGeom prst="rect">
                          <a:avLst/>
                        </a:prstGeom>
                        <a:solidFill>
                          <a:srgbClr val="FFFFFF">
                            <a:alpha val="70000"/>
                          </a:srgb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526376">
                            <w:pPr>
                              <w:keepNext w:val="0"/>
                              <w:keepLines w:val="0"/>
                              <w:pageBreakBefore w:val="0"/>
                              <w:widowControl/>
                              <w:kinsoku w:val="0"/>
                              <w:wordWrap/>
                              <w:overflowPunct/>
                              <w:topLinePunct w:val="0"/>
                              <w:bidi w:val="0"/>
                              <w:adjustRightInd w:val="0"/>
                              <w:snapToGrid w:val="0"/>
                              <w:spacing w:line="360" w:lineRule="auto"/>
                              <w:jc w:val="center"/>
                              <w:textAlignment w:val="baseline"/>
                              <w:rPr>
                                <w:rFonts w:hint="eastAsia" w:eastAsia="宋体"/>
                                <w:b/>
                                <w:bCs/>
                                <w:lang w:eastAsia="zh-CN"/>
                              </w:rPr>
                            </w:pPr>
                            <w:r>
                              <w:rPr>
                                <w:rFonts w:hint="eastAsia" w:eastAsia="宋体"/>
                                <w:b/>
                                <w:bCs/>
                                <w:lang w:eastAsia="zh-CN"/>
                              </w:rPr>
                              <w:t>图例</w:t>
                            </w:r>
                          </w:p>
                          <w:p w14:paraId="5F623593">
                            <w:pPr>
                              <w:keepNext w:val="0"/>
                              <w:keepLines w:val="0"/>
                              <w:pageBreakBefore w:val="0"/>
                              <w:widowControl/>
                              <w:kinsoku w:val="0"/>
                              <w:wordWrap/>
                              <w:overflowPunct/>
                              <w:topLinePunct w:val="0"/>
                              <w:bidi w:val="0"/>
                              <w:adjustRightInd w:val="0"/>
                              <w:snapToGrid w:val="0"/>
                              <w:spacing w:line="360" w:lineRule="auto"/>
                              <w:ind w:firstLine="420" w:firstLineChars="200"/>
                              <w:textAlignment w:val="baseline"/>
                              <w:rPr>
                                <w:rFonts w:hint="eastAsia" w:eastAsia="宋体"/>
                                <w:lang w:eastAsia="zh-CN"/>
                              </w:rPr>
                            </w:pPr>
                            <w:r>
                              <w:rPr>
                                <w:rFonts w:hint="eastAsia" w:eastAsia="宋体"/>
                                <w:lang w:eastAsia="zh-CN"/>
                              </w:rPr>
                              <w:t>本项目厂界</w:t>
                            </w:r>
                          </w:p>
                          <w:p w14:paraId="16771406">
                            <w:pPr>
                              <w:keepNext w:val="0"/>
                              <w:keepLines w:val="0"/>
                              <w:pageBreakBefore w:val="0"/>
                              <w:widowControl/>
                              <w:kinsoku w:val="0"/>
                              <w:wordWrap/>
                              <w:overflowPunct/>
                              <w:topLinePunct w:val="0"/>
                              <w:bidi w:val="0"/>
                              <w:adjustRightInd w:val="0"/>
                              <w:snapToGrid w:val="0"/>
                              <w:spacing w:line="360" w:lineRule="auto"/>
                              <w:ind w:firstLine="420" w:firstLineChars="200"/>
                              <w:textAlignment w:val="baseline"/>
                              <w:rPr>
                                <w:rFonts w:hint="eastAsia" w:eastAsia="宋体"/>
                                <w:lang w:val="en-US" w:eastAsia="zh-CN"/>
                              </w:rPr>
                            </w:pPr>
                            <w:r>
                              <w:rPr>
                                <w:rFonts w:hint="eastAsia" w:eastAsia="宋体"/>
                                <w:lang w:val="en-US" w:eastAsia="zh-CN"/>
                              </w:rPr>
                              <w:t>声环境保护目标调查范围</w:t>
                            </w:r>
                          </w:p>
                          <w:p w14:paraId="40C2904C">
                            <w:pPr>
                              <w:keepNext w:val="0"/>
                              <w:keepLines w:val="0"/>
                              <w:pageBreakBefore w:val="0"/>
                              <w:widowControl/>
                              <w:kinsoku w:val="0"/>
                              <w:wordWrap/>
                              <w:overflowPunct/>
                              <w:topLinePunct w:val="0"/>
                              <w:bidi w:val="0"/>
                              <w:adjustRightInd w:val="0"/>
                              <w:snapToGrid w:val="0"/>
                              <w:spacing w:line="360" w:lineRule="auto"/>
                              <w:ind w:firstLine="420" w:firstLineChars="200"/>
                              <w:textAlignment w:val="baseline"/>
                              <w:rPr>
                                <w:rFonts w:hint="eastAsia" w:eastAsia="宋体"/>
                                <w:lang w:val="en-US" w:eastAsia="zh-CN"/>
                              </w:rPr>
                            </w:pPr>
                            <w:r>
                              <w:rPr>
                                <w:rFonts w:hint="eastAsia" w:eastAsia="宋体"/>
                                <w:lang w:val="en-US" w:eastAsia="zh-CN"/>
                              </w:rPr>
                              <w:t>大气环境保护目标调查范围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8.3pt;margin-top:339.15pt;height:90.6pt;width:163.8pt;z-index:251682816;mso-width-relative:page;mso-height-relative:page;" fillcolor="#FFFFFF" filled="t" stroked="t" coordsize="21600,21600" o:gfxdata="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&#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qHTo7ZAAAADAEAAA8AAAAAAAAAAQAgAAAAIgAAAGRy&#10;cy9kb3ducmV2LnhtbFBLAQIUABQAAAAIAIdO4kBi/QeJdgIAAOkEAAAOAAAAAAAAAAEAIAAAACgB&#10;AABkcnMvZTJvRG9jLnhtbFBLBQYAAAAABgAGAFkBAAAQBgAAAAA=&#10;">
                <v:fill on="t" opacity="45875f" focussize="0,0"/>
                <v:stroke weight="0.5pt" color="#000000 [3204]" joinstyle="round"/>
                <v:imagedata o:title=""/>
                <o:lock v:ext="edit" aspectratio="f"/>
                <v:textbox>
                  <w:txbxContent>
                    <w:p w14:paraId="0D526376">
                      <w:pPr>
                        <w:keepNext w:val="0"/>
                        <w:keepLines w:val="0"/>
                        <w:pageBreakBefore w:val="0"/>
                        <w:widowControl/>
                        <w:kinsoku w:val="0"/>
                        <w:wordWrap/>
                        <w:overflowPunct/>
                        <w:topLinePunct w:val="0"/>
                        <w:bidi w:val="0"/>
                        <w:adjustRightInd w:val="0"/>
                        <w:snapToGrid w:val="0"/>
                        <w:spacing w:line="360" w:lineRule="auto"/>
                        <w:jc w:val="center"/>
                        <w:textAlignment w:val="baseline"/>
                        <w:rPr>
                          <w:rFonts w:hint="eastAsia" w:eastAsia="宋体"/>
                          <w:b/>
                          <w:bCs/>
                          <w:lang w:eastAsia="zh-CN"/>
                        </w:rPr>
                      </w:pPr>
                      <w:r>
                        <w:rPr>
                          <w:rFonts w:hint="eastAsia" w:eastAsia="宋体"/>
                          <w:b/>
                          <w:bCs/>
                          <w:lang w:eastAsia="zh-CN"/>
                        </w:rPr>
                        <w:t>图例</w:t>
                      </w:r>
                    </w:p>
                    <w:p w14:paraId="5F623593">
                      <w:pPr>
                        <w:keepNext w:val="0"/>
                        <w:keepLines w:val="0"/>
                        <w:pageBreakBefore w:val="0"/>
                        <w:widowControl/>
                        <w:kinsoku w:val="0"/>
                        <w:wordWrap/>
                        <w:overflowPunct/>
                        <w:topLinePunct w:val="0"/>
                        <w:bidi w:val="0"/>
                        <w:adjustRightInd w:val="0"/>
                        <w:snapToGrid w:val="0"/>
                        <w:spacing w:line="360" w:lineRule="auto"/>
                        <w:ind w:firstLine="420" w:firstLineChars="200"/>
                        <w:textAlignment w:val="baseline"/>
                        <w:rPr>
                          <w:rFonts w:hint="eastAsia" w:eastAsia="宋体"/>
                          <w:lang w:eastAsia="zh-CN"/>
                        </w:rPr>
                      </w:pPr>
                      <w:r>
                        <w:rPr>
                          <w:rFonts w:hint="eastAsia" w:eastAsia="宋体"/>
                          <w:lang w:eastAsia="zh-CN"/>
                        </w:rPr>
                        <w:t>本项目厂界</w:t>
                      </w:r>
                    </w:p>
                    <w:p w14:paraId="16771406">
                      <w:pPr>
                        <w:keepNext w:val="0"/>
                        <w:keepLines w:val="0"/>
                        <w:pageBreakBefore w:val="0"/>
                        <w:widowControl/>
                        <w:kinsoku w:val="0"/>
                        <w:wordWrap/>
                        <w:overflowPunct/>
                        <w:topLinePunct w:val="0"/>
                        <w:bidi w:val="0"/>
                        <w:adjustRightInd w:val="0"/>
                        <w:snapToGrid w:val="0"/>
                        <w:spacing w:line="360" w:lineRule="auto"/>
                        <w:ind w:firstLine="420" w:firstLineChars="200"/>
                        <w:textAlignment w:val="baseline"/>
                        <w:rPr>
                          <w:rFonts w:hint="eastAsia" w:eastAsia="宋体"/>
                          <w:lang w:val="en-US" w:eastAsia="zh-CN"/>
                        </w:rPr>
                      </w:pPr>
                      <w:r>
                        <w:rPr>
                          <w:rFonts w:hint="eastAsia" w:eastAsia="宋体"/>
                          <w:lang w:val="en-US" w:eastAsia="zh-CN"/>
                        </w:rPr>
                        <w:t>声环境保护目标调查范围</w:t>
                      </w:r>
                    </w:p>
                    <w:p w14:paraId="40C2904C">
                      <w:pPr>
                        <w:keepNext w:val="0"/>
                        <w:keepLines w:val="0"/>
                        <w:pageBreakBefore w:val="0"/>
                        <w:widowControl/>
                        <w:kinsoku w:val="0"/>
                        <w:wordWrap/>
                        <w:overflowPunct/>
                        <w:topLinePunct w:val="0"/>
                        <w:bidi w:val="0"/>
                        <w:adjustRightInd w:val="0"/>
                        <w:snapToGrid w:val="0"/>
                        <w:spacing w:line="360" w:lineRule="auto"/>
                        <w:ind w:firstLine="420" w:firstLineChars="200"/>
                        <w:textAlignment w:val="baseline"/>
                        <w:rPr>
                          <w:rFonts w:hint="eastAsia" w:eastAsia="宋体"/>
                          <w:lang w:val="en-US" w:eastAsia="zh-CN"/>
                        </w:rPr>
                      </w:pPr>
                      <w:r>
                        <w:rPr>
                          <w:rFonts w:hint="eastAsia" w:eastAsia="宋体"/>
                          <w:lang w:val="en-US" w:eastAsia="zh-CN"/>
                        </w:rPr>
                        <w:t>大气环境保护目标调查范围</w:t>
                      </w:r>
                    </w:p>
                  </w:txbxContent>
                </v:textbox>
              </v:shape>
            </w:pict>
          </mc:Fallback>
        </mc:AlternateContent>
      </w:r>
      <w:r>
        <w:rPr>
          <w:color w:val="000000" w:themeColor="text1"/>
          <w14:textFill>
            <w14:solidFill>
              <w14:schemeClr w14:val="tx1"/>
            </w14:solidFill>
          </w14:textFill>
        </w:rPr>
        <w:drawing>
          <wp:anchor distT="0" distB="0" distL="114300" distR="114300" simplePos="0" relativeHeight="251683840" behindDoc="0" locked="0" layoutInCell="1" allowOverlap="1">
            <wp:simplePos x="0" y="0"/>
            <wp:positionH relativeFrom="column">
              <wp:posOffset>7291070</wp:posOffset>
            </wp:positionH>
            <wp:positionV relativeFrom="paragraph">
              <wp:posOffset>19050</wp:posOffset>
            </wp:positionV>
            <wp:extent cx="868680" cy="923925"/>
            <wp:effectExtent l="0" t="0" r="7620" b="9525"/>
            <wp:wrapNone/>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3"/>
                    <pic:cNvPicPr>
                      <a:picLocks noChangeAspect="1"/>
                    </pic:cNvPicPr>
                  </pic:nvPicPr>
                  <pic:blipFill>
                    <a:blip r:embed="rId98"/>
                    <a:stretch>
                      <a:fillRect/>
                    </a:stretch>
                  </pic:blipFill>
                  <pic:spPr>
                    <a:xfrm>
                      <a:off x="0" y="0"/>
                      <a:ext cx="868680" cy="923925"/>
                    </a:xfrm>
                    <a:prstGeom prst="rect">
                      <a:avLst/>
                    </a:prstGeom>
                    <a:noFill/>
                    <a:ln>
                      <a:noFill/>
                    </a:ln>
                  </pic:spPr>
                </pic:pic>
              </a:graphicData>
            </a:graphic>
          </wp:anchor>
        </w:drawing>
      </w:r>
      <w:r>
        <w:rPr>
          <w:color w:val="000000" w:themeColor="text1"/>
          <w:sz w:val="18"/>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3775075</wp:posOffset>
                </wp:positionH>
                <wp:positionV relativeFrom="paragraph">
                  <wp:posOffset>1271905</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F3098E">
                            <w:pPr>
                              <w:rPr>
                                <w:rFonts w:hint="default" w:eastAsia="宋体"/>
                                <w:b/>
                                <w:bCs/>
                                <w:color w:val="FFFFFF" w:themeColor="background1"/>
                                <w:sz w:val="21"/>
                                <w:szCs w:val="21"/>
                                <w:lang w:val="en-US" w:eastAsia="zh-CN"/>
                                <w14:shadow w14:blurRad="38100" w14:dist="19050" w14:dir="2700000" w14:sx="100000" w14:sy="100000" w14:kx="0" w14:ky="0" w14:algn="tl">
                                  <w14:schemeClr w14:val="dk1">
                                    <w14:alpha w14:val="60000"/>
                                  </w14:schemeClr>
                                </w14:shadow>
                                <w14:textFill>
                                  <w14:solidFill>
                                    <w14:schemeClr w14:val="bg1"/>
                                  </w14:solidFill>
                                </w14:textFill>
                              </w:rPr>
                            </w:pPr>
                            <w:r>
                              <w:rPr>
                                <w:rFonts w:hint="eastAsia" w:eastAsia="宋体"/>
                                <w:b/>
                                <w:bCs/>
                                <w:color w:val="FFFFFF" w:themeColor="background1"/>
                                <w:sz w:val="21"/>
                                <w:szCs w:val="21"/>
                                <w:lang w:val="en-US" w:eastAsia="zh-CN"/>
                                <w14:shadow w14:blurRad="38100" w14:dist="19050" w14:dir="2700000" w14:sx="100000" w14:sy="100000" w14:kx="0" w14:ky="0" w14:algn="tl">
                                  <w14:schemeClr w14:val="dk1">
                                    <w14:alpha w14:val="60000"/>
                                  </w14:schemeClr>
                                </w14:shadow>
                                <w14:textFill>
                                  <w14:solidFill>
                                    <w14:schemeClr w14:val="bg1"/>
                                  </w14:solidFill>
                                </w14:textFill>
                              </w:rPr>
                              <w:t>500m</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97.25pt;margin-top:100.15pt;height:144pt;width:144pt;mso-wrap-style:none;z-index:251681792;mso-width-relative:page;mso-height-relative:page;" filled="f" stroked="f" coordsize="21600,21600" o:gfxdata="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axm5BtkAAAALAQAADwAAAAAAAAABACAAAAAiAAAAZHJzL2Rvd25y&#10;ZXYueG1sUEsBAhQAFAAAAAgAh07iQPT8+ZM2AgAAaQQAAA4AAAAAAAAAAQAgAAAAKAEAAGRycy9l&#10;Mm9Eb2MueG1sUEsFBgAAAAAGAAYAWQEAANAFAAAAAA==&#10;">
                <v:fill on="f" focussize="0,0"/>
                <v:stroke on="f" weight="0.5pt"/>
                <v:imagedata o:title=""/>
                <o:lock v:ext="edit" aspectratio="f"/>
                <v:textbox style="mso-fit-shape-to-text:t;">
                  <w:txbxContent>
                    <w:p w14:paraId="70F3098E">
                      <w:pPr>
                        <w:rPr>
                          <w:rFonts w:hint="default" w:eastAsia="宋体"/>
                          <w:b/>
                          <w:bCs/>
                          <w:color w:val="FFFFFF" w:themeColor="background1"/>
                          <w:sz w:val="21"/>
                          <w:szCs w:val="21"/>
                          <w:lang w:val="en-US" w:eastAsia="zh-CN"/>
                          <w14:shadow w14:blurRad="38100" w14:dist="19050" w14:dir="2700000" w14:sx="100000" w14:sy="100000" w14:kx="0" w14:ky="0" w14:algn="tl">
                            <w14:schemeClr w14:val="dk1">
                              <w14:alpha w14:val="60000"/>
                            </w14:schemeClr>
                          </w14:shadow>
                          <w14:textFill>
                            <w14:solidFill>
                              <w14:schemeClr w14:val="bg1"/>
                            </w14:solidFill>
                          </w14:textFill>
                        </w:rPr>
                      </w:pPr>
                      <w:r>
                        <w:rPr>
                          <w:rFonts w:hint="eastAsia" w:eastAsia="宋体"/>
                          <w:b/>
                          <w:bCs/>
                          <w:color w:val="FFFFFF" w:themeColor="background1"/>
                          <w:sz w:val="21"/>
                          <w:szCs w:val="21"/>
                          <w:lang w:val="en-US" w:eastAsia="zh-CN"/>
                          <w14:shadow w14:blurRad="38100" w14:dist="19050" w14:dir="2700000" w14:sx="100000" w14:sy="100000" w14:kx="0" w14:ky="0" w14:algn="tl">
                            <w14:schemeClr w14:val="dk1">
                              <w14:alpha w14:val="60000"/>
                            </w14:schemeClr>
                          </w14:shadow>
                          <w14:textFill>
                            <w14:solidFill>
                              <w14:schemeClr w14:val="bg1"/>
                            </w14:solidFill>
                          </w14:textFill>
                        </w:rPr>
                        <w:t>500m</w:t>
                      </w:r>
                    </w:p>
                  </w:txbxContent>
                </v:textbox>
              </v:shape>
            </w:pict>
          </mc:Fallback>
        </mc:AlternateContent>
      </w:r>
      <w:r>
        <w:rPr>
          <w:color w:val="000000" w:themeColor="text1"/>
          <w:sz w:val="18"/>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3476625</wp:posOffset>
                </wp:positionH>
                <wp:positionV relativeFrom="paragraph">
                  <wp:posOffset>1800860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296BB9">
                            <w:pPr>
                              <w:rPr>
                                <w:rFonts w:hint="default" w:eastAsia="宋体"/>
                                <w:b/>
                                <w:bCs/>
                                <w:color w:val="FFFFFF" w:themeColor="background1"/>
                                <w:sz w:val="21"/>
                                <w:szCs w:val="21"/>
                                <w:lang w:val="en-US" w:eastAsia="zh-CN"/>
                                <w14:shadow w14:blurRad="38100" w14:dist="19050" w14:dir="2700000" w14:sx="100000" w14:sy="100000" w14:kx="0" w14:ky="0" w14:algn="tl">
                                  <w14:schemeClr w14:val="dk1">
                                    <w14:alpha w14:val="60000"/>
                                  </w14:schemeClr>
                                </w14:shadow>
                                <w14:textFill>
                                  <w14:solidFill>
                                    <w14:schemeClr w14:val="bg1"/>
                                  </w14:solidFill>
                                </w14:textFill>
                              </w:rPr>
                            </w:pPr>
                            <w:r>
                              <w:rPr>
                                <w:rFonts w:hint="eastAsia" w:eastAsia="宋体"/>
                                <w:b/>
                                <w:bCs/>
                                <w:color w:val="FFFFFF" w:themeColor="background1"/>
                                <w:sz w:val="21"/>
                                <w:szCs w:val="21"/>
                                <w:lang w:val="en-US" w:eastAsia="zh-CN"/>
                                <w14:shadow w14:blurRad="38100" w14:dist="19050" w14:dir="2700000" w14:sx="100000" w14:sy="100000" w14:kx="0" w14:ky="0" w14:algn="tl">
                                  <w14:schemeClr w14:val="dk1">
                                    <w14:alpha w14:val="60000"/>
                                  </w14:schemeClr>
                                </w14:shadow>
                                <w14:textFill>
                                  <w14:solidFill>
                                    <w14:schemeClr w14:val="bg1"/>
                                  </w14:solidFill>
                                </w14:textFill>
                              </w:rPr>
                              <w:t>50m</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73.75pt;margin-top:141.8pt;height:144pt;width:144pt;mso-wrap-style:none;z-index:251680768;mso-width-relative:page;mso-height-relative:page;" filled="f" stroked="f" coordsize="21600,21600" o:gfxdata="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BlJDp2QAAAAsBAAAPAAAAAAAAAAEAIAAAACIAAABkcnMvZG93&#10;bnJldi54bWxQSwECFAAUAAAACACHTuJAmbyXmzgCAABnBAAADgAAAAAAAAABACAAAAAoAQAAZHJz&#10;L2Uyb0RvYy54bWxQSwUGAAAAAAYABgBZAQAA0gUAAAAA&#10;">
                <v:fill on="f" focussize="0,0"/>
                <v:stroke on="f" weight="0.5pt"/>
                <v:imagedata o:title=""/>
                <o:lock v:ext="edit" aspectratio="f"/>
                <v:textbox style="mso-fit-shape-to-text:t;">
                  <w:txbxContent>
                    <w:p w14:paraId="17296BB9">
                      <w:pPr>
                        <w:rPr>
                          <w:rFonts w:hint="default" w:eastAsia="宋体"/>
                          <w:b/>
                          <w:bCs/>
                          <w:color w:val="FFFFFF" w:themeColor="background1"/>
                          <w:sz w:val="21"/>
                          <w:szCs w:val="21"/>
                          <w:lang w:val="en-US" w:eastAsia="zh-CN"/>
                          <w14:shadow w14:blurRad="38100" w14:dist="19050" w14:dir="2700000" w14:sx="100000" w14:sy="100000" w14:kx="0" w14:ky="0" w14:algn="tl">
                            <w14:schemeClr w14:val="dk1">
                              <w14:alpha w14:val="60000"/>
                            </w14:schemeClr>
                          </w14:shadow>
                          <w14:textFill>
                            <w14:solidFill>
                              <w14:schemeClr w14:val="bg1"/>
                            </w14:solidFill>
                          </w14:textFill>
                        </w:rPr>
                      </w:pPr>
                      <w:r>
                        <w:rPr>
                          <w:rFonts w:hint="eastAsia" w:eastAsia="宋体"/>
                          <w:b/>
                          <w:bCs/>
                          <w:color w:val="FFFFFF" w:themeColor="background1"/>
                          <w:sz w:val="21"/>
                          <w:szCs w:val="21"/>
                          <w:lang w:val="en-US" w:eastAsia="zh-CN"/>
                          <w14:shadow w14:blurRad="38100" w14:dist="19050" w14:dir="2700000" w14:sx="100000" w14:sy="100000" w14:kx="0" w14:ky="0" w14:algn="tl">
                            <w14:schemeClr w14:val="dk1">
                              <w14:alpha w14:val="60000"/>
                            </w14:schemeClr>
                          </w14:shadow>
                          <w14:textFill>
                            <w14:solidFill>
                              <w14:schemeClr w14:val="bg1"/>
                            </w14:solidFill>
                          </w14:textFill>
                        </w:rPr>
                        <w:t>50m</w:t>
                      </w:r>
                    </w:p>
                  </w:txbxContent>
                </v:textbox>
              </v:shape>
            </w:pict>
          </mc:Fallback>
        </mc:AlternateContent>
      </w:r>
      <w:r>
        <w:rPr>
          <w:color w:val="000000" w:themeColor="text1"/>
          <w:sz w:val="18"/>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4117340</wp:posOffset>
                </wp:positionH>
                <wp:positionV relativeFrom="paragraph">
                  <wp:posOffset>841375</wp:posOffset>
                </wp:positionV>
                <wp:extent cx="180340" cy="1202690"/>
                <wp:effectExtent l="41275" t="0" r="45085" b="16510"/>
                <wp:wrapNone/>
                <wp:docPr id="98" name="直接箭头连接符 98"/>
                <wp:cNvGraphicFramePr/>
                <a:graphic xmlns:a="http://schemas.openxmlformats.org/drawingml/2006/main">
                  <a:graphicData uri="http://schemas.microsoft.com/office/word/2010/wordprocessingShape">
                    <wps:wsp>
                      <wps:cNvCnPr/>
                      <wps:spPr>
                        <a:xfrm flipH="1">
                          <a:off x="0" y="0"/>
                          <a:ext cx="180340" cy="1202690"/>
                        </a:xfrm>
                        <a:prstGeom prst="straightConnector1">
                          <a:avLst/>
                        </a:prstGeom>
                        <a:ln w="12700" cmpd="sng">
                          <a:solidFill>
                            <a:schemeClr val="bg1"/>
                          </a:solidFill>
                          <a:prstDash val="solid"/>
                          <a:headEnd type="arrow" w="med" len="sm"/>
                          <a:tailEnd type="arrow" w="med" len="sm"/>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24.2pt;margin-top:66.25pt;height:94.7pt;width:14.2pt;z-index:251679744;mso-width-relative:page;mso-height-relative:page;" filled="f" stroked="t" coordsize="21600,21600" o:gfxdata="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UATC9sAAAALAQAA&#10;DwAAAAAAAAABACAAAAAiAAAAZHJzL2Rvd25yZXYueG1sUEsBAhQAFAAAAAgAh07iQMvGXgIWAgAA&#10;FAQAAA4AAAAAAAAAAQAgAAAAKgEAAGRycy9lMm9Eb2MueG1sUEsFBgAAAAAGAAYAWQEAALIFAAAA&#10;AA==&#10;">
                <v:fill on="f" focussize="0,0"/>
                <v:stroke weight="1pt" color="#FFFFFF [3212]" joinstyle="round" startarrow="open" startarrowlength="short" endarrow="open" endarrowlength="short"/>
                <v:imagedata o:title=""/>
                <o:lock v:ext="edit" aspectratio="f"/>
              </v:shape>
            </w:pict>
          </mc:Fallback>
        </mc:AlternateContent>
      </w:r>
      <w:r>
        <w:rPr>
          <w:color w:val="000000" w:themeColor="text1"/>
          <w:sz w:val="18"/>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3929380</wp:posOffset>
                </wp:positionH>
                <wp:positionV relativeFrom="paragraph">
                  <wp:posOffset>1905000</wp:posOffset>
                </wp:positionV>
                <wp:extent cx="13970" cy="146050"/>
                <wp:effectExtent l="45085" t="0" r="55245" b="6350"/>
                <wp:wrapNone/>
                <wp:docPr id="95" name="直接箭头连接符 95"/>
                <wp:cNvGraphicFramePr/>
                <a:graphic xmlns:a="http://schemas.openxmlformats.org/drawingml/2006/main">
                  <a:graphicData uri="http://schemas.microsoft.com/office/word/2010/wordprocessingShape">
                    <wps:wsp>
                      <wps:cNvCnPr/>
                      <wps:spPr>
                        <a:xfrm flipH="1">
                          <a:off x="5079365" y="3016885"/>
                          <a:ext cx="13970" cy="146050"/>
                        </a:xfrm>
                        <a:prstGeom prst="straightConnector1">
                          <a:avLst/>
                        </a:prstGeom>
                        <a:ln w="12700" cmpd="sng">
                          <a:solidFill>
                            <a:schemeClr val="bg1"/>
                          </a:solidFill>
                          <a:prstDash val="solid"/>
                          <a:headEnd type="arrow" w="med" len="sm"/>
                          <a:tailEnd type="arrow" w="med" len="sm"/>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09.4pt;margin-top:150pt;height:11.5pt;width:1.1pt;z-index:251678720;mso-width-relative:page;mso-height-relative:page;" filled="f" stroked="t" coordsize="21600,21600" o:gfxdata="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TQJvy2gAAAAsBAAAPAAAAAAAAAAEAIAAAACIAAABkcnMvZG93bnJldi54bWxQSwECFAAUAAAA&#10;CACHTuJAi3GQWyUCAAAeBAAADgAAAAAAAAABACAAAAApAQAAZHJzL2Uyb0RvYy54bWxQSwUGAAAA&#10;AAYABgBZAQAAwAUAAAAA&#10;">
                <v:fill on="f" focussize="0,0"/>
                <v:stroke weight="1pt" color="#FFFFFF [3212]" joinstyle="round" startarrow="open" startarrowlength="short" endarrow="open" endarrowlength="short"/>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7948930" cy="5446395"/>
            <wp:effectExtent l="19050" t="19050" r="33020" b="2095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100"/>
                    <a:srcRect t="5053"/>
                    <a:stretch>
                      <a:fillRect/>
                    </a:stretch>
                  </pic:blipFill>
                  <pic:spPr>
                    <a:xfrm>
                      <a:off x="0" y="0"/>
                      <a:ext cx="7948930" cy="5446395"/>
                    </a:xfrm>
                    <a:prstGeom prst="rect">
                      <a:avLst/>
                    </a:prstGeom>
                    <a:noFill/>
                    <a:ln w="19050">
                      <a:solidFill>
                        <a:schemeClr val="tx1"/>
                      </a:solidFill>
                    </a:ln>
                  </pic:spPr>
                </pic:pic>
              </a:graphicData>
            </a:graphic>
          </wp:inline>
        </w:drawing>
      </w:r>
    </w:p>
    <w:p w14:paraId="287B1B4F">
      <w:pPr>
        <w:pStyle w:val="5"/>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jc w:val="both"/>
        <w:textAlignment w:val="auto"/>
        <w:outlineLvl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附图</w:t>
      </w:r>
      <w:r>
        <w:rPr>
          <w:rFonts w:hint="eastAsia" w:ascii="Times New Roman" w:hAnsi="Times New Roman" w:cs="Times New Roman"/>
          <w:b/>
          <w:bCs/>
          <w:color w:val="000000" w:themeColor="text1"/>
          <w:highlight w:val="none"/>
          <w:lang w:val="en-US" w:eastAsia="zh-CN"/>
          <w14:textFill>
            <w14:solidFill>
              <w14:schemeClr w14:val="tx1"/>
            </w14:solidFill>
          </w14:textFill>
        </w:rPr>
        <w:t>7</w:t>
      </w:r>
      <w:r>
        <w:rPr>
          <w:rFonts w:hint="default" w:ascii="Times New Roman" w:hAnsi="Times New Roman" w:cs="Times New Roman"/>
          <w:b/>
          <w:bCs/>
          <w:color w:val="000000" w:themeColor="text1"/>
          <w:highlight w:val="none"/>
          <w:lang w:val="en-US" w:eastAsia="zh-CN"/>
          <w14:textFill>
            <w14:solidFill>
              <w14:schemeClr w14:val="tx1"/>
            </w14:solidFill>
          </w14:textFill>
        </w:rPr>
        <w:t xml:space="preserve"> 本项目与铁岭市分区管控单元关系图</w:t>
      </w:r>
    </w:p>
    <w:p w14:paraId="53BF5B7F">
      <w:pPr>
        <w:pStyle w:val="13"/>
        <w:bidi w:val="0"/>
        <w:ind w:left="0" w:leftChars="0" w:firstLine="0" w:firstLineChars="0"/>
        <w:rPr>
          <w:rFonts w:hint="default"/>
          <w:color w:val="000000" w:themeColor="text1"/>
          <w14:textFill>
            <w14:solidFill>
              <w14:schemeClr w14:val="tx1"/>
            </w14:solidFill>
          </w14:textFill>
        </w:rPr>
        <w:sectPr>
          <w:pgSz w:w="16840" w:h="11910" w:orient="landscape"/>
          <w:pgMar w:top="1440" w:right="1800" w:bottom="1440" w:left="1800" w:header="0" w:footer="817" w:gutter="0"/>
          <w:pgBorders>
            <w:top w:val="none" w:sz="0" w:space="0"/>
            <w:left w:val="none" w:sz="0" w:space="0"/>
            <w:bottom w:val="none" w:sz="0" w:space="0"/>
            <w:right w:val="none" w:sz="0" w:space="0"/>
          </w:pgBorders>
          <w:pgNumType w:fmt="decimal"/>
          <w:cols w:space="720" w:num="1"/>
        </w:sectPr>
      </w:pPr>
      <w:r>
        <w:rPr>
          <w:color w:val="000000" w:themeColor="text1"/>
          <w:sz w:val="24"/>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3551555</wp:posOffset>
                </wp:positionH>
                <wp:positionV relativeFrom="paragraph">
                  <wp:posOffset>4708525</wp:posOffset>
                </wp:positionV>
                <wp:extent cx="974090" cy="301625"/>
                <wp:effectExtent l="1788795" t="59055" r="18415" b="20320"/>
                <wp:wrapNone/>
                <wp:docPr id="88" name="矩形标注 88"/>
                <wp:cNvGraphicFramePr/>
                <a:graphic xmlns:a="http://schemas.openxmlformats.org/drawingml/2006/main">
                  <a:graphicData uri="http://schemas.microsoft.com/office/word/2010/wordprocessingShape">
                    <wps:wsp>
                      <wps:cNvSpPr/>
                      <wps:spPr>
                        <a:xfrm>
                          <a:off x="0" y="0"/>
                          <a:ext cx="974090" cy="301625"/>
                        </a:xfrm>
                        <a:prstGeom prst="wedgeRectCallout">
                          <a:avLst>
                            <a:gd name="adj1" fmla="val -232333"/>
                            <a:gd name="adj2" fmla="val -65368"/>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628254D6">
                            <w:pPr>
                              <w:jc w:val="center"/>
                              <w:rPr>
                                <w:rFonts w:hint="eastAsia" w:eastAsia="宋体"/>
                                <w:b/>
                                <w:bCs/>
                                <w:color w:val="0000FF"/>
                                <w:lang w:eastAsia="zh-CN"/>
                              </w:rPr>
                            </w:pPr>
                            <w:r>
                              <w:rPr>
                                <w:rFonts w:hint="eastAsia" w:eastAsia="宋体"/>
                                <w:b/>
                                <w:bCs/>
                                <w:color w:val="0000FF"/>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9.65pt;margin-top:370.75pt;height:23.75pt;width:76.7pt;z-index:251677696;v-text-anchor:middle;mso-width-relative:page;mso-height-relative:page;" filled="f" stroked="t" coordsize="21600,21600" o:gfxdata="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&#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BmZ8AA2gAAAAsBAAAPAAAAAAAAAAEAIAAAACIAAABk&#10;cnMvZG93bnJldi54bWxQSwECFAAUAAAACACHTuJAt6Y/s68CAABIBQAADgAAAAAAAAABACAAAAAp&#10;AQAAZHJzL2Uyb0RvYy54bWxQSwUGAAAAAAYABgBZAQAASgYAAAAA&#10;" adj="-39384,-3319">
                <v:fill on="f" focussize="0,0"/>
                <v:stroke weight="2pt" color="#376092 [2404]" joinstyle="round"/>
                <v:imagedata o:title=""/>
                <o:lock v:ext="edit" aspectratio="f"/>
                <v:textbox>
                  <w:txbxContent>
                    <w:p w14:paraId="628254D6">
                      <w:pPr>
                        <w:jc w:val="center"/>
                        <w:rPr>
                          <w:rFonts w:hint="eastAsia" w:eastAsia="宋体"/>
                          <w:b/>
                          <w:bCs/>
                          <w:color w:val="0000FF"/>
                          <w:lang w:eastAsia="zh-CN"/>
                        </w:rPr>
                      </w:pPr>
                      <w:r>
                        <w:rPr>
                          <w:rFonts w:hint="eastAsia" w:eastAsia="宋体"/>
                          <w:b/>
                          <w:bCs/>
                          <w:color w:val="0000FF"/>
                          <w:lang w:eastAsia="zh-CN"/>
                        </w:rPr>
                        <w:t>本项目位置</w:t>
                      </w:r>
                    </w:p>
                  </w:txbxContent>
                </v:textbox>
              </v:shape>
            </w:pict>
          </mc:Fallback>
        </mc:AlternateContent>
      </w:r>
      <w:r>
        <w:rPr>
          <w:color w:val="000000" w:themeColor="text1"/>
          <w14:textFill>
            <w14:solidFill>
              <w14:schemeClr w14:val="tx1"/>
            </w14:solidFill>
          </w14:textFill>
        </w:rPr>
        <w:drawing>
          <wp:inline distT="0" distB="0" distL="114300" distR="114300">
            <wp:extent cx="7910195" cy="5430520"/>
            <wp:effectExtent l="0" t="0" r="14605" b="17780"/>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101"/>
                    <a:stretch>
                      <a:fillRect/>
                    </a:stretch>
                  </pic:blipFill>
                  <pic:spPr>
                    <a:xfrm>
                      <a:off x="0" y="0"/>
                      <a:ext cx="7910195" cy="5430520"/>
                    </a:xfrm>
                    <a:prstGeom prst="rect">
                      <a:avLst/>
                    </a:prstGeom>
                    <a:noFill/>
                    <a:ln>
                      <a:noFill/>
                    </a:ln>
                  </pic:spPr>
                </pic:pic>
              </a:graphicData>
            </a:graphic>
          </wp:inline>
        </w:drawing>
      </w:r>
    </w:p>
    <w:p w14:paraId="33479C37">
      <w:pPr>
        <w:keepNext w:val="0"/>
        <w:keepLines w:val="0"/>
        <w:pageBreakBefore w:val="0"/>
        <w:widowControl w:val="0"/>
        <w:kinsoku/>
        <w:wordWrap/>
        <w:overflowPunct/>
        <w:topLinePunct w:val="0"/>
        <w:autoSpaceDE w:val="0"/>
        <w:autoSpaceDN w:val="0"/>
        <w:bidi w:val="0"/>
        <w:adjustRightInd/>
        <w:snapToGrid/>
        <w:textAlignment w:val="auto"/>
        <w:outlineLvl w:val="0"/>
        <w:rPr>
          <w:color w:val="000000" w:themeColor="text1"/>
          <w:sz w:val="24"/>
          <w:szCs w:val="24"/>
          <w:highlight w:val="none"/>
          <w14:textFill>
            <w14:solidFill>
              <w14:schemeClr w14:val="tx1"/>
            </w14:solidFill>
          </w14:textFill>
        </w:rPr>
      </w:pPr>
      <w:r>
        <w:rPr>
          <w:rFonts w:hint="eastAsia" w:ascii="Times New Roman" w:hAnsi="Times New Roman" w:cs="Times New Roman"/>
          <w:b/>
          <w:color w:val="000000" w:themeColor="text1"/>
          <w:kern w:val="2"/>
          <w:sz w:val="24"/>
          <w:szCs w:val="24"/>
          <w:highlight w:val="none"/>
          <w:lang w:val="en-US" w:eastAsia="zh-CN" w:bidi="ar-SA"/>
          <w14:textFill>
            <w14:solidFill>
              <w14:schemeClr w14:val="tx1"/>
            </w14:solidFill>
          </w14:textFill>
        </w:rPr>
        <w:t>附图8本项目与铁岭市生态保护红线图位置关系</w:t>
      </w:r>
    </w:p>
    <w:p w14:paraId="419549BE">
      <w:pPr>
        <w:pStyle w:val="13"/>
        <w:bidi w:val="0"/>
        <w:ind w:left="0" w:leftChars="0" w:firstLine="0" w:firstLineChars="0"/>
        <w:jc w:val="center"/>
        <w:rPr>
          <w:rFonts w:hint="eastAsia"/>
          <w:color w:val="000000" w:themeColor="text1"/>
          <w:lang w:val="en-US" w:eastAsia="zh-CN"/>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2803525</wp:posOffset>
                </wp:positionH>
                <wp:positionV relativeFrom="paragraph">
                  <wp:posOffset>5023485</wp:posOffset>
                </wp:positionV>
                <wp:extent cx="974090" cy="301625"/>
                <wp:effectExtent l="854075" t="344170" r="19685" b="20955"/>
                <wp:wrapNone/>
                <wp:docPr id="63" name="矩形标注 63"/>
                <wp:cNvGraphicFramePr/>
                <a:graphic xmlns:a="http://schemas.openxmlformats.org/drawingml/2006/main">
                  <a:graphicData uri="http://schemas.microsoft.com/office/word/2010/wordprocessingShape">
                    <wps:wsp>
                      <wps:cNvSpPr/>
                      <wps:spPr>
                        <a:xfrm>
                          <a:off x="3946525" y="6210935"/>
                          <a:ext cx="974090" cy="301625"/>
                        </a:xfrm>
                        <a:prstGeom prst="wedgeRectCallout">
                          <a:avLst>
                            <a:gd name="adj1" fmla="val -136375"/>
                            <a:gd name="adj2" fmla="val -159894"/>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1F4CD75A">
                            <w:pPr>
                              <w:jc w:val="center"/>
                              <w:rPr>
                                <w:rFonts w:hint="eastAsia" w:eastAsia="宋体"/>
                                <w:b/>
                                <w:bCs/>
                                <w:color w:val="0000FF"/>
                                <w:lang w:eastAsia="zh-CN"/>
                              </w:rPr>
                            </w:pPr>
                            <w:r>
                              <w:rPr>
                                <w:rFonts w:hint="eastAsia" w:eastAsia="宋体"/>
                                <w:b/>
                                <w:bCs/>
                                <w:color w:val="0000FF"/>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0.75pt;margin-top:395.55pt;height:23.75pt;width:76.7pt;z-index:251676672;v-text-anchor:middle;mso-width-relative:page;mso-height-relative:page;" filled="f" stroked="t" coordsize="21600,21600" o:gfxdata="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DY1ePk2QAAAAsBAAAPAAAAAAAA&#10;AAEAIAAAACIAAABkcnMvZG93bnJldi54bWxQSwECFAAUAAAACACHTuJA7usCA7wCAABVBQAADgAA&#10;AAAAAAABACAAAAAoAQAAZHJzL2Uyb0RvYy54bWxQSwUGAAAAAAYABgBZAQAAVgYAAAAA&#10;" adj="-18657,-23737">
                <v:fill on="f" focussize="0,0"/>
                <v:stroke weight="2pt" color="#376092 [2404]" joinstyle="round"/>
                <v:imagedata o:title=""/>
                <o:lock v:ext="edit" aspectratio="f"/>
                <v:textbox>
                  <w:txbxContent>
                    <w:p w14:paraId="1F4CD75A">
                      <w:pPr>
                        <w:jc w:val="center"/>
                        <w:rPr>
                          <w:rFonts w:hint="eastAsia" w:eastAsia="宋体"/>
                          <w:b/>
                          <w:bCs/>
                          <w:color w:val="0000FF"/>
                          <w:lang w:eastAsia="zh-CN"/>
                        </w:rPr>
                      </w:pPr>
                      <w:r>
                        <w:rPr>
                          <w:rFonts w:hint="eastAsia" w:eastAsia="宋体"/>
                          <w:b/>
                          <w:bCs/>
                          <w:color w:val="0000FF"/>
                          <w:lang w:eastAsia="zh-CN"/>
                        </w:rPr>
                        <w:t>本项目位置</w:t>
                      </w:r>
                    </w:p>
                  </w:txbxContent>
                </v:textbox>
              </v:shape>
            </w:pict>
          </mc:Fallback>
        </mc:AlternateContent>
      </w:r>
      <w:r>
        <w:rPr>
          <w:color w:val="000000" w:themeColor="text1"/>
          <w14:textFill>
            <w14:solidFill>
              <w14:schemeClr w14:val="tx1"/>
            </w14:solidFill>
          </w14:textFill>
        </w:rPr>
        <w:drawing>
          <wp:inline distT="0" distB="0" distL="114300" distR="114300">
            <wp:extent cx="7648575" cy="5420995"/>
            <wp:effectExtent l="0" t="0" r="0" b="0"/>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102"/>
                    <a:srcRect l="627" b="501"/>
                    <a:stretch>
                      <a:fillRect/>
                    </a:stretch>
                  </pic:blipFill>
                  <pic:spPr>
                    <a:xfrm>
                      <a:off x="0" y="0"/>
                      <a:ext cx="7648575" cy="5420995"/>
                    </a:xfrm>
                    <a:prstGeom prst="rect">
                      <a:avLst/>
                    </a:prstGeom>
                    <a:noFill/>
                    <a:ln>
                      <a:noFill/>
                    </a:ln>
                  </pic:spPr>
                </pic:pic>
              </a:graphicData>
            </a:graphic>
          </wp:inline>
        </w:drawing>
      </w:r>
    </w:p>
    <w:p w14:paraId="60842CF5">
      <w:pPr>
        <w:pStyle w:val="6"/>
        <w:keepNext w:val="0"/>
        <w:keepLines w:val="0"/>
        <w:pageBreakBefore w:val="0"/>
        <w:widowControl w:val="0"/>
        <w:kinsoku/>
        <w:wordWrap/>
        <w:overflowPunct/>
        <w:topLinePunct w:val="0"/>
        <w:autoSpaceDE w:val="0"/>
        <w:autoSpaceDN w:val="0"/>
        <w:bidi w:val="0"/>
        <w:adjustRightInd/>
        <w:snapToGrid w:val="0"/>
        <w:textAlignment w:val="auto"/>
        <w:outlineLvl w:val="0"/>
        <w:rPr>
          <w:rFonts w:hint="eastAsia" w:ascii="Times New Roman" w:hAnsi="Times New Roman" w:cs="Times New Roman"/>
          <w:b/>
          <w:color w:val="000000" w:themeColor="text1"/>
          <w:kern w:val="2"/>
          <w:sz w:val="24"/>
          <w:szCs w:val="24"/>
          <w:highlight w:val="none"/>
          <w:lang w:val="en-US" w:eastAsia="zh-CN" w:bidi="ar-SA"/>
          <w14:textFill>
            <w14:solidFill>
              <w14:schemeClr w14:val="tx1"/>
            </w14:solidFill>
          </w14:textFill>
        </w:rPr>
        <w:sectPr>
          <w:pgSz w:w="16840" w:h="11910" w:orient="landscape"/>
          <w:pgMar w:top="1440" w:right="1800" w:bottom="1440" w:left="1800" w:header="0" w:footer="817" w:gutter="0"/>
          <w:pgBorders>
            <w:top w:val="none" w:sz="0" w:space="0"/>
            <w:left w:val="none" w:sz="0" w:space="0"/>
            <w:bottom w:val="none" w:sz="0" w:space="0"/>
            <w:right w:val="none" w:sz="0" w:space="0"/>
          </w:pgBorders>
          <w:pgNumType w:fmt="decimal"/>
          <w:cols w:space="720" w:num="1"/>
        </w:sectPr>
      </w:pPr>
    </w:p>
    <w:p w14:paraId="3A48A0B0">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附图</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9</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 xml:space="preserve"> 本项目与</w:t>
      </w:r>
      <w:r>
        <w:rPr>
          <w:rFonts w:hint="default" w:ascii="Times New Roman" w:hAnsi="Times New Roman" w:cs="Times New Roman"/>
          <w:b/>
          <w:bCs/>
          <w:color w:val="000000" w:themeColor="text1"/>
          <w:sz w:val="24"/>
          <w:szCs w:val="24"/>
          <w:highlight w:val="none"/>
          <w14:textFill>
            <w14:solidFill>
              <w14:schemeClr w14:val="tx1"/>
            </w14:solidFill>
          </w14:textFill>
        </w:rPr>
        <w:t>铁南工业区规划总体结构图</w:t>
      </w:r>
      <w:r>
        <w:rPr>
          <w:rFonts w:hint="default" w:ascii="Times New Roman" w:hAnsi="Times New Roman" w:cs="Times New Roman"/>
          <w:b/>
          <w:bCs/>
          <w:color w:val="000000" w:themeColor="text1"/>
          <w:sz w:val="24"/>
          <w:szCs w:val="24"/>
          <w:highlight w:val="none"/>
          <w:lang w:eastAsia="zh-CN"/>
          <w14:textFill>
            <w14:solidFill>
              <w14:schemeClr w14:val="tx1"/>
            </w14:solidFill>
          </w14:textFill>
        </w:rPr>
        <w:t>位置关系图</w:t>
      </w:r>
    </w:p>
    <w:p w14:paraId="68649FAB">
      <w:pPr>
        <w:pStyle w:val="6"/>
        <w:jc w:val="center"/>
        <w:rPr>
          <w:color w:val="000000" w:themeColor="text1"/>
          <w:highlight w:val="none"/>
          <w14:textFill>
            <w14:solidFill>
              <w14:schemeClr w14:val="tx1"/>
            </w14:solidFill>
          </w14:textFill>
        </w:rPr>
        <w:sectPr>
          <w:headerReference r:id="rId12" w:type="default"/>
          <w:footerReference r:id="rId13" w:type="default"/>
          <w:pgSz w:w="16840" w:h="11910" w:orient="landscape"/>
          <w:pgMar w:top="1440" w:right="1800" w:bottom="1440" w:left="1800" w:header="0" w:footer="817" w:gutter="0"/>
          <w:pgBorders>
            <w:top w:val="none" w:sz="0" w:space="0"/>
            <w:left w:val="none" w:sz="0" w:space="0"/>
            <w:bottom w:val="none" w:sz="0" w:space="0"/>
            <w:right w:val="none" w:sz="0" w:space="0"/>
          </w:pgBorders>
          <w:pgNumType w:fmt="decimal"/>
          <w:cols w:space="720" w:num="1"/>
        </w:sectPr>
      </w:pPr>
      <w:r>
        <w:rPr>
          <w:color w:val="000000" w:themeColor="text1"/>
          <w:highlight w:val="none"/>
          <w14:textFill>
            <w14:solidFill>
              <w14:schemeClr w14:val="tx1"/>
            </w14:solidFill>
          </w14:textFill>
        </w:rPr>
        <w:drawing>
          <wp:inline distT="0" distB="0" distL="114300" distR="114300">
            <wp:extent cx="8049260" cy="5033645"/>
            <wp:effectExtent l="0" t="0" r="8890" b="14605"/>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5"/>
                    <pic:cNvPicPr>
                      <a:picLocks noChangeAspect="1"/>
                    </pic:cNvPicPr>
                  </pic:nvPicPr>
                  <pic:blipFill>
                    <a:blip r:embed="rId103"/>
                    <a:stretch>
                      <a:fillRect/>
                    </a:stretch>
                  </pic:blipFill>
                  <pic:spPr>
                    <a:xfrm>
                      <a:off x="0" y="0"/>
                      <a:ext cx="8049260" cy="5033645"/>
                    </a:xfrm>
                    <a:prstGeom prst="rect">
                      <a:avLst/>
                    </a:prstGeom>
                    <a:noFill/>
                    <a:ln>
                      <a:noFill/>
                    </a:ln>
                  </pic:spPr>
                </pic:pic>
              </a:graphicData>
            </a:graphic>
          </wp:inline>
        </w:drawing>
      </w:r>
    </w:p>
    <w:p w14:paraId="1409349E">
      <w:pPr>
        <w:pStyle w:val="6"/>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eastAsia="zh-CN"/>
          <w14:textFill>
            <w14:solidFill>
              <w14:schemeClr w14:val="tx1"/>
            </w14:solidFill>
          </w14:textFill>
        </w:rPr>
        <w:t>附图</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1</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本项目与</w:t>
      </w:r>
      <w:r>
        <w:rPr>
          <w:rFonts w:hint="default" w:ascii="Times New Roman" w:hAnsi="Times New Roman" w:cs="Times New Roman"/>
          <w:b/>
          <w:bCs/>
          <w:color w:val="000000" w:themeColor="text1"/>
          <w:sz w:val="24"/>
          <w:szCs w:val="24"/>
          <w:highlight w:val="none"/>
          <w14:textFill>
            <w14:solidFill>
              <w14:schemeClr w14:val="tx1"/>
            </w14:solidFill>
          </w14:textFill>
        </w:rPr>
        <w:t>规划用地布局图</w:t>
      </w:r>
      <w:r>
        <w:rPr>
          <w:rFonts w:hint="default" w:ascii="Times New Roman" w:hAnsi="Times New Roman" w:cs="Times New Roman"/>
          <w:b/>
          <w:bCs/>
          <w:color w:val="000000" w:themeColor="text1"/>
          <w:sz w:val="24"/>
          <w:szCs w:val="24"/>
          <w:highlight w:val="none"/>
          <w:lang w:eastAsia="zh-CN"/>
          <w14:textFill>
            <w14:solidFill>
              <w14:schemeClr w14:val="tx1"/>
            </w14:solidFill>
          </w14:textFill>
        </w:rPr>
        <w:t>位置关系图</w:t>
      </w:r>
    </w:p>
    <w:p w14:paraId="453EE270">
      <w:pPr>
        <w:pStyle w:val="6"/>
        <w:keepNext w:val="0"/>
        <w:keepLines w:val="0"/>
        <w:pageBreakBefore w:val="0"/>
        <w:widowControl w:val="0"/>
        <w:kinsoku/>
        <w:wordWrap/>
        <w:overflowPunct/>
        <w:topLinePunct w:val="0"/>
        <w:autoSpaceDE/>
        <w:autoSpaceDN/>
        <w:bidi w:val="0"/>
        <w:adjustRightInd/>
        <w:snapToGrid w:val="0"/>
        <w:textAlignment w:val="auto"/>
        <w:outlineLv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431530" cy="5234940"/>
            <wp:effectExtent l="0" t="0" r="7620" b="3810"/>
            <wp:docPr id="6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6"/>
                    <pic:cNvPicPr>
                      <a:picLocks noChangeAspect="1"/>
                    </pic:cNvPicPr>
                  </pic:nvPicPr>
                  <pic:blipFill>
                    <a:blip r:embed="rId104"/>
                    <a:stretch>
                      <a:fillRect/>
                    </a:stretch>
                  </pic:blipFill>
                  <pic:spPr>
                    <a:xfrm>
                      <a:off x="0" y="0"/>
                      <a:ext cx="8431530" cy="5234940"/>
                    </a:xfrm>
                    <a:prstGeom prst="rect">
                      <a:avLst/>
                    </a:prstGeom>
                    <a:noFill/>
                    <a:ln>
                      <a:noFill/>
                    </a:ln>
                  </pic:spPr>
                </pic:pic>
              </a:graphicData>
            </a:graphic>
          </wp:inline>
        </w:drawing>
      </w:r>
    </w:p>
    <w:p w14:paraId="74434C35">
      <w:pPr>
        <w:keepNext w:val="0"/>
        <w:keepLines w:val="0"/>
        <w:pageBreakBefore w:val="0"/>
        <w:widowControl w:val="0"/>
        <w:suppressLineNumbers w:val="0"/>
        <w:kinsoku w:val="0"/>
        <w:wordWrap/>
        <w:overflowPunct w:val="0"/>
        <w:topLinePunct w:val="0"/>
        <w:autoSpaceDE w:val="0"/>
        <w:autoSpaceDN w:val="0"/>
        <w:bidi w:val="0"/>
        <w:adjustRightInd/>
        <w:snapToGrid/>
        <w:jc w:val="left"/>
        <w:textAlignment w:val="auto"/>
        <w:outlineLvl w:val="0"/>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p>
    <w:sectPr>
      <w:pgSz w:w="16840" w:h="11910" w:orient="landscape"/>
      <w:pgMar w:top="1440" w:right="1800" w:bottom="1440" w:left="1800" w:header="850" w:footer="1134" w:gutter="0"/>
      <w:pgBorders>
        <w:top w:val="none" w:sz="0" w:space="0"/>
        <w:left w:val="none" w:sz="0" w:space="0"/>
        <w:bottom w:val="none" w:sz="0" w:space="0"/>
        <w:right w:val="none" w:sz="0" w:space="0"/>
      </w:pgBorders>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F6F20C">
    <w:pPr>
      <w:spacing w:line="226" w:lineRule="exact"/>
      <w:ind w:left="4179"/>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AFFB23">
                          <w:pPr>
                            <w:pStyle w:val="6"/>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6UuIA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ulLiANAIAAGUEAAAOAAAAAAAAAAEAIAAAAB8BAABkcnMvZTJvRG9jLnhtbFBL&#10;BQYAAAAABgAGAFkBAADFBQAAAAA=&#10;">
              <v:fill on="f" focussize="0,0"/>
              <v:stroke on="f" weight="0.5pt"/>
              <v:imagedata o:title=""/>
              <o:lock v:ext="edit" aspectratio="f"/>
              <v:textbox inset="0mm,0mm,0mm,0mm" style="mso-fit-shape-to-text:t;">
                <w:txbxContent>
                  <w:p w14:paraId="34AFFB23">
                    <w:pPr>
                      <w:pStyle w:val="6"/>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7312DD">
    <w:pPr>
      <w:spacing w:line="226" w:lineRule="exact"/>
      <w:ind w:left="418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195C86">
                          <w:pPr>
                            <w:pStyle w:val="6"/>
                          </w:pPr>
                          <w:r>
                            <w:fldChar w:fldCharType="begin"/>
                          </w:r>
                          <w:r>
                            <w:instrText xml:space="preserve"> PAGE  \* MERGEFORMAT </w:instrText>
                          </w:r>
                          <w:r>
                            <w:fldChar w:fldCharType="separate"/>
                          </w:r>
                          <w:r>
                            <w:t>39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34acz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34aczAgAAZQQAAA4AAAAAAAAAAQAgAAAAHwEAAGRycy9lMm9Eb2MueG1sUEsF&#10;BgAAAAAGAAYAWQEAAMQFAAAAAA==&#10;">
              <v:fill on="f" focussize="0,0"/>
              <v:stroke on="f" weight="0.5pt"/>
              <v:imagedata o:title=""/>
              <o:lock v:ext="edit" aspectratio="f"/>
              <v:textbox inset="0mm,0mm,0mm,0mm" style="mso-fit-shape-to-text:t;">
                <w:txbxContent>
                  <w:p w14:paraId="2E195C86">
                    <w:pPr>
                      <w:pStyle w:val="6"/>
                    </w:pPr>
                    <w:r>
                      <w:fldChar w:fldCharType="begin"/>
                    </w:r>
                    <w:r>
                      <w:instrText xml:space="preserve"> PAGE  \* MERGEFORMAT </w:instrText>
                    </w:r>
                    <w:r>
                      <w:fldChar w:fldCharType="separate"/>
                    </w:r>
                    <w:r>
                      <w:t>39</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8EB419">
    <w:pPr>
      <w:spacing w:line="226" w:lineRule="exact"/>
      <w:ind w:left="418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790CDA">
                          <w:pPr>
                            <w:pStyle w:val="6"/>
                          </w:pPr>
                          <w:r>
                            <w:fldChar w:fldCharType="begin"/>
                          </w:r>
                          <w:r>
                            <w:instrText xml:space="preserve"> PAGE  \* MERGEFORMAT </w:instrText>
                          </w:r>
                          <w:r>
                            <w:fldChar w:fldCharType="separate"/>
                          </w:r>
                          <w:r>
                            <w:t>64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1JrUUz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6ITplBLNFEp++fH9&#10;8vP35dc3Eg8hUW39HJE7i9jQvDMNwodzj8PIvCmcil9wIvBD4PNVYNEEwuOl2WQ2S+Hi8A0b4CdP&#10;163z4b0wikQjow4VbIVlp60PXegQErNps6mkbKsoNakzejN9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1JrUUzAgAAZQQAAA4AAAAAAAAAAQAgAAAAHwEAAGRycy9lMm9Eb2MueG1sUEsF&#10;BgAAAAAGAAYAWQEAAMQFAAAAAA==&#10;">
              <v:fill on="f" focussize="0,0"/>
              <v:stroke on="f" weight="0.5pt"/>
              <v:imagedata o:title=""/>
              <o:lock v:ext="edit" aspectratio="f"/>
              <v:textbox inset="0mm,0mm,0mm,0mm" style="mso-fit-shape-to-text:t;">
                <w:txbxContent>
                  <w:p w14:paraId="33790CDA">
                    <w:pPr>
                      <w:pStyle w:val="6"/>
                    </w:pPr>
                    <w:r>
                      <w:fldChar w:fldCharType="begin"/>
                    </w:r>
                    <w:r>
                      <w:instrText xml:space="preserve"> PAGE  \* MERGEFORMAT </w:instrText>
                    </w:r>
                    <w:r>
                      <w:fldChar w:fldCharType="separate"/>
                    </w:r>
                    <w:r>
                      <w:t>64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9BEAA">
    <w:pPr>
      <w:spacing w:line="226" w:lineRule="exact"/>
      <w:ind w:left="418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7E9768">
                          <w:pPr>
                            <w:pStyle w:val="6"/>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XMCLg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VzAi4NAIAAGUEAAAOAAAAAAAAAAEAIAAAAB8BAABkcnMvZTJvRG9jLnhtbFBL&#10;BQYAAAAABgAGAFkBAADFBQAAAAA=&#10;">
              <v:fill on="f" focussize="0,0"/>
              <v:stroke on="f" weight="0.5pt"/>
              <v:imagedata o:title=""/>
              <o:lock v:ext="edit" aspectratio="f"/>
              <v:textbox inset="0mm,0mm,0mm,0mm" style="mso-fit-shape-to-text:t;">
                <w:txbxContent>
                  <w:p w14:paraId="2E7E9768">
                    <w:pPr>
                      <w:pStyle w:val="6"/>
                    </w:pPr>
                    <w:r>
                      <w:fldChar w:fldCharType="begin"/>
                    </w:r>
                    <w:r>
                      <w:instrText xml:space="preserve"> PAGE  \* MERGEFORMAT </w:instrText>
                    </w:r>
                    <w:r>
                      <w:fldChar w:fldCharType="separate"/>
                    </w:r>
                    <w:r>
                      <w:t>66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C50C87">
    <w:pPr>
      <w:spacing w:line="226" w:lineRule="exact"/>
      <w:ind w:left="410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934652">
                          <w:pPr>
                            <w:pStyle w:val="6"/>
                          </w:pPr>
                          <w:r>
                            <w:fldChar w:fldCharType="begin"/>
                          </w:r>
                          <w:r>
                            <w:instrText xml:space="preserve"> PAGE  \* MERGEFORMAT </w:instrText>
                          </w:r>
                          <w:r>
                            <w:fldChar w:fldCharType="separate"/>
                          </w:r>
                          <w:r>
                            <w:t>177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1lKOY0AgAAZQ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WKYRslP37+d&#10;fvw6/fxK0iEkalyYIXLjEBvbt7ZF4wznAYeJeVt5nb7gROCHwMeLwKKNhKdL08l0msPF4Rs2wM8e&#10;rjsf4jthNUlGQT0q2AnLDrch9qFDSMpm7Foq1VVRGdIU9Orl6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9ZSjmNAIAAGUEAAAOAAAAAAAAAAEAIAAAAB8BAABkcnMvZTJvRG9jLnhtbFBL&#10;BQYAAAAABgAGAFkBAADFBQAAAAA=&#10;">
              <v:fill on="f" focussize="0,0"/>
              <v:stroke on="f" weight="0.5pt"/>
              <v:imagedata o:title=""/>
              <o:lock v:ext="edit" aspectratio="f"/>
              <v:textbox inset="0mm,0mm,0mm,0mm" style="mso-fit-shape-to-text:t;">
                <w:txbxContent>
                  <w:p w14:paraId="00934652">
                    <w:pPr>
                      <w:pStyle w:val="6"/>
                    </w:pPr>
                    <w:r>
                      <w:fldChar w:fldCharType="begin"/>
                    </w:r>
                    <w:r>
                      <w:instrText xml:space="preserve"> PAGE  \* MERGEFORMAT </w:instrText>
                    </w:r>
                    <w:r>
                      <w:fldChar w:fldCharType="separate"/>
                    </w:r>
                    <w:r>
                      <w:t>177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5B46C2">
    <w:pPr>
      <w:pStyle w:val="6"/>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5F8BEA">
                          <w:pPr>
                            <w:pStyle w:val="6"/>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- 122 -</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p w14:paraId="7C5F8BEA">
                    <w:pPr>
                      <w:pStyle w:val="6"/>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- 122 -</w:t>
                    </w:r>
                    <w:r>
                      <w:rPr>
                        <w:rFonts w:hint="default" w:ascii="Times New Roman" w:hAnsi="Times New Roman" w:cs="Times New Roman"/>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4711D2">
    <w:pPr>
      <w:pStyle w:val="6"/>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9DCEC9">
                          <w:pPr>
                            <w:pStyle w:val="6"/>
                          </w:pPr>
                          <w:r>
                            <w:fldChar w:fldCharType="begin"/>
                          </w:r>
                          <w:r>
                            <w:instrText xml:space="preserve"> PAGE  \* MERGEFORMAT </w:instrText>
                          </w:r>
                          <w:r>
                            <w:fldChar w:fldCharType="separate"/>
                          </w:r>
                          <w:r>
                            <w:t>- 167 -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049DCEC9">
                    <w:pPr>
                      <w:pStyle w:val="6"/>
                    </w:pPr>
                    <w:r>
                      <w:fldChar w:fldCharType="begin"/>
                    </w:r>
                    <w:r>
                      <w:instrText xml:space="preserve"> PAGE  \* MERGEFORMAT </w:instrText>
                    </w:r>
                    <w:r>
                      <w:fldChar w:fldCharType="separate"/>
                    </w:r>
                    <w:r>
                      <w:t>- 167 -</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CD0FD7">
    <w:pPr>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4366BC">
    <w:pPr>
      <w:pStyle w:val="7"/>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0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compatSetting w:name="compatibilityMode" w:uri="http://schemas.microsoft.com/office/word" w:val="14"/>
  </w:compat>
  <w:rsids>
    <w:rsidRoot w:val="00000000"/>
    <w:rsid w:val="00357ABF"/>
    <w:rsid w:val="003847EC"/>
    <w:rsid w:val="00B64418"/>
    <w:rsid w:val="00E55487"/>
    <w:rsid w:val="01516D31"/>
    <w:rsid w:val="015A7EE0"/>
    <w:rsid w:val="01677427"/>
    <w:rsid w:val="01BC3251"/>
    <w:rsid w:val="01E0166C"/>
    <w:rsid w:val="020C62E0"/>
    <w:rsid w:val="020E3E06"/>
    <w:rsid w:val="0284286B"/>
    <w:rsid w:val="02962702"/>
    <w:rsid w:val="02B20C36"/>
    <w:rsid w:val="02F8369E"/>
    <w:rsid w:val="035C6DF3"/>
    <w:rsid w:val="03B95248"/>
    <w:rsid w:val="0405486E"/>
    <w:rsid w:val="040C3F11"/>
    <w:rsid w:val="042959FD"/>
    <w:rsid w:val="045E28E6"/>
    <w:rsid w:val="047B4E23"/>
    <w:rsid w:val="04A3732E"/>
    <w:rsid w:val="054F663D"/>
    <w:rsid w:val="055E32F7"/>
    <w:rsid w:val="062E45CE"/>
    <w:rsid w:val="065405DB"/>
    <w:rsid w:val="06935222"/>
    <w:rsid w:val="06976C51"/>
    <w:rsid w:val="06C30E95"/>
    <w:rsid w:val="06C3219A"/>
    <w:rsid w:val="06C74ECC"/>
    <w:rsid w:val="070D67D2"/>
    <w:rsid w:val="07292F99"/>
    <w:rsid w:val="072A3957"/>
    <w:rsid w:val="07504CE0"/>
    <w:rsid w:val="07B91195"/>
    <w:rsid w:val="084E2036"/>
    <w:rsid w:val="08AE042C"/>
    <w:rsid w:val="08D51B22"/>
    <w:rsid w:val="090572C9"/>
    <w:rsid w:val="09A34F88"/>
    <w:rsid w:val="09AF1700"/>
    <w:rsid w:val="09AF24E4"/>
    <w:rsid w:val="09BC135B"/>
    <w:rsid w:val="0A2570E3"/>
    <w:rsid w:val="0A357F74"/>
    <w:rsid w:val="0A3F73AB"/>
    <w:rsid w:val="0A44788B"/>
    <w:rsid w:val="0A622F41"/>
    <w:rsid w:val="0CCC20CB"/>
    <w:rsid w:val="0D0A545A"/>
    <w:rsid w:val="0D441024"/>
    <w:rsid w:val="0D755681"/>
    <w:rsid w:val="0D8B2FFA"/>
    <w:rsid w:val="0E0A2CE8"/>
    <w:rsid w:val="0E571BAA"/>
    <w:rsid w:val="0EAA135B"/>
    <w:rsid w:val="0EFE3E2E"/>
    <w:rsid w:val="0F29704E"/>
    <w:rsid w:val="0F785870"/>
    <w:rsid w:val="10645539"/>
    <w:rsid w:val="10D81F4A"/>
    <w:rsid w:val="10DB3A4D"/>
    <w:rsid w:val="10E67AA4"/>
    <w:rsid w:val="1163374C"/>
    <w:rsid w:val="11635CE5"/>
    <w:rsid w:val="11A15DB9"/>
    <w:rsid w:val="11CC13FF"/>
    <w:rsid w:val="11E76422"/>
    <w:rsid w:val="12A4738D"/>
    <w:rsid w:val="12E97AE7"/>
    <w:rsid w:val="132F1775"/>
    <w:rsid w:val="13DF3855"/>
    <w:rsid w:val="144C471F"/>
    <w:rsid w:val="14E67FAE"/>
    <w:rsid w:val="152840ED"/>
    <w:rsid w:val="152F1901"/>
    <w:rsid w:val="15962639"/>
    <w:rsid w:val="163424D8"/>
    <w:rsid w:val="16832A7D"/>
    <w:rsid w:val="16864B7A"/>
    <w:rsid w:val="16A3500D"/>
    <w:rsid w:val="16DB7A1A"/>
    <w:rsid w:val="16E91B23"/>
    <w:rsid w:val="171E4C85"/>
    <w:rsid w:val="172771A2"/>
    <w:rsid w:val="172E0505"/>
    <w:rsid w:val="174F77AF"/>
    <w:rsid w:val="17EA1E10"/>
    <w:rsid w:val="18AF65B2"/>
    <w:rsid w:val="18ED5703"/>
    <w:rsid w:val="199C7464"/>
    <w:rsid w:val="199E5380"/>
    <w:rsid w:val="19AC75CC"/>
    <w:rsid w:val="19B968F6"/>
    <w:rsid w:val="19D43730"/>
    <w:rsid w:val="19DD5BAB"/>
    <w:rsid w:val="1A7859B9"/>
    <w:rsid w:val="1A930EF5"/>
    <w:rsid w:val="1B510D3C"/>
    <w:rsid w:val="1BA21AD4"/>
    <w:rsid w:val="1BDB62E0"/>
    <w:rsid w:val="1BE0652A"/>
    <w:rsid w:val="1C9D777E"/>
    <w:rsid w:val="1CD86DE3"/>
    <w:rsid w:val="1D460549"/>
    <w:rsid w:val="1DA73404"/>
    <w:rsid w:val="1E3061A4"/>
    <w:rsid w:val="1E9B3542"/>
    <w:rsid w:val="1F2070D4"/>
    <w:rsid w:val="1F3C7DAD"/>
    <w:rsid w:val="1F5D6FAC"/>
    <w:rsid w:val="1F901EA7"/>
    <w:rsid w:val="1FBC64AD"/>
    <w:rsid w:val="1FEB0C35"/>
    <w:rsid w:val="200E560B"/>
    <w:rsid w:val="20661758"/>
    <w:rsid w:val="206B553D"/>
    <w:rsid w:val="209E23A2"/>
    <w:rsid w:val="20A025BE"/>
    <w:rsid w:val="20DB2300"/>
    <w:rsid w:val="20DE5EAE"/>
    <w:rsid w:val="210B5D3D"/>
    <w:rsid w:val="21795765"/>
    <w:rsid w:val="21B75E11"/>
    <w:rsid w:val="21DC3256"/>
    <w:rsid w:val="2247060C"/>
    <w:rsid w:val="226F3FF6"/>
    <w:rsid w:val="22791B80"/>
    <w:rsid w:val="233455B9"/>
    <w:rsid w:val="23664FAE"/>
    <w:rsid w:val="238418A3"/>
    <w:rsid w:val="23996AC2"/>
    <w:rsid w:val="23B95A1E"/>
    <w:rsid w:val="2478066C"/>
    <w:rsid w:val="248306A9"/>
    <w:rsid w:val="24D34421"/>
    <w:rsid w:val="24D91D74"/>
    <w:rsid w:val="24F07BEB"/>
    <w:rsid w:val="24F350DC"/>
    <w:rsid w:val="254C5835"/>
    <w:rsid w:val="25CC5D10"/>
    <w:rsid w:val="25D961D0"/>
    <w:rsid w:val="2610436C"/>
    <w:rsid w:val="262768F7"/>
    <w:rsid w:val="266C3CCC"/>
    <w:rsid w:val="2697115F"/>
    <w:rsid w:val="26CA2142"/>
    <w:rsid w:val="27F34A58"/>
    <w:rsid w:val="27F531EF"/>
    <w:rsid w:val="281C69CE"/>
    <w:rsid w:val="282C45B9"/>
    <w:rsid w:val="286E6DE3"/>
    <w:rsid w:val="28EA650F"/>
    <w:rsid w:val="293C4AD7"/>
    <w:rsid w:val="29494E61"/>
    <w:rsid w:val="294A16A7"/>
    <w:rsid w:val="29C353BF"/>
    <w:rsid w:val="29C6587E"/>
    <w:rsid w:val="2B4F696C"/>
    <w:rsid w:val="2B9701E3"/>
    <w:rsid w:val="2B97389E"/>
    <w:rsid w:val="2C07333A"/>
    <w:rsid w:val="2C111C86"/>
    <w:rsid w:val="2C7E296A"/>
    <w:rsid w:val="2C812EFB"/>
    <w:rsid w:val="2C8F7F26"/>
    <w:rsid w:val="2CD9778D"/>
    <w:rsid w:val="2D35408E"/>
    <w:rsid w:val="2D3C04F2"/>
    <w:rsid w:val="2D7F06A6"/>
    <w:rsid w:val="2D851539"/>
    <w:rsid w:val="2DB41456"/>
    <w:rsid w:val="2E556AA3"/>
    <w:rsid w:val="2E660D05"/>
    <w:rsid w:val="2EC11DD7"/>
    <w:rsid w:val="2F307C09"/>
    <w:rsid w:val="2F391709"/>
    <w:rsid w:val="2FCE2CA3"/>
    <w:rsid w:val="2FDD4F66"/>
    <w:rsid w:val="307355F9"/>
    <w:rsid w:val="30C1480B"/>
    <w:rsid w:val="31901C52"/>
    <w:rsid w:val="31BC4163"/>
    <w:rsid w:val="32413F3E"/>
    <w:rsid w:val="3244724D"/>
    <w:rsid w:val="32552084"/>
    <w:rsid w:val="325A4D58"/>
    <w:rsid w:val="326A79C4"/>
    <w:rsid w:val="32B310C3"/>
    <w:rsid w:val="32CE77C6"/>
    <w:rsid w:val="33363148"/>
    <w:rsid w:val="33894F9D"/>
    <w:rsid w:val="340C5F43"/>
    <w:rsid w:val="34885BD5"/>
    <w:rsid w:val="35200372"/>
    <w:rsid w:val="356674DA"/>
    <w:rsid w:val="368822FC"/>
    <w:rsid w:val="38534F76"/>
    <w:rsid w:val="39691549"/>
    <w:rsid w:val="397A36D5"/>
    <w:rsid w:val="398B3A60"/>
    <w:rsid w:val="39D23390"/>
    <w:rsid w:val="39D92C65"/>
    <w:rsid w:val="3A5C3E46"/>
    <w:rsid w:val="3ABE5DFF"/>
    <w:rsid w:val="3B303B34"/>
    <w:rsid w:val="3B7A4F9F"/>
    <w:rsid w:val="3B7F1BFD"/>
    <w:rsid w:val="3BB83D2B"/>
    <w:rsid w:val="3BC82CCF"/>
    <w:rsid w:val="3BE7771D"/>
    <w:rsid w:val="3C6E4C45"/>
    <w:rsid w:val="3CAA6336"/>
    <w:rsid w:val="3D361681"/>
    <w:rsid w:val="3DC31B56"/>
    <w:rsid w:val="3E0C2BE9"/>
    <w:rsid w:val="3E1801AB"/>
    <w:rsid w:val="3E4953D2"/>
    <w:rsid w:val="3EDD0F84"/>
    <w:rsid w:val="3EEE3628"/>
    <w:rsid w:val="3F426CF8"/>
    <w:rsid w:val="3FA945DA"/>
    <w:rsid w:val="3FE42913"/>
    <w:rsid w:val="40682058"/>
    <w:rsid w:val="40952AB4"/>
    <w:rsid w:val="40A42C47"/>
    <w:rsid w:val="41B66FA6"/>
    <w:rsid w:val="4223741F"/>
    <w:rsid w:val="42AC02C6"/>
    <w:rsid w:val="43982CD1"/>
    <w:rsid w:val="44971B98"/>
    <w:rsid w:val="453A01DA"/>
    <w:rsid w:val="45DA0A61"/>
    <w:rsid w:val="45FC3543"/>
    <w:rsid w:val="463E3B5B"/>
    <w:rsid w:val="468A7C3A"/>
    <w:rsid w:val="468F3C01"/>
    <w:rsid w:val="46EB2ED7"/>
    <w:rsid w:val="47342807"/>
    <w:rsid w:val="47B95B8F"/>
    <w:rsid w:val="47DB3D58"/>
    <w:rsid w:val="481D45BE"/>
    <w:rsid w:val="48377819"/>
    <w:rsid w:val="4932161E"/>
    <w:rsid w:val="49871D9C"/>
    <w:rsid w:val="49E35A58"/>
    <w:rsid w:val="4A9C5445"/>
    <w:rsid w:val="4A9E2CF5"/>
    <w:rsid w:val="4AB33104"/>
    <w:rsid w:val="4ACB6CEE"/>
    <w:rsid w:val="4BB226DE"/>
    <w:rsid w:val="4BD146C5"/>
    <w:rsid w:val="4BDA33D3"/>
    <w:rsid w:val="4C252DDE"/>
    <w:rsid w:val="4C5C202C"/>
    <w:rsid w:val="4DAB7D28"/>
    <w:rsid w:val="4DE44556"/>
    <w:rsid w:val="4DF113FE"/>
    <w:rsid w:val="4E984750"/>
    <w:rsid w:val="4F4E4064"/>
    <w:rsid w:val="4F520527"/>
    <w:rsid w:val="4F5B577E"/>
    <w:rsid w:val="4F7D62C8"/>
    <w:rsid w:val="4FE90FDC"/>
    <w:rsid w:val="51434DF9"/>
    <w:rsid w:val="517231F0"/>
    <w:rsid w:val="51C73499"/>
    <w:rsid w:val="51D16F46"/>
    <w:rsid w:val="52B13B1F"/>
    <w:rsid w:val="52D656BA"/>
    <w:rsid w:val="52DA6C0D"/>
    <w:rsid w:val="52FA1245"/>
    <w:rsid w:val="53D507AA"/>
    <w:rsid w:val="53D856B2"/>
    <w:rsid w:val="53EA390C"/>
    <w:rsid w:val="53ED0E1F"/>
    <w:rsid w:val="554F625A"/>
    <w:rsid w:val="5550303F"/>
    <w:rsid w:val="55C6297F"/>
    <w:rsid w:val="56332FB1"/>
    <w:rsid w:val="564D0FA3"/>
    <w:rsid w:val="56A432D7"/>
    <w:rsid w:val="56D86927"/>
    <w:rsid w:val="570034B8"/>
    <w:rsid w:val="571D1D2E"/>
    <w:rsid w:val="575D5EB3"/>
    <w:rsid w:val="57EE718F"/>
    <w:rsid w:val="58370771"/>
    <w:rsid w:val="58725E54"/>
    <w:rsid w:val="592C4A28"/>
    <w:rsid w:val="597A5464"/>
    <w:rsid w:val="59AF5D5A"/>
    <w:rsid w:val="59E421F5"/>
    <w:rsid w:val="5A104D22"/>
    <w:rsid w:val="5AC23ECB"/>
    <w:rsid w:val="5B217C33"/>
    <w:rsid w:val="5BDA6B2A"/>
    <w:rsid w:val="5BE74621"/>
    <w:rsid w:val="5C89219B"/>
    <w:rsid w:val="5CA73C04"/>
    <w:rsid w:val="5CC06157"/>
    <w:rsid w:val="5CEE5E83"/>
    <w:rsid w:val="5DAB24DE"/>
    <w:rsid w:val="5DD36B32"/>
    <w:rsid w:val="5E0D2339"/>
    <w:rsid w:val="5E5B2FD4"/>
    <w:rsid w:val="5E964CB3"/>
    <w:rsid w:val="5E9F59E5"/>
    <w:rsid w:val="5EA66CBD"/>
    <w:rsid w:val="5EAF7A90"/>
    <w:rsid w:val="5EB13F58"/>
    <w:rsid w:val="5FFC6E83"/>
    <w:rsid w:val="60285F93"/>
    <w:rsid w:val="60F638AA"/>
    <w:rsid w:val="61005930"/>
    <w:rsid w:val="617309B0"/>
    <w:rsid w:val="61AC1882"/>
    <w:rsid w:val="61B96A60"/>
    <w:rsid w:val="61CE5D71"/>
    <w:rsid w:val="62272D58"/>
    <w:rsid w:val="623B3E19"/>
    <w:rsid w:val="625A4188"/>
    <w:rsid w:val="62AF7E63"/>
    <w:rsid w:val="630F76DA"/>
    <w:rsid w:val="642005B4"/>
    <w:rsid w:val="64584FBD"/>
    <w:rsid w:val="650A57E1"/>
    <w:rsid w:val="650B23F5"/>
    <w:rsid w:val="65C53F78"/>
    <w:rsid w:val="664B7EA3"/>
    <w:rsid w:val="66C32BE9"/>
    <w:rsid w:val="66CF0A7E"/>
    <w:rsid w:val="66E825AE"/>
    <w:rsid w:val="66F70721"/>
    <w:rsid w:val="6762446F"/>
    <w:rsid w:val="678D475E"/>
    <w:rsid w:val="67A65BF3"/>
    <w:rsid w:val="67D52C9D"/>
    <w:rsid w:val="68797B25"/>
    <w:rsid w:val="6882735E"/>
    <w:rsid w:val="68C06926"/>
    <w:rsid w:val="68C13645"/>
    <w:rsid w:val="68CC28D2"/>
    <w:rsid w:val="68CD0861"/>
    <w:rsid w:val="68F710C0"/>
    <w:rsid w:val="6ADF43E6"/>
    <w:rsid w:val="6BCB0271"/>
    <w:rsid w:val="6C187A7C"/>
    <w:rsid w:val="6C6C4B3B"/>
    <w:rsid w:val="6CBB287E"/>
    <w:rsid w:val="6D3458D4"/>
    <w:rsid w:val="6E1055C5"/>
    <w:rsid w:val="6E834984"/>
    <w:rsid w:val="6FA26D85"/>
    <w:rsid w:val="707F28B6"/>
    <w:rsid w:val="709124D8"/>
    <w:rsid w:val="70BA513C"/>
    <w:rsid w:val="716D211E"/>
    <w:rsid w:val="71876901"/>
    <w:rsid w:val="72001C62"/>
    <w:rsid w:val="727E20F3"/>
    <w:rsid w:val="72F40FD7"/>
    <w:rsid w:val="73423822"/>
    <w:rsid w:val="738220E6"/>
    <w:rsid w:val="7386251A"/>
    <w:rsid w:val="740F42BD"/>
    <w:rsid w:val="74602137"/>
    <w:rsid w:val="750E0A19"/>
    <w:rsid w:val="75CE6BF9"/>
    <w:rsid w:val="75E85944"/>
    <w:rsid w:val="765260FC"/>
    <w:rsid w:val="76704051"/>
    <w:rsid w:val="76BA015F"/>
    <w:rsid w:val="76C11E2B"/>
    <w:rsid w:val="76EA01E7"/>
    <w:rsid w:val="7701370F"/>
    <w:rsid w:val="77C33D3D"/>
    <w:rsid w:val="77FA6A40"/>
    <w:rsid w:val="78F61EF0"/>
    <w:rsid w:val="791A431C"/>
    <w:rsid w:val="797C180B"/>
    <w:rsid w:val="7A6D1D3E"/>
    <w:rsid w:val="7A757F82"/>
    <w:rsid w:val="7A912D7A"/>
    <w:rsid w:val="7A9D503D"/>
    <w:rsid w:val="7ABE2546"/>
    <w:rsid w:val="7B153402"/>
    <w:rsid w:val="7B652BCC"/>
    <w:rsid w:val="7B95060B"/>
    <w:rsid w:val="7C5E16E2"/>
    <w:rsid w:val="7CB954C1"/>
    <w:rsid w:val="7CC6249B"/>
    <w:rsid w:val="7CDD485B"/>
    <w:rsid w:val="7CF3630F"/>
    <w:rsid w:val="7D2572D7"/>
    <w:rsid w:val="7DBB7A72"/>
    <w:rsid w:val="7E3A5B9B"/>
    <w:rsid w:val="7FB87EFF"/>
    <w:rsid w:val="7FDE4B85"/>
    <w:rsid w:val="7FFB33F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10">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4">
    <w:name w:val="annotation text"/>
    <w:basedOn w:val="1"/>
    <w:qFormat/>
    <w:uiPriority w:val="0"/>
    <w:pPr>
      <w:jc w:val="left"/>
    </w:pPr>
  </w:style>
  <w:style w:type="paragraph" w:styleId="5">
    <w:name w:val="Body Text Indent 2"/>
    <w:basedOn w:val="1"/>
    <w:next w:val="1"/>
    <w:qFormat/>
    <w:uiPriority w:val="0"/>
    <w:pPr>
      <w:spacing w:line="360" w:lineRule="auto"/>
      <w:ind w:firstLine="471" w:firstLineChars="200"/>
    </w:pPr>
    <w:rPr>
      <w:sz w:val="24"/>
    </w:rPr>
  </w:style>
  <w:style w:type="paragraph" w:styleId="6">
    <w:name w:val="footer"/>
    <w:basedOn w:val="1"/>
    <w:next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0"/>
    <w:rPr>
      <w:b/>
    </w:rPr>
  </w:style>
  <w:style w:type="table" w:customStyle="1" w:styleId="12">
    <w:name w:val="Table Normal"/>
    <w:semiHidden/>
    <w:unhideWhenUsed/>
    <w:qFormat/>
    <w:uiPriority w:val="0"/>
    <w:tblPr>
      <w:tblCellMar>
        <w:top w:w="0" w:type="dxa"/>
        <w:left w:w="0" w:type="dxa"/>
        <w:bottom w:w="0" w:type="dxa"/>
        <w:right w:w="0" w:type="dxa"/>
      </w:tblCellMar>
    </w:tblPr>
  </w:style>
  <w:style w:type="paragraph" w:customStyle="1" w:styleId="13">
    <w:name w:val="正文1"/>
    <w:basedOn w:val="1"/>
    <w:semiHidden/>
    <w:qFormat/>
    <w:uiPriority w:val="0"/>
    <w:pPr>
      <w:kinsoku/>
      <w:overflowPunct w:val="0"/>
      <w:spacing w:line="360" w:lineRule="auto"/>
      <w:ind w:firstLine="420" w:firstLineChars="200"/>
      <w:jc w:val="both"/>
    </w:pPr>
    <w:rPr>
      <w:rFonts w:ascii="Times New Roman" w:hAnsi="Times New Roman" w:eastAsia="宋体" w:cs="宋体"/>
      <w:sz w:val="24"/>
      <w:szCs w:val="24"/>
    </w:rPr>
  </w:style>
  <w:style w:type="paragraph" w:customStyle="1" w:styleId="14">
    <w:name w:val="大表格"/>
    <w:basedOn w:val="1"/>
    <w:qFormat/>
    <w:uiPriority w:val="0"/>
    <w:pPr>
      <w:spacing w:line="240" w:lineRule="auto"/>
      <w:ind w:left="0"/>
      <w:jc w:val="center"/>
    </w:pPr>
    <w:rPr>
      <w:rFonts w:ascii="Times New Roman" w:hAnsi="Times New Roman" w:eastAsia="宋体" w:cs="宋体"/>
      <w:spacing w:val="-3"/>
      <w:sz w:val="24"/>
      <w:szCs w:val="24"/>
    </w:rPr>
  </w:style>
  <w:style w:type="paragraph" w:customStyle="1" w:styleId="15">
    <w:name w:val="小表格"/>
    <w:basedOn w:val="1"/>
    <w:qFormat/>
    <w:uiPriority w:val="0"/>
    <w:pPr>
      <w:kinsoku/>
      <w:overflowPunct w:val="0"/>
      <w:jc w:val="center"/>
    </w:pPr>
    <w:rPr>
      <w:rFonts w:ascii="Times New Roman" w:hAnsi="Times New Roman" w:eastAsia="宋体" w:cs="宋体"/>
      <w:spacing w:val="-3"/>
      <w:szCs w:val="24"/>
    </w:rPr>
  </w:style>
  <w:style w:type="paragraph" w:customStyle="1" w:styleId="16">
    <w:name w:val="图表标题"/>
    <w:basedOn w:val="1"/>
    <w:next w:val="13"/>
    <w:qFormat/>
    <w:uiPriority w:val="0"/>
    <w:pPr>
      <w:spacing w:before="50" w:beforeLines="50" w:after="50" w:afterLines="50"/>
      <w:jc w:val="center"/>
    </w:pPr>
    <w:rPr>
      <w:rFonts w:ascii="Times New Roman" w:hAnsi="Times New Roman" w:eastAsia="宋体"/>
      <w:b/>
    </w:rPr>
  </w:style>
  <w:style w:type="paragraph" w:customStyle="1" w:styleId="17">
    <w:name w:val="表格"/>
    <w:next w:val="1"/>
    <w:qFormat/>
    <w:uiPriority w:val="0"/>
    <w:pPr>
      <w:wordWrap w:val="0"/>
      <w:adjustRightInd w:val="0"/>
      <w:snapToGrid w:val="0"/>
      <w:spacing w:line="240" w:lineRule="auto"/>
      <w:ind w:firstLine="0" w:firstLineChars="0"/>
      <w:jc w:val="center"/>
    </w:pPr>
    <w:rPr>
      <w:rFonts w:ascii="Times New Roman" w:hAnsi="Times New Roman" w:eastAsia="宋体" w:cs="Times New Roman"/>
      <w:sz w:val="21"/>
      <w:szCs w:val="21"/>
    </w:rPr>
  </w:style>
  <w:style w:type="character" w:customStyle="1" w:styleId="18">
    <w:name w:val="font51"/>
    <w:basedOn w:val="10"/>
    <w:qFormat/>
    <w:uiPriority w:val="0"/>
    <w:rPr>
      <w:rFonts w:ascii="宋体" w:hAnsi="宋体" w:eastAsia="宋体" w:cs="宋体"/>
      <w:color w:val="000000"/>
      <w:sz w:val="24"/>
      <w:szCs w:val="24"/>
      <w:u w:val="none"/>
    </w:rPr>
  </w:style>
  <w:style w:type="character" w:customStyle="1" w:styleId="19">
    <w:name w:val="font61"/>
    <w:basedOn w:val="10"/>
    <w:qFormat/>
    <w:uiPriority w:val="0"/>
    <w:rPr>
      <w:rFonts w:ascii="宋体" w:hAnsi="宋体" w:eastAsia="宋体" w:cs="宋体"/>
      <w:b/>
      <w:bCs/>
      <w:color w:val="000000"/>
      <w:sz w:val="24"/>
      <w:szCs w:val="24"/>
      <w:u w:val="none"/>
    </w:rPr>
  </w:style>
  <w:style w:type="character" w:customStyle="1" w:styleId="20">
    <w:name w:val="font71"/>
    <w:basedOn w:val="10"/>
    <w:qFormat/>
    <w:uiPriority w:val="0"/>
    <w:rPr>
      <w:rFonts w:ascii="Calibri" w:hAnsi="Calibri" w:cs="Calibri"/>
      <w:color w:val="000000"/>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jpeg"/><Relationship Id="rId95" Type="http://schemas.openxmlformats.org/officeDocument/2006/relationships/image" Target="media/image79.jpeg"/><Relationship Id="rId94" Type="http://schemas.openxmlformats.org/officeDocument/2006/relationships/image" Target="media/image78.wmf"/><Relationship Id="rId93" Type="http://schemas.openxmlformats.org/officeDocument/2006/relationships/oleObject" Target="embeddings/oleObject2.bin"/><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header" Target="header1.xml"/><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4.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jpe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jpeg"/><Relationship Id="rId71" Type="http://schemas.openxmlformats.org/officeDocument/2006/relationships/image" Target="media/image56.jpeg"/><Relationship Id="rId70" Type="http://schemas.openxmlformats.org/officeDocument/2006/relationships/image" Target="media/image55.jpeg"/><Relationship Id="rId7" Type="http://schemas.openxmlformats.org/officeDocument/2006/relationships/footer" Target="footer3.xml"/><Relationship Id="rId69" Type="http://schemas.openxmlformats.org/officeDocument/2006/relationships/image" Target="media/image54.jpeg"/><Relationship Id="rId68" Type="http://schemas.openxmlformats.org/officeDocument/2006/relationships/image" Target="media/image53.jpeg"/><Relationship Id="rId67" Type="http://schemas.openxmlformats.org/officeDocument/2006/relationships/image" Target="media/image52.jpeg"/><Relationship Id="rId66" Type="http://schemas.openxmlformats.org/officeDocument/2006/relationships/image" Target="media/image51.jpeg"/><Relationship Id="rId65" Type="http://schemas.openxmlformats.org/officeDocument/2006/relationships/image" Target="media/image50.jpe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jpe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er" Target="foot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endnotes" Target="endnotes.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jpeg"/><Relationship Id="rId33" Type="http://schemas.openxmlformats.org/officeDocument/2006/relationships/image" Target="media/image18.jpeg"/><Relationship Id="rId32" Type="http://schemas.openxmlformats.org/officeDocument/2006/relationships/image" Target="media/image17.png"/><Relationship Id="rId31" Type="http://schemas.openxmlformats.org/officeDocument/2006/relationships/image" Target="media/image16.jpeg"/><Relationship Id="rId30" Type="http://schemas.openxmlformats.org/officeDocument/2006/relationships/image" Target="media/image15.jpeg"/><Relationship Id="rId3" Type="http://schemas.openxmlformats.org/officeDocument/2006/relationships/footnotes" Target="footnotes.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jpe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7.xml"/><Relationship Id="rId12" Type="http://schemas.openxmlformats.org/officeDocument/2006/relationships/header" Target="header2.xml"/><Relationship Id="rId11" Type="http://schemas.openxmlformats.org/officeDocument/2006/relationships/footer" Target="footer6.xml"/><Relationship Id="rId106" Type="http://schemas.openxmlformats.org/officeDocument/2006/relationships/fontTable" Target="fontTable.xml"/><Relationship Id="rId105" Type="http://schemas.openxmlformats.org/officeDocument/2006/relationships/customXml" Target="../customXml/item1.xml"/><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172</Pages>
  <Words>101</Words>
  <Characters>101</Characters>
  <TotalTime>2</TotalTime>
  <ScaleCrop>false</ScaleCrop>
  <LinksUpToDate>false</LinksUpToDate>
  <CharactersWithSpaces>183</CharactersWithSpaces>
  <Application>WPS Office_12.1.0.22529_F1E327BC-269C-435d-A152-05C5408002CA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2024-06-07T09:29:00Z</dcterms:created>
  <dc:creator>李娜</dc:creator>
  <cp:lastModifiedBy>Friend</cp:lastModifiedBy>
  <dcterms:modified xsi:type="dcterms:W3CDTF">2025-09-04T08:39:46Z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2025-06-23T15:23:52Z</vt:filetime>
  </property>
  <property fmtid="{D5CDD505-2E9C-101B-9397-08002B2CF9AE}" pid="4" name="KSOTemplateDocerSaveRecord">
    <vt:lpwstr>eyJoZGlkIjoiMDAzYjE2M2NhNGM3NDEzZTI2NjY0NjRlY2NkNmU1NjEiLCJ1c2VySWQiOiIxNTEzNjQ0MjY3In0=</vt:lpwstr>
  </property>
  <property fmtid="{D5CDD505-2E9C-101B-9397-08002B2CF9AE}" pid="5" name="KSOProductBuildVer">
    <vt:lpwstr>2052-12.1.0.22529</vt:lpwstr>
  </property>
  <property fmtid="{D5CDD505-2E9C-101B-9397-08002B2CF9AE}" pid="6" name="ICV">
    <vt:lpwstr>CFCCAD99FEE84F9794231C7D09B7FAE4_13</vt:lpwstr>
  </property>
</Properties>
</file>