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07FC4">
      <w:pPr>
        <w:spacing w:line="360" w:lineRule="exact"/>
        <w:rPr>
          <w:spacing w:val="-5"/>
          <w:szCs w:val="21"/>
        </w:rPr>
      </w:pPr>
      <w:bookmarkStart w:id="3" w:name="_GoBack"/>
      <w:bookmarkEnd w:id="3"/>
      <w:bookmarkStart w:id="0" w:name="_Toc142890354"/>
    </w:p>
    <w:p w14:paraId="1FE8A9D5">
      <w:pPr>
        <w:adjustRightInd w:val="0"/>
        <w:spacing w:line="360" w:lineRule="exact"/>
        <w:jc w:val="center"/>
        <w:rPr>
          <w:rFonts w:ascii="宋体" w:hAnsi="宋体"/>
          <w:spacing w:val="-5"/>
          <w:szCs w:val="21"/>
        </w:rPr>
      </w:pPr>
      <w:r>
        <w:rPr>
          <w:rFonts w:hint="eastAsia" w:ascii="宋体" w:hAnsi="宋体"/>
          <w:spacing w:val="-5"/>
          <w:szCs w:val="21"/>
        </w:rPr>
        <w:t>铁岭市生态环境局</w:t>
      </w:r>
    </w:p>
    <w:p w14:paraId="6F65FB1B">
      <w:pPr>
        <w:adjustRightInd w:val="0"/>
        <w:spacing w:line="360" w:lineRule="exact"/>
        <w:jc w:val="center"/>
        <w:rPr>
          <w:rFonts w:ascii="宋体" w:hAnsi="宋体"/>
          <w:spacing w:val="-4"/>
          <w:szCs w:val="21"/>
        </w:rPr>
      </w:pPr>
      <w:r>
        <w:rPr>
          <w:rFonts w:hint="eastAsia" w:ascii="宋体" w:hAnsi="宋体"/>
          <w:spacing w:val="-4"/>
          <w:szCs w:val="21"/>
        </w:rPr>
        <w:t>同意设置铁岭忠意食品有限公司</w:t>
      </w:r>
      <w:r>
        <w:rPr>
          <w:rFonts w:ascii="宋体" w:hAnsi="宋体"/>
          <w:spacing w:val="-4"/>
          <w:szCs w:val="21"/>
        </w:rPr>
        <w:t>入河排污口</w:t>
      </w:r>
      <w:r>
        <w:rPr>
          <w:rFonts w:hint="eastAsia" w:ascii="宋体" w:hAnsi="宋体"/>
          <w:spacing w:val="-4"/>
          <w:szCs w:val="21"/>
        </w:rPr>
        <w:t>的</w:t>
      </w:r>
      <w:r>
        <w:rPr>
          <w:rFonts w:ascii="宋体" w:hAnsi="宋体"/>
          <w:spacing w:val="-4"/>
          <w:szCs w:val="21"/>
        </w:rPr>
        <w:t>决定书</w:t>
      </w:r>
    </w:p>
    <w:p w14:paraId="51CCC67D">
      <w:pPr>
        <w:adjustRightInd w:val="0"/>
        <w:spacing w:line="360" w:lineRule="exact"/>
        <w:ind w:right="808"/>
        <w:jc w:val="right"/>
        <w:rPr>
          <w:rFonts w:ascii="宋体" w:hAnsi="宋体"/>
          <w:spacing w:val="-4"/>
          <w:szCs w:val="21"/>
        </w:rPr>
      </w:pPr>
      <w:r>
        <w:rPr>
          <w:rFonts w:ascii="宋体" w:hAnsi="宋体"/>
          <w:spacing w:val="-4"/>
          <w:szCs w:val="21"/>
        </w:rPr>
        <w:t>文书号：</w:t>
      </w:r>
      <w:r>
        <w:rPr>
          <w:rFonts w:hint="eastAsia" w:ascii="宋体" w:hAnsi="宋体"/>
          <w:spacing w:val="-4"/>
          <w:szCs w:val="21"/>
        </w:rPr>
        <w:t>铁市环审函[2025]4号</w:t>
      </w:r>
      <w:r>
        <w:rPr>
          <w:rFonts w:ascii="宋体" w:hAnsi="宋体"/>
          <w:spacing w:val="-4"/>
          <w:szCs w:val="21"/>
        </w:rPr>
        <w:t xml:space="preserve">         </w:t>
      </w:r>
    </w:p>
    <w:p w14:paraId="06D5D46E">
      <w:pPr>
        <w:adjustRightInd w:val="0"/>
        <w:spacing w:line="360" w:lineRule="exact"/>
        <w:rPr>
          <w:rFonts w:ascii="宋体" w:hAnsi="宋体"/>
          <w:kern w:val="0"/>
          <w:szCs w:val="21"/>
          <w:lang w:val="zh-TW" w:eastAsia="zh-TW"/>
        </w:rPr>
      </w:pPr>
      <w:r>
        <w:rPr>
          <w:rFonts w:hint="eastAsia" w:ascii="宋体" w:hAnsi="宋体"/>
          <w:spacing w:val="-4"/>
          <w:szCs w:val="21"/>
        </w:rPr>
        <w:t>铁岭忠意食品有限公司</w:t>
      </w:r>
      <w:r>
        <w:rPr>
          <w:rFonts w:ascii="宋体" w:hAnsi="宋体"/>
          <w:kern w:val="0"/>
          <w:szCs w:val="21"/>
          <w:lang w:val="zh-TW" w:eastAsia="zh-TW"/>
        </w:rPr>
        <w:t>：</w:t>
      </w:r>
    </w:p>
    <w:p w14:paraId="2411418A">
      <w:pPr>
        <w:pStyle w:val="9"/>
        <w:adjustRightInd w:val="0"/>
        <w:spacing w:before="0" w:line="360" w:lineRule="exact"/>
        <w:ind w:right="107" w:firstLine="600"/>
        <w:jc w:val="both"/>
        <w:rPr>
          <w:rFonts w:ascii="宋体" w:hAnsi="宋体" w:eastAsia="宋体"/>
          <w:spacing w:val="-6"/>
          <w:sz w:val="21"/>
          <w:szCs w:val="21"/>
          <w:lang w:eastAsia="zh-CN"/>
        </w:rPr>
      </w:pPr>
      <w:r>
        <w:rPr>
          <w:rFonts w:ascii="宋体" w:hAnsi="宋体" w:eastAsia="宋体"/>
          <w:spacing w:val="-6"/>
          <w:sz w:val="21"/>
          <w:szCs w:val="21"/>
          <w:lang w:eastAsia="zh-CN"/>
        </w:rPr>
        <w:t>你（单位）于</w:t>
      </w:r>
      <w:r>
        <w:rPr>
          <w:rFonts w:hint="eastAsia" w:ascii="宋体" w:hAnsi="宋体" w:eastAsia="宋体"/>
          <w:spacing w:val="-6"/>
          <w:sz w:val="21"/>
          <w:szCs w:val="21"/>
          <w:lang w:eastAsia="zh-CN"/>
        </w:rPr>
        <w:t>2024</w:t>
      </w:r>
      <w:r>
        <w:rPr>
          <w:rFonts w:ascii="宋体" w:hAnsi="宋体" w:eastAsia="宋体"/>
          <w:spacing w:val="-6"/>
          <w:sz w:val="21"/>
          <w:szCs w:val="21"/>
          <w:lang w:eastAsia="zh-CN"/>
        </w:rPr>
        <w:t>年</w:t>
      </w:r>
      <w:r>
        <w:rPr>
          <w:rFonts w:hint="eastAsia" w:ascii="宋体" w:hAnsi="宋体" w:eastAsia="宋体"/>
          <w:spacing w:val="-6"/>
          <w:sz w:val="21"/>
          <w:szCs w:val="21"/>
          <w:lang w:eastAsia="zh-CN"/>
        </w:rPr>
        <w:t>12</w:t>
      </w:r>
      <w:r>
        <w:rPr>
          <w:rFonts w:ascii="宋体" w:hAnsi="宋体" w:eastAsia="宋体"/>
          <w:spacing w:val="-6"/>
          <w:sz w:val="21"/>
          <w:szCs w:val="21"/>
          <w:lang w:eastAsia="zh-CN"/>
        </w:rPr>
        <w:t>月</w:t>
      </w:r>
      <w:r>
        <w:rPr>
          <w:rFonts w:hint="eastAsia" w:ascii="宋体" w:hAnsi="宋体" w:eastAsia="宋体"/>
          <w:spacing w:val="-6"/>
          <w:sz w:val="21"/>
          <w:szCs w:val="21"/>
          <w:lang w:eastAsia="zh-CN"/>
        </w:rPr>
        <w:t>22</w:t>
      </w:r>
      <w:r>
        <w:rPr>
          <w:rFonts w:ascii="宋体" w:hAnsi="宋体" w:eastAsia="宋体"/>
          <w:spacing w:val="-6"/>
          <w:sz w:val="21"/>
          <w:szCs w:val="21"/>
          <w:lang w:eastAsia="zh-CN"/>
        </w:rPr>
        <w:t>日向我部门提出了</w:t>
      </w:r>
      <w:r>
        <w:rPr>
          <w:rFonts w:hint="eastAsia" w:ascii="宋体" w:hAnsi="宋体" w:eastAsia="宋体"/>
          <w:spacing w:val="-6"/>
          <w:sz w:val="21"/>
          <w:szCs w:val="21"/>
          <w:lang w:eastAsia="zh-CN"/>
        </w:rPr>
        <w:t>铁岭忠意食品有限公司</w:t>
      </w:r>
      <w:r>
        <w:rPr>
          <w:rFonts w:ascii="宋体" w:hAnsi="宋体" w:eastAsia="宋体"/>
          <w:spacing w:val="-6"/>
          <w:sz w:val="21"/>
          <w:szCs w:val="21"/>
          <w:lang w:eastAsia="zh-CN"/>
        </w:rPr>
        <w:t>入河排污口设置申请。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同意铁岭忠意食品有限公司</w:t>
      </w:r>
      <w:r>
        <w:rPr>
          <w:rFonts w:ascii="宋体" w:hAnsi="宋体" w:eastAsia="宋体"/>
          <w:spacing w:val="-6"/>
          <w:sz w:val="21"/>
          <w:szCs w:val="21"/>
          <w:lang w:eastAsia="zh-CN"/>
        </w:rPr>
        <w:t>入河排污口设置决定如下：</w:t>
      </w:r>
    </w:p>
    <w:tbl>
      <w:tblPr>
        <w:tblStyle w:val="2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14:paraId="41C4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174BD6A9">
            <w:pPr>
              <w:pStyle w:val="9"/>
              <w:spacing w:before="0" w:line="360" w:lineRule="exact"/>
              <w:ind w:left="0"/>
              <w:jc w:val="center"/>
              <w:rPr>
                <w:rFonts w:ascii="Times New Roman" w:hAnsi="Times New Roman" w:eastAsia="宋体"/>
                <w:kern w:val="2"/>
                <w:sz w:val="21"/>
                <w:szCs w:val="21"/>
                <w:lang w:eastAsia="zh-CN"/>
              </w:rPr>
            </w:pPr>
            <w:r>
              <w:rPr>
                <w:rFonts w:ascii="Times New Roman" w:hAnsi="Times New Roman"/>
                <w:szCs w:val="21"/>
                <w:lang w:eastAsia="zh-CN"/>
              </w:rPr>
              <w:br w:type="page"/>
            </w:r>
            <w:r>
              <w:rPr>
                <w:rFonts w:hint="eastAsia" w:ascii="Times New Roman" w:hAnsi="Times New Roman" w:eastAsia="宋体"/>
                <w:kern w:val="2"/>
                <w:sz w:val="21"/>
                <w:szCs w:val="21"/>
                <w:lang w:eastAsia="zh-CN"/>
              </w:rPr>
              <w:t>入河排污口类型</w:t>
            </w:r>
          </w:p>
        </w:tc>
        <w:tc>
          <w:tcPr>
            <w:tcW w:w="6115" w:type="dxa"/>
            <w:gridSpan w:val="6"/>
            <w:vAlign w:val="center"/>
          </w:tcPr>
          <w:p w14:paraId="7512885C">
            <w:pPr>
              <w:widowControl/>
              <w:spacing w:line="360" w:lineRule="exact"/>
            </w:pPr>
            <w:r>
              <w:rPr>
                <w:szCs w:val="20"/>
              </w:rPr>
              <w:sym w:font="Wingdings 2" w:char="0052"/>
            </w:r>
            <w:r>
              <w:rPr>
                <w:rFonts w:hint="eastAsia"/>
              </w:rPr>
              <w:t>工矿企业入河排污口</w:t>
            </w:r>
          </w:p>
          <w:p w14:paraId="4E4D39C8">
            <w:pPr>
              <w:widowControl/>
              <w:spacing w:line="360" w:lineRule="exact"/>
            </w:pPr>
            <w:bookmarkStart w:id="1" w:name="OLE_LINK1"/>
            <w:bookmarkStart w:id="2" w:name="OLE_LINK2"/>
            <w:r>
              <w:rPr>
                <w:szCs w:val="20"/>
              </w:rPr>
              <w:sym w:font="Wingdings 2" w:char="00A3"/>
            </w:r>
            <w:bookmarkEnd w:id="1"/>
            <w:bookmarkEnd w:id="2"/>
            <w:r>
              <w:rPr>
                <w:rFonts w:hint="eastAsia"/>
              </w:rPr>
              <w:t>工业及其他各类园区污水处理厂入河排污口</w:t>
            </w:r>
          </w:p>
          <w:p w14:paraId="208713D6">
            <w:pPr>
              <w:widowControl/>
              <w:spacing w:line="360" w:lineRule="exact"/>
            </w:pPr>
            <w:r>
              <w:rPr>
                <w:szCs w:val="20"/>
              </w:rPr>
              <w:sym w:font="Wingdings 2" w:char="00A3"/>
            </w:r>
            <w:r>
              <w:rPr>
                <w:rFonts w:hint="eastAsia"/>
              </w:rPr>
              <w:t>城镇污水处理厂入河排污口</w:t>
            </w:r>
          </w:p>
          <w:p w14:paraId="2A4B3A73">
            <w:pPr>
              <w:widowControl/>
              <w:spacing w:line="360" w:lineRule="exact"/>
            </w:pPr>
            <w:r>
              <w:rPr>
                <w:szCs w:val="20"/>
              </w:rPr>
              <w:sym w:font="Wingdings 2" w:char="00A3"/>
            </w:r>
            <w:r>
              <w:rPr>
                <w:rFonts w:hint="eastAsia"/>
                <w:szCs w:val="20"/>
              </w:rPr>
              <w:t>其他参照上述管理的入河排污口_</w:t>
            </w:r>
            <w:r>
              <w:rPr>
                <w:szCs w:val="20"/>
              </w:rPr>
              <w:t>______________</w:t>
            </w:r>
          </w:p>
        </w:tc>
      </w:tr>
      <w:tr w14:paraId="7F24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22799350">
            <w:pPr>
              <w:widowControl/>
              <w:spacing w:line="360" w:lineRule="exact"/>
              <w:jc w:val="center"/>
              <w:rPr>
                <w:szCs w:val="21"/>
              </w:rPr>
            </w:pPr>
            <w:r>
              <w:rPr>
                <w:rFonts w:hint="eastAsia"/>
                <w:szCs w:val="21"/>
              </w:rPr>
              <w:t>入河排污口名称</w:t>
            </w:r>
          </w:p>
        </w:tc>
        <w:tc>
          <w:tcPr>
            <w:tcW w:w="6115" w:type="dxa"/>
            <w:gridSpan w:val="6"/>
            <w:vAlign w:val="center"/>
          </w:tcPr>
          <w:p w14:paraId="3F2E132B">
            <w:pPr>
              <w:widowControl/>
              <w:spacing w:line="360" w:lineRule="exact"/>
              <w:rPr>
                <w:szCs w:val="20"/>
              </w:rPr>
            </w:pPr>
            <w:r>
              <w:rPr>
                <w:rFonts w:hint="eastAsia"/>
                <w:szCs w:val="20"/>
              </w:rPr>
              <w:t>按照HJ1235规定予以命名：铁岭市清河区忠意食品有限公司排污口</w:t>
            </w:r>
          </w:p>
        </w:tc>
      </w:tr>
      <w:tr w14:paraId="6431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28149AF0">
            <w:pPr>
              <w:widowControl/>
              <w:spacing w:line="360" w:lineRule="exact"/>
              <w:jc w:val="center"/>
              <w:rPr>
                <w:szCs w:val="21"/>
              </w:rPr>
            </w:pPr>
            <w:r>
              <w:rPr>
                <w:rFonts w:hint="eastAsia"/>
                <w:szCs w:val="21"/>
              </w:rPr>
              <w:t>入河排污口编码</w:t>
            </w:r>
          </w:p>
        </w:tc>
        <w:tc>
          <w:tcPr>
            <w:tcW w:w="6115" w:type="dxa"/>
            <w:gridSpan w:val="6"/>
            <w:vAlign w:val="center"/>
          </w:tcPr>
          <w:p w14:paraId="0C4EAC04">
            <w:pPr>
              <w:widowControl/>
              <w:spacing w:line="360" w:lineRule="exact"/>
              <w:rPr>
                <w:szCs w:val="20"/>
              </w:rPr>
            </w:pPr>
            <w:r>
              <w:rPr>
                <w:rFonts w:hint="eastAsia"/>
                <w:szCs w:val="20"/>
              </w:rPr>
              <w:t>按照HJ1235规定予以编码：BA2112040003GY00</w:t>
            </w:r>
          </w:p>
        </w:tc>
      </w:tr>
      <w:tr w14:paraId="4687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76477112">
            <w:pPr>
              <w:widowControl/>
              <w:spacing w:line="360" w:lineRule="exact"/>
              <w:jc w:val="center"/>
              <w:rPr>
                <w:szCs w:val="21"/>
              </w:rPr>
            </w:pPr>
            <w:r>
              <w:rPr>
                <w:rFonts w:hint="eastAsia"/>
                <w:szCs w:val="21"/>
              </w:rPr>
              <w:t>设置类型</w:t>
            </w:r>
          </w:p>
        </w:tc>
        <w:tc>
          <w:tcPr>
            <w:tcW w:w="6115" w:type="dxa"/>
            <w:gridSpan w:val="6"/>
            <w:vAlign w:val="center"/>
          </w:tcPr>
          <w:p w14:paraId="6CB406FD">
            <w:pPr>
              <w:widowControl/>
              <w:spacing w:line="360" w:lineRule="exact"/>
              <w:rPr>
                <w:szCs w:val="20"/>
              </w:rPr>
            </w:pPr>
            <w:r>
              <w:rPr>
                <w:szCs w:val="20"/>
              </w:rPr>
              <w:sym w:font="Wingdings 2" w:char="0052"/>
            </w:r>
            <w:r>
              <w:rPr>
                <w:rFonts w:hint="eastAsia"/>
                <w:szCs w:val="21"/>
              </w:rPr>
              <w:t>新设</w:t>
            </w:r>
            <w:r>
              <w:rPr>
                <w:szCs w:val="20"/>
              </w:rPr>
              <w:t xml:space="preserve">  </w:t>
            </w:r>
            <w:r>
              <w:rPr>
                <w:szCs w:val="20"/>
              </w:rPr>
              <w:sym w:font="Wingdings 2" w:char="00A3"/>
            </w:r>
            <w:r>
              <w:rPr>
                <w:rFonts w:hint="eastAsia"/>
                <w:szCs w:val="21"/>
              </w:rPr>
              <w:t>改设</w:t>
            </w:r>
            <w:r>
              <w:rPr>
                <w:szCs w:val="20"/>
              </w:rPr>
              <w:t xml:space="preserve">  </w:t>
            </w:r>
            <w:r>
              <w:rPr>
                <w:szCs w:val="20"/>
              </w:rPr>
              <w:sym w:font="Wingdings 2" w:char="00A3"/>
            </w:r>
            <w:r>
              <w:rPr>
                <w:rFonts w:hint="eastAsia"/>
                <w:szCs w:val="21"/>
              </w:rPr>
              <w:t>扩大</w:t>
            </w:r>
            <w:r>
              <w:rPr>
                <w:szCs w:val="20"/>
              </w:rPr>
              <w:t xml:space="preserve"> </w:t>
            </w:r>
            <w:r>
              <w:rPr>
                <w:rFonts w:hint="eastAsia"/>
                <w:szCs w:val="20"/>
              </w:rPr>
              <w:t xml:space="preserve"> </w:t>
            </w:r>
          </w:p>
        </w:tc>
      </w:tr>
      <w:tr w14:paraId="25E3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6F06D2D8">
            <w:pPr>
              <w:widowControl/>
              <w:spacing w:line="360" w:lineRule="exact"/>
              <w:rPr>
                <w:szCs w:val="20"/>
              </w:rPr>
            </w:pPr>
            <w:r>
              <w:rPr>
                <w:rFonts w:hint="eastAsia"/>
                <w:szCs w:val="20"/>
              </w:rPr>
              <w:t>责任主体基本情况</w:t>
            </w:r>
          </w:p>
        </w:tc>
      </w:tr>
      <w:tr w14:paraId="6B59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1020D93F">
            <w:pPr>
              <w:widowControl/>
              <w:spacing w:line="360" w:lineRule="exact"/>
              <w:rPr>
                <w:kern w:val="0"/>
                <w:szCs w:val="21"/>
              </w:rPr>
            </w:pPr>
            <w:r>
              <w:rPr>
                <w:rFonts w:hint="eastAsia"/>
                <w:kern w:val="0"/>
                <w:szCs w:val="21"/>
              </w:rPr>
              <w:t>责任主体1名称：（单一责任主体只需记载此项）</w:t>
            </w:r>
          </w:p>
        </w:tc>
      </w:tr>
      <w:tr w14:paraId="0880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0FFE12ED">
            <w:pPr>
              <w:widowControl/>
              <w:spacing w:line="360" w:lineRule="exact"/>
              <w:jc w:val="center"/>
              <w:rPr>
                <w:kern w:val="0"/>
                <w:szCs w:val="21"/>
              </w:rPr>
            </w:pPr>
            <w:r>
              <w:rPr>
                <w:rFonts w:hint="eastAsia"/>
                <w:kern w:val="0"/>
                <w:szCs w:val="21"/>
              </w:rPr>
              <w:t>详细地址</w:t>
            </w:r>
          </w:p>
        </w:tc>
        <w:tc>
          <w:tcPr>
            <w:tcW w:w="6115" w:type="dxa"/>
            <w:gridSpan w:val="6"/>
            <w:vAlign w:val="center"/>
          </w:tcPr>
          <w:p w14:paraId="36C4DE03">
            <w:pPr>
              <w:widowControl/>
              <w:spacing w:line="360" w:lineRule="exact"/>
              <w:rPr>
                <w:kern w:val="0"/>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清河</w:t>
            </w:r>
            <w:r>
              <w:rPr>
                <w:szCs w:val="21"/>
                <w:u w:val="single"/>
              </w:rPr>
              <w:t xml:space="preserve">    </w:t>
            </w:r>
            <w:r>
              <w:rPr>
                <w:rFonts w:hint="eastAsia"/>
                <w:szCs w:val="21"/>
              </w:rPr>
              <w:t>县（区、旗）</w:t>
            </w:r>
            <w:r>
              <w:rPr>
                <w:szCs w:val="21"/>
                <w:u w:val="single"/>
              </w:rPr>
              <w:t xml:space="preserve"> </w:t>
            </w:r>
            <w:r>
              <w:rPr>
                <w:rFonts w:hint="eastAsia"/>
                <w:szCs w:val="21"/>
                <w:u w:val="single"/>
              </w:rPr>
              <w:t>杨木</w:t>
            </w:r>
            <w:r>
              <w:rPr>
                <w:szCs w:val="21"/>
                <w:u w:val="single"/>
              </w:rPr>
              <w:t xml:space="preserve">      </w:t>
            </w:r>
            <w:r>
              <w:rPr>
                <w:rFonts w:hint="eastAsia"/>
                <w:szCs w:val="21"/>
              </w:rPr>
              <w:t>乡（镇、街道）</w:t>
            </w:r>
            <w:r>
              <w:rPr>
                <w:szCs w:val="21"/>
                <w:u w:val="single"/>
              </w:rPr>
              <w:t xml:space="preserve">  </w:t>
            </w:r>
            <w:r>
              <w:rPr>
                <w:rFonts w:hint="eastAsia"/>
                <w:szCs w:val="21"/>
                <w:u w:val="single"/>
              </w:rPr>
              <w:t>前杨木</w:t>
            </w:r>
            <w:r>
              <w:rPr>
                <w:szCs w:val="21"/>
                <w:u w:val="single"/>
              </w:rPr>
              <w:t xml:space="preserve">    </w:t>
            </w:r>
            <w:r>
              <w:rPr>
                <w:rFonts w:hint="eastAsia"/>
                <w:szCs w:val="21"/>
              </w:rPr>
              <w:t>村（社区）</w:t>
            </w:r>
            <w:r>
              <w:rPr>
                <w:szCs w:val="21"/>
                <w:u w:val="single"/>
              </w:rPr>
              <w:t xml:space="preserve">  </w:t>
            </w:r>
            <w:r>
              <w:rPr>
                <w:rFonts w:hint="eastAsia"/>
                <w:szCs w:val="21"/>
                <w:u w:val="single"/>
              </w:rPr>
              <w:t>清扬路39号</w:t>
            </w:r>
            <w:r>
              <w:rPr>
                <w:szCs w:val="21"/>
                <w:u w:val="single"/>
              </w:rPr>
              <w:t xml:space="preserve">                    </w:t>
            </w:r>
          </w:p>
        </w:tc>
      </w:tr>
      <w:tr w14:paraId="5AF4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19F1C0F2">
            <w:pPr>
              <w:widowControl/>
              <w:spacing w:line="360" w:lineRule="exact"/>
              <w:jc w:val="center"/>
              <w:rPr>
                <w:szCs w:val="21"/>
              </w:rPr>
            </w:pPr>
            <w:r>
              <w:rPr>
                <w:rFonts w:hint="eastAsia"/>
                <w:szCs w:val="21"/>
              </w:rPr>
              <w:t>统一社会信用代码</w:t>
            </w:r>
          </w:p>
        </w:tc>
        <w:tc>
          <w:tcPr>
            <w:tcW w:w="6115" w:type="dxa"/>
            <w:gridSpan w:val="6"/>
            <w:vAlign w:val="center"/>
          </w:tcPr>
          <w:p w14:paraId="068DB283">
            <w:pPr>
              <w:widowControl/>
              <w:spacing w:line="360" w:lineRule="exact"/>
            </w:pPr>
            <w:r>
              <w:rPr>
                <w:rFonts w:hint="eastAsia"/>
              </w:rPr>
              <w:t>91211204MADW6KRP38</w:t>
            </w:r>
          </w:p>
        </w:tc>
      </w:tr>
      <w:tr w14:paraId="13A1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748F284C">
            <w:pPr>
              <w:widowControl/>
              <w:spacing w:line="360" w:lineRule="exact"/>
              <w:jc w:val="center"/>
              <w:rPr>
                <w:szCs w:val="21"/>
              </w:rPr>
            </w:pPr>
            <w:r>
              <w:rPr>
                <w:rFonts w:hint="eastAsia"/>
                <w:szCs w:val="21"/>
              </w:rPr>
              <w:t>法定代表人及联系电话</w:t>
            </w:r>
          </w:p>
        </w:tc>
        <w:tc>
          <w:tcPr>
            <w:tcW w:w="6115" w:type="dxa"/>
            <w:gridSpan w:val="6"/>
            <w:vAlign w:val="center"/>
          </w:tcPr>
          <w:p w14:paraId="6511960C">
            <w:pPr>
              <w:widowControl/>
              <w:spacing w:line="360" w:lineRule="exact"/>
            </w:pPr>
            <w:r>
              <w:rPr>
                <w:rFonts w:hint="eastAsia"/>
              </w:rPr>
              <w:t>姓名：</w:t>
            </w:r>
            <w:r>
              <w:t xml:space="preserve">      </w:t>
            </w:r>
            <w:r>
              <w:rPr>
                <w:rFonts w:hint="eastAsia"/>
              </w:rPr>
              <w:t>张光亮</w:t>
            </w:r>
            <w:r>
              <w:t xml:space="preserve">     </w:t>
            </w:r>
            <w:r>
              <w:rPr>
                <w:rFonts w:hint="eastAsia"/>
                <w:szCs w:val="21"/>
              </w:rPr>
              <w:t>联系电话：</w:t>
            </w:r>
            <w:r>
              <w:rPr>
                <w:szCs w:val="21"/>
              </w:rPr>
              <w:t xml:space="preserve">   </w:t>
            </w:r>
            <w:r>
              <w:rPr>
                <w:rFonts w:hint="eastAsia"/>
                <w:szCs w:val="21"/>
              </w:rPr>
              <w:t>13030782233</w:t>
            </w:r>
            <w:r>
              <w:rPr>
                <w:szCs w:val="21"/>
              </w:rPr>
              <w:t xml:space="preserve">              </w:t>
            </w:r>
          </w:p>
        </w:tc>
      </w:tr>
      <w:tr w14:paraId="5B7F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04CD07B9">
            <w:pPr>
              <w:widowControl/>
              <w:spacing w:line="360" w:lineRule="exact"/>
              <w:jc w:val="center"/>
              <w:rPr>
                <w:szCs w:val="21"/>
              </w:rPr>
            </w:pPr>
            <w:r>
              <w:rPr>
                <w:rFonts w:hint="eastAsia"/>
                <w:szCs w:val="21"/>
              </w:rPr>
              <w:t>行业类别</w:t>
            </w:r>
          </w:p>
        </w:tc>
        <w:tc>
          <w:tcPr>
            <w:tcW w:w="6115" w:type="dxa"/>
            <w:gridSpan w:val="6"/>
            <w:vAlign w:val="center"/>
          </w:tcPr>
          <w:p w14:paraId="71BEBFC7">
            <w:pPr>
              <w:widowControl/>
              <w:spacing w:line="360" w:lineRule="exact"/>
            </w:pPr>
            <w:r>
              <w:rPr>
                <w:szCs w:val="21"/>
              </w:rPr>
              <w:t>牲畜屠宰</w:t>
            </w:r>
          </w:p>
        </w:tc>
      </w:tr>
      <w:tr w14:paraId="0882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50FAF0B7">
            <w:pPr>
              <w:widowControl/>
              <w:spacing w:line="360" w:lineRule="exact"/>
              <w:jc w:val="center"/>
              <w:rPr>
                <w:szCs w:val="21"/>
              </w:rPr>
            </w:pPr>
            <w:r>
              <w:rPr>
                <w:rFonts w:hint="eastAsia"/>
                <w:szCs w:val="20"/>
              </w:rPr>
              <w:t>排污许可证或排污登记编号</w:t>
            </w:r>
          </w:p>
        </w:tc>
        <w:tc>
          <w:tcPr>
            <w:tcW w:w="6115" w:type="dxa"/>
            <w:gridSpan w:val="6"/>
            <w:vAlign w:val="center"/>
          </w:tcPr>
          <w:p w14:paraId="0BCF8271">
            <w:pPr>
              <w:widowControl/>
              <w:spacing w:line="360" w:lineRule="exact"/>
            </w:pPr>
            <w:r>
              <w:rPr>
                <w:rFonts w:hint="eastAsia"/>
              </w:rPr>
              <w:t>尚未申请</w:t>
            </w:r>
          </w:p>
        </w:tc>
      </w:tr>
      <w:tr w14:paraId="6E84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14:paraId="1CDB0201">
            <w:pPr>
              <w:widowControl/>
              <w:spacing w:line="360" w:lineRule="exact"/>
              <w:jc w:val="center"/>
              <w:rPr>
                <w:szCs w:val="21"/>
              </w:rPr>
            </w:pPr>
            <w:r>
              <w:rPr>
                <w:rFonts w:hint="eastAsia"/>
                <w:szCs w:val="21"/>
              </w:rPr>
              <w:t>入河排污口</w:t>
            </w:r>
          </w:p>
          <w:p w14:paraId="61EC8366">
            <w:pPr>
              <w:widowControl/>
              <w:spacing w:line="360" w:lineRule="exact"/>
              <w:jc w:val="center"/>
              <w:rPr>
                <w:szCs w:val="21"/>
              </w:rPr>
            </w:pPr>
            <w:r>
              <w:rPr>
                <w:rFonts w:hint="eastAsia"/>
                <w:szCs w:val="21"/>
              </w:rPr>
              <w:t>设置地点</w:t>
            </w:r>
          </w:p>
        </w:tc>
        <w:tc>
          <w:tcPr>
            <w:tcW w:w="6115" w:type="dxa"/>
            <w:gridSpan w:val="6"/>
            <w:vAlign w:val="center"/>
          </w:tcPr>
          <w:p w14:paraId="66A38244">
            <w:pPr>
              <w:widowControl/>
              <w:spacing w:line="360" w:lineRule="exact"/>
              <w:rPr>
                <w:szCs w:val="21"/>
              </w:rPr>
            </w:pPr>
            <w:r>
              <w:rPr>
                <w:rFonts w:hint="eastAsia"/>
                <w:szCs w:val="21"/>
              </w:rPr>
              <w:t>所在行政区域：</w:t>
            </w: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清河</w:t>
            </w:r>
            <w:r>
              <w:rPr>
                <w:szCs w:val="21"/>
                <w:u w:val="single"/>
              </w:rPr>
              <w:t xml:space="preserve">       </w:t>
            </w:r>
            <w:r>
              <w:rPr>
                <w:rFonts w:hint="eastAsia"/>
                <w:szCs w:val="21"/>
              </w:rPr>
              <w:t>县（区、旗）</w:t>
            </w:r>
            <w:r>
              <w:rPr>
                <w:szCs w:val="21"/>
                <w:u w:val="single"/>
              </w:rPr>
              <w:t xml:space="preserve">     </w:t>
            </w:r>
            <w:r>
              <w:rPr>
                <w:rFonts w:hint="eastAsia"/>
                <w:szCs w:val="21"/>
                <w:u w:val="single"/>
              </w:rPr>
              <w:t>杨木</w:t>
            </w:r>
            <w:r>
              <w:rPr>
                <w:szCs w:val="21"/>
                <w:u w:val="single"/>
              </w:rPr>
              <w:t xml:space="preserve">    </w:t>
            </w:r>
            <w:r>
              <w:rPr>
                <w:rFonts w:hint="eastAsia"/>
                <w:szCs w:val="21"/>
              </w:rPr>
              <w:t>乡（镇、街道）</w:t>
            </w:r>
            <w:r>
              <w:rPr>
                <w:szCs w:val="21"/>
                <w:u w:val="single"/>
              </w:rPr>
              <w:t xml:space="preserve">    </w:t>
            </w:r>
            <w:r>
              <w:rPr>
                <w:rFonts w:hint="eastAsia"/>
                <w:szCs w:val="21"/>
                <w:u w:val="single"/>
              </w:rPr>
              <w:t>前杨木</w:t>
            </w:r>
            <w:r>
              <w:rPr>
                <w:szCs w:val="21"/>
                <w:u w:val="single"/>
              </w:rPr>
              <w:t xml:space="preserve">   </w:t>
            </w:r>
            <w:r>
              <w:rPr>
                <w:rFonts w:hint="eastAsia"/>
                <w:szCs w:val="21"/>
              </w:rPr>
              <w:t>村（社区）</w:t>
            </w:r>
            <w:r>
              <w:rPr>
                <w:szCs w:val="21"/>
                <w:u w:val="single"/>
              </w:rPr>
              <w:t xml:space="preserve">    </w:t>
            </w:r>
            <w:r>
              <w:rPr>
                <w:rFonts w:hint="eastAsia"/>
                <w:szCs w:val="21"/>
                <w:u w:val="single"/>
              </w:rPr>
              <w:t>清扬路39号</w:t>
            </w:r>
            <w:r>
              <w:rPr>
                <w:szCs w:val="21"/>
                <w:u w:val="single"/>
              </w:rPr>
              <w:t xml:space="preserve">    </w:t>
            </w:r>
          </w:p>
        </w:tc>
      </w:tr>
      <w:tr w14:paraId="57FC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7E26361E">
            <w:pPr>
              <w:widowControl/>
              <w:spacing w:line="360" w:lineRule="exact"/>
              <w:jc w:val="center"/>
              <w:rPr>
                <w:szCs w:val="21"/>
              </w:rPr>
            </w:pPr>
          </w:p>
        </w:tc>
        <w:tc>
          <w:tcPr>
            <w:tcW w:w="6115" w:type="dxa"/>
            <w:gridSpan w:val="6"/>
            <w:vAlign w:val="center"/>
          </w:tcPr>
          <w:p w14:paraId="0E9CB599">
            <w:pPr>
              <w:widowControl/>
              <w:spacing w:line="360" w:lineRule="exact"/>
              <w:rPr>
                <w:szCs w:val="21"/>
              </w:rPr>
            </w:pPr>
            <w:r>
              <w:rPr>
                <w:rFonts w:hint="eastAsia"/>
                <w:szCs w:val="21"/>
              </w:rPr>
              <w:t>排入水体名称：前杨木村小桥子渠</w:t>
            </w:r>
          </w:p>
        </w:tc>
      </w:tr>
      <w:tr w14:paraId="2962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45EC0668">
            <w:pPr>
              <w:widowControl/>
              <w:spacing w:line="360" w:lineRule="exact"/>
              <w:jc w:val="center"/>
              <w:rPr>
                <w:szCs w:val="21"/>
              </w:rPr>
            </w:pPr>
          </w:p>
        </w:tc>
        <w:tc>
          <w:tcPr>
            <w:tcW w:w="6115" w:type="dxa"/>
            <w:gridSpan w:val="6"/>
            <w:vAlign w:val="center"/>
          </w:tcPr>
          <w:p w14:paraId="6FC91A23">
            <w:pPr>
              <w:widowControl/>
              <w:spacing w:line="360" w:lineRule="exact"/>
              <w:rPr>
                <w:szCs w:val="21"/>
              </w:rPr>
            </w:pPr>
            <w:r>
              <w:rPr>
                <w:rFonts w:hint="eastAsia"/>
                <w:szCs w:val="21"/>
              </w:rPr>
              <w:t>所在流域：辽河流域</w:t>
            </w:r>
          </w:p>
        </w:tc>
      </w:tr>
      <w:tr w14:paraId="28E3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continue"/>
            <w:vAlign w:val="center"/>
          </w:tcPr>
          <w:p w14:paraId="56E2227A">
            <w:pPr>
              <w:widowControl/>
              <w:spacing w:line="360" w:lineRule="exact"/>
              <w:jc w:val="center"/>
              <w:rPr>
                <w:szCs w:val="21"/>
              </w:rPr>
            </w:pPr>
          </w:p>
        </w:tc>
        <w:tc>
          <w:tcPr>
            <w:tcW w:w="6115" w:type="dxa"/>
            <w:gridSpan w:val="6"/>
            <w:vAlign w:val="center"/>
          </w:tcPr>
          <w:p w14:paraId="5DF7371E">
            <w:pPr>
              <w:widowControl/>
              <w:spacing w:line="360" w:lineRule="exact"/>
              <w:rPr>
                <w:szCs w:val="20"/>
              </w:rPr>
            </w:pPr>
            <w:r>
              <w:rPr>
                <w:rFonts w:hint="eastAsia"/>
                <w:szCs w:val="20"/>
              </w:rPr>
              <w:t>经度（十进制精确到小数点后六位，</w:t>
            </w:r>
            <w:r>
              <w:rPr>
                <w:szCs w:val="21"/>
              </w:rPr>
              <w:t>CGCS2000</w:t>
            </w:r>
            <w:r>
              <w:rPr>
                <w:rFonts w:hint="eastAsia"/>
                <w:szCs w:val="21"/>
              </w:rPr>
              <w:t>坐标系</w:t>
            </w:r>
            <w:r>
              <w:rPr>
                <w:rFonts w:hint="eastAsia"/>
                <w:szCs w:val="20"/>
              </w:rPr>
              <w:t>）：581831.776449</w:t>
            </w:r>
          </w:p>
          <w:p w14:paraId="185B4DC7">
            <w:pPr>
              <w:widowControl/>
              <w:spacing w:line="360" w:lineRule="exact"/>
              <w:rPr>
                <w:szCs w:val="21"/>
              </w:rPr>
            </w:pPr>
            <w:r>
              <w:rPr>
                <w:rFonts w:hint="eastAsia"/>
                <w:szCs w:val="20"/>
              </w:rPr>
              <w:t>纬度（十进制精确到小数点后六位，</w:t>
            </w:r>
            <w:r>
              <w:rPr>
                <w:szCs w:val="21"/>
              </w:rPr>
              <w:t>CGCS2000</w:t>
            </w:r>
            <w:r>
              <w:rPr>
                <w:rFonts w:hint="eastAsia"/>
                <w:szCs w:val="21"/>
              </w:rPr>
              <w:t>坐标系</w:t>
            </w:r>
            <w:r>
              <w:rPr>
                <w:rFonts w:hint="eastAsia"/>
                <w:szCs w:val="20"/>
              </w:rPr>
              <w:t>）：4651200.329771</w:t>
            </w:r>
          </w:p>
        </w:tc>
      </w:tr>
      <w:tr w14:paraId="0052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3638D4F5">
            <w:pPr>
              <w:widowControl/>
              <w:spacing w:line="360" w:lineRule="exact"/>
              <w:jc w:val="center"/>
              <w:rPr>
                <w:szCs w:val="20"/>
              </w:rPr>
            </w:pPr>
            <w:r>
              <w:rPr>
                <w:rFonts w:hint="eastAsia"/>
                <w:szCs w:val="20"/>
              </w:rPr>
              <w:t>污水排放方式</w:t>
            </w:r>
          </w:p>
        </w:tc>
        <w:tc>
          <w:tcPr>
            <w:tcW w:w="1133" w:type="dxa"/>
            <w:vAlign w:val="center"/>
          </w:tcPr>
          <w:p w14:paraId="4BA1692E">
            <w:pPr>
              <w:widowControl/>
              <w:spacing w:line="360" w:lineRule="exact"/>
              <w:rPr>
                <w:szCs w:val="20"/>
              </w:rPr>
            </w:pPr>
            <w:r>
              <w:rPr>
                <w:szCs w:val="20"/>
              </w:rPr>
              <w:sym w:font="Wingdings 2" w:char="00A3"/>
            </w:r>
            <w:r>
              <w:rPr>
                <w:rFonts w:hint="eastAsia"/>
                <w:szCs w:val="20"/>
              </w:rPr>
              <w:t>连续</w:t>
            </w:r>
            <w:r>
              <w:rPr>
                <w:szCs w:val="20"/>
              </w:rPr>
              <w:t xml:space="preserve"> </w:t>
            </w:r>
          </w:p>
          <w:p w14:paraId="19F2D623">
            <w:pPr>
              <w:widowControl/>
              <w:spacing w:line="360" w:lineRule="exact"/>
              <w:rPr>
                <w:szCs w:val="20"/>
              </w:rPr>
            </w:pPr>
            <w:r>
              <w:rPr>
                <w:szCs w:val="20"/>
              </w:rPr>
              <w:sym w:font="Wingdings 2" w:char="0052"/>
            </w:r>
            <w:r>
              <w:rPr>
                <w:rFonts w:hint="eastAsia"/>
                <w:szCs w:val="20"/>
              </w:rPr>
              <w:t>间歇</w:t>
            </w:r>
          </w:p>
        </w:tc>
        <w:tc>
          <w:tcPr>
            <w:tcW w:w="851" w:type="dxa"/>
            <w:vMerge w:val="restart"/>
            <w:vAlign w:val="center"/>
          </w:tcPr>
          <w:p w14:paraId="3A8D45FB">
            <w:pPr>
              <w:widowControl/>
              <w:spacing w:line="360" w:lineRule="exact"/>
              <w:ind w:right="-105" w:rightChars="-50"/>
              <w:rPr>
                <w:szCs w:val="20"/>
              </w:rPr>
            </w:pPr>
            <w:r>
              <w:rPr>
                <w:rFonts w:hint="eastAsia"/>
                <w:szCs w:val="20"/>
              </w:rPr>
              <w:t>入河</w:t>
            </w:r>
          </w:p>
          <w:p w14:paraId="50D471DF">
            <w:pPr>
              <w:widowControl/>
              <w:spacing w:line="360" w:lineRule="exact"/>
              <w:ind w:right="-105" w:rightChars="-50"/>
              <w:rPr>
                <w:szCs w:val="20"/>
              </w:rPr>
            </w:pPr>
            <w:r>
              <w:rPr>
                <w:rFonts w:hint="eastAsia"/>
                <w:szCs w:val="20"/>
              </w:rPr>
              <w:t>方式</w:t>
            </w:r>
          </w:p>
        </w:tc>
        <w:tc>
          <w:tcPr>
            <w:tcW w:w="4131" w:type="dxa"/>
            <w:gridSpan w:val="4"/>
            <w:vMerge w:val="restart"/>
            <w:vAlign w:val="center"/>
          </w:tcPr>
          <w:p w14:paraId="27FB8D6B">
            <w:pPr>
              <w:spacing w:line="360" w:lineRule="exact"/>
              <w:ind w:firstLine="315" w:firstLineChars="150"/>
              <w:rPr>
                <w:szCs w:val="20"/>
              </w:rPr>
            </w:pPr>
            <w:r>
              <w:rPr>
                <w:szCs w:val="20"/>
              </w:rPr>
              <w:sym w:font="Wingdings 2" w:char="00A3"/>
            </w:r>
            <w:r>
              <w:rPr>
                <w:rFonts w:hint="eastAsia"/>
                <w:szCs w:val="20"/>
              </w:rPr>
              <w:t>明渠</w:t>
            </w:r>
            <w:r>
              <w:rPr>
                <w:szCs w:val="20"/>
              </w:rPr>
              <w:t xml:space="preserve">  </w:t>
            </w:r>
            <w:r>
              <w:rPr>
                <w:szCs w:val="20"/>
              </w:rPr>
              <w:sym w:font="Wingdings 2" w:char="0052"/>
            </w:r>
            <w:r>
              <w:rPr>
                <w:rFonts w:hint="eastAsia"/>
                <w:szCs w:val="20"/>
              </w:rPr>
              <w:t>管道</w:t>
            </w:r>
          </w:p>
          <w:p w14:paraId="6CD1D26C">
            <w:pPr>
              <w:spacing w:line="360" w:lineRule="exact"/>
              <w:ind w:firstLine="315" w:firstLineChars="150"/>
              <w:rPr>
                <w:szCs w:val="20"/>
              </w:rPr>
            </w:pPr>
            <w:r>
              <w:rPr>
                <w:szCs w:val="20"/>
              </w:rPr>
              <w:sym w:font="Wingdings 2" w:char="00A3"/>
            </w:r>
            <w:r>
              <w:rPr>
                <w:rFonts w:hint="eastAsia"/>
                <w:szCs w:val="20"/>
              </w:rPr>
              <w:t>泵站</w:t>
            </w:r>
            <w:r>
              <w:rPr>
                <w:szCs w:val="20"/>
              </w:rPr>
              <w:t xml:space="preserve">  </w:t>
            </w:r>
            <w:r>
              <w:rPr>
                <w:szCs w:val="20"/>
              </w:rPr>
              <w:sym w:font="Wingdings 2" w:char="00A3"/>
            </w:r>
            <w:r>
              <w:rPr>
                <w:rFonts w:hint="eastAsia"/>
                <w:szCs w:val="20"/>
              </w:rPr>
              <w:t>涵闸</w:t>
            </w:r>
          </w:p>
          <w:p w14:paraId="79280F88">
            <w:pPr>
              <w:widowControl/>
              <w:spacing w:line="360" w:lineRule="exact"/>
              <w:ind w:firstLine="315" w:firstLineChars="150"/>
              <w:rPr>
                <w:szCs w:val="20"/>
              </w:rPr>
            </w:pPr>
            <w:r>
              <w:rPr>
                <w:szCs w:val="20"/>
              </w:rPr>
              <w:sym w:font="Wingdings 2" w:char="00A3"/>
            </w:r>
            <w:r>
              <w:rPr>
                <w:rFonts w:hint="eastAsia"/>
                <w:szCs w:val="20"/>
              </w:rPr>
              <w:t>箱涵</w:t>
            </w:r>
            <w:r>
              <w:rPr>
                <w:szCs w:val="20"/>
              </w:rPr>
              <w:t xml:space="preserve">  </w:t>
            </w:r>
            <w:r>
              <w:rPr>
                <w:szCs w:val="20"/>
              </w:rPr>
              <w:sym w:font="Wingdings 2" w:char="00A3"/>
            </w:r>
            <w:r>
              <w:rPr>
                <w:rFonts w:hint="eastAsia"/>
                <w:szCs w:val="20"/>
              </w:rPr>
              <w:t>其他：</w:t>
            </w:r>
            <w:r>
              <w:rPr>
                <w:szCs w:val="20"/>
              </w:rPr>
              <w:t>_______</w:t>
            </w:r>
          </w:p>
        </w:tc>
      </w:tr>
      <w:tr w14:paraId="070A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1761ACCA">
            <w:pPr>
              <w:widowControl/>
              <w:spacing w:line="360" w:lineRule="exact"/>
              <w:jc w:val="center"/>
              <w:rPr>
                <w:szCs w:val="20"/>
              </w:rPr>
            </w:pPr>
            <w:r>
              <w:rPr>
                <w:rFonts w:hint="eastAsia"/>
                <w:szCs w:val="21"/>
              </w:rPr>
              <w:t>是否共用</w:t>
            </w:r>
          </w:p>
        </w:tc>
        <w:tc>
          <w:tcPr>
            <w:tcW w:w="1133" w:type="dxa"/>
            <w:vAlign w:val="center"/>
          </w:tcPr>
          <w:p w14:paraId="4BA2504A">
            <w:pPr>
              <w:widowControl/>
              <w:spacing w:line="360" w:lineRule="exact"/>
              <w:rPr>
                <w:szCs w:val="20"/>
              </w:rPr>
            </w:pPr>
            <w:r>
              <w:rPr>
                <w:szCs w:val="20"/>
              </w:rPr>
              <w:sym w:font="Wingdings 2" w:char="00A3"/>
            </w:r>
            <w:r>
              <w:rPr>
                <w:rFonts w:hint="eastAsia"/>
                <w:szCs w:val="20"/>
              </w:rPr>
              <w:t>是</w:t>
            </w:r>
          </w:p>
          <w:p w14:paraId="1F27CC22">
            <w:pPr>
              <w:widowControl/>
              <w:spacing w:line="360" w:lineRule="exact"/>
              <w:rPr>
                <w:szCs w:val="20"/>
              </w:rPr>
            </w:pPr>
            <w:r>
              <w:rPr>
                <w:szCs w:val="20"/>
              </w:rPr>
              <w:sym w:font="Wingdings 2" w:char="0052"/>
            </w:r>
            <w:r>
              <w:rPr>
                <w:rFonts w:hint="eastAsia"/>
                <w:szCs w:val="20"/>
              </w:rPr>
              <w:t>否</w:t>
            </w:r>
          </w:p>
        </w:tc>
        <w:tc>
          <w:tcPr>
            <w:tcW w:w="851" w:type="dxa"/>
            <w:vMerge w:val="continue"/>
            <w:vAlign w:val="center"/>
          </w:tcPr>
          <w:p w14:paraId="520CBE32">
            <w:pPr>
              <w:widowControl/>
              <w:spacing w:line="360" w:lineRule="exact"/>
              <w:rPr>
                <w:szCs w:val="20"/>
              </w:rPr>
            </w:pPr>
          </w:p>
        </w:tc>
        <w:tc>
          <w:tcPr>
            <w:tcW w:w="4131" w:type="dxa"/>
            <w:gridSpan w:val="4"/>
            <w:vMerge w:val="continue"/>
            <w:vAlign w:val="center"/>
          </w:tcPr>
          <w:p w14:paraId="548C30CB">
            <w:pPr>
              <w:widowControl/>
              <w:spacing w:line="360" w:lineRule="exact"/>
              <w:rPr>
                <w:szCs w:val="20"/>
              </w:rPr>
            </w:pPr>
          </w:p>
        </w:tc>
      </w:tr>
      <w:tr w14:paraId="4E1C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3EBF0B00">
            <w:pPr>
              <w:widowControl/>
              <w:spacing w:line="360" w:lineRule="exact"/>
              <w:jc w:val="center"/>
              <w:rPr>
                <w:szCs w:val="20"/>
              </w:rPr>
            </w:pPr>
            <w:r>
              <w:rPr>
                <w:rFonts w:hint="eastAsia"/>
                <w:szCs w:val="28"/>
              </w:rPr>
              <w:t>入河排污口截面信息</w:t>
            </w:r>
          </w:p>
        </w:tc>
        <w:tc>
          <w:tcPr>
            <w:tcW w:w="6115" w:type="dxa"/>
            <w:gridSpan w:val="6"/>
            <w:vAlign w:val="center"/>
          </w:tcPr>
          <w:p w14:paraId="383DAB64">
            <w:pPr>
              <w:widowControl/>
              <w:spacing w:line="360" w:lineRule="exact"/>
              <w:rPr>
                <w:szCs w:val="20"/>
              </w:rPr>
            </w:pPr>
            <w:r>
              <w:rPr>
                <w:szCs w:val="20"/>
              </w:rPr>
              <w:sym w:font="Wingdings 2" w:char="0052"/>
            </w:r>
            <w:r>
              <w:rPr>
                <w:rFonts w:hint="eastAsia"/>
                <w:szCs w:val="20"/>
              </w:rPr>
              <w:t>圆形截面：</w:t>
            </w:r>
            <w:r>
              <w:rPr>
                <w:szCs w:val="20"/>
              </w:rPr>
              <w:t xml:space="preserve">d= </w:t>
            </w:r>
            <w:r>
              <w:rPr>
                <w:rFonts w:hint="eastAsia"/>
                <w:szCs w:val="20"/>
              </w:rPr>
              <w:t>0.35</w:t>
            </w:r>
            <w:r>
              <w:rPr>
                <w:szCs w:val="20"/>
              </w:rPr>
              <w:t xml:space="preserve">  m</w:t>
            </w:r>
            <w:r>
              <w:rPr>
                <w:rFonts w:hint="eastAsia"/>
                <w:szCs w:val="20"/>
              </w:rPr>
              <w:t>，</w:t>
            </w:r>
            <w:r>
              <w:rPr>
                <w:szCs w:val="20"/>
              </w:rPr>
              <w:t xml:space="preserve">S= </w:t>
            </w:r>
            <w:r>
              <w:rPr>
                <w:rFonts w:hint="eastAsia"/>
                <w:szCs w:val="20"/>
              </w:rPr>
              <w:t>0.096</w:t>
            </w:r>
            <w:r>
              <w:rPr>
                <w:szCs w:val="20"/>
              </w:rPr>
              <w:t xml:space="preserve"> m</w:t>
            </w:r>
            <w:r>
              <w:rPr>
                <w:szCs w:val="20"/>
                <w:vertAlign w:val="superscript"/>
              </w:rPr>
              <w:t>2</w:t>
            </w:r>
          </w:p>
        </w:tc>
      </w:tr>
      <w:tr w14:paraId="7AAB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14115788">
            <w:pPr>
              <w:widowControl/>
              <w:spacing w:line="360" w:lineRule="exact"/>
              <w:rPr>
                <w:szCs w:val="28"/>
              </w:rPr>
            </w:pPr>
          </w:p>
        </w:tc>
        <w:tc>
          <w:tcPr>
            <w:tcW w:w="6115" w:type="dxa"/>
            <w:gridSpan w:val="6"/>
            <w:vAlign w:val="center"/>
          </w:tcPr>
          <w:p w14:paraId="3B1BA2CE">
            <w:pPr>
              <w:spacing w:line="360" w:lineRule="exact"/>
              <w:rPr>
                <w:szCs w:val="20"/>
              </w:rPr>
            </w:pPr>
            <w:r>
              <w:rPr>
                <w:szCs w:val="20"/>
              </w:rPr>
              <w:sym w:font="Wingdings 2" w:char="00A3"/>
            </w:r>
            <w:r>
              <w:rPr>
                <w:rFonts w:hint="eastAsia"/>
                <w:szCs w:val="20"/>
              </w:rPr>
              <w:t>方形截面：</w:t>
            </w:r>
            <w:r>
              <w:rPr>
                <w:szCs w:val="20"/>
              </w:rPr>
              <w:t>L×B=   m×  m</w:t>
            </w:r>
            <w:r>
              <w:rPr>
                <w:rFonts w:hint="eastAsia"/>
                <w:szCs w:val="20"/>
              </w:rPr>
              <w:t>，</w:t>
            </w:r>
            <w:r>
              <w:rPr>
                <w:szCs w:val="20"/>
              </w:rPr>
              <w:t>S=   m</w:t>
            </w:r>
            <w:r>
              <w:rPr>
                <w:szCs w:val="20"/>
                <w:vertAlign w:val="superscript"/>
              </w:rPr>
              <w:t>2</w:t>
            </w:r>
          </w:p>
        </w:tc>
      </w:tr>
      <w:tr w14:paraId="3A5E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7FF8E758">
            <w:pPr>
              <w:widowControl/>
              <w:spacing w:line="360" w:lineRule="exact"/>
              <w:rPr>
                <w:szCs w:val="28"/>
              </w:rPr>
            </w:pPr>
          </w:p>
        </w:tc>
        <w:tc>
          <w:tcPr>
            <w:tcW w:w="6115" w:type="dxa"/>
            <w:gridSpan w:val="6"/>
            <w:vAlign w:val="center"/>
          </w:tcPr>
          <w:p w14:paraId="38218ECD">
            <w:pPr>
              <w:spacing w:line="360" w:lineRule="exact"/>
              <w:rPr>
                <w:szCs w:val="20"/>
              </w:rPr>
            </w:pPr>
            <w:r>
              <w:rPr>
                <w:szCs w:val="20"/>
              </w:rPr>
              <w:sym w:font="Wingdings 2" w:char="00A3"/>
            </w:r>
            <w:r>
              <w:rPr>
                <w:rFonts w:hint="eastAsia"/>
                <w:szCs w:val="20"/>
              </w:rPr>
              <w:t>其他形状截面：</w:t>
            </w:r>
            <w:r>
              <w:rPr>
                <w:szCs w:val="20"/>
              </w:rPr>
              <w:t>S=    m</w:t>
            </w:r>
            <w:r>
              <w:rPr>
                <w:szCs w:val="20"/>
                <w:vertAlign w:val="superscript"/>
              </w:rPr>
              <w:t>2</w:t>
            </w:r>
          </w:p>
        </w:tc>
      </w:tr>
      <w:tr w14:paraId="0AFF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189F6DE6">
            <w:pPr>
              <w:widowControl/>
              <w:spacing w:line="360" w:lineRule="exact"/>
              <w:rPr>
                <w:szCs w:val="20"/>
              </w:rPr>
            </w:pPr>
            <w:r>
              <w:rPr>
                <w:rFonts w:hint="eastAsia"/>
                <w:szCs w:val="21"/>
              </w:rPr>
              <w:t>入河排污口污水排放量，入河排污口重点污染物排放种类、排放浓度和排放量</w:t>
            </w:r>
          </w:p>
        </w:tc>
      </w:tr>
      <w:tr w14:paraId="65CE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739467BD">
            <w:pPr>
              <w:widowControl/>
              <w:spacing w:line="360" w:lineRule="exact"/>
              <w:jc w:val="center"/>
              <w:rPr>
                <w:szCs w:val="20"/>
              </w:rPr>
            </w:pPr>
            <w:r>
              <w:rPr>
                <w:rFonts w:hint="eastAsia"/>
                <w:szCs w:val="20"/>
              </w:rPr>
              <w:t>污染物种类</w:t>
            </w:r>
          </w:p>
        </w:tc>
        <w:tc>
          <w:tcPr>
            <w:tcW w:w="1133" w:type="dxa"/>
            <w:vMerge w:val="restart"/>
            <w:vAlign w:val="center"/>
          </w:tcPr>
          <w:p w14:paraId="374DB780">
            <w:pPr>
              <w:widowControl/>
              <w:spacing w:line="360" w:lineRule="exact"/>
              <w:jc w:val="center"/>
              <w:rPr>
                <w:szCs w:val="20"/>
              </w:rPr>
            </w:pPr>
            <w:r>
              <w:rPr>
                <w:rFonts w:hint="eastAsia"/>
                <w:szCs w:val="20"/>
              </w:rPr>
              <w:t>排放浓度（</w:t>
            </w:r>
            <w:r>
              <w:rPr>
                <w:szCs w:val="20"/>
              </w:rPr>
              <w:t>mg/L</w:t>
            </w:r>
            <w:r>
              <w:rPr>
                <w:rFonts w:hint="eastAsia"/>
                <w:szCs w:val="20"/>
              </w:rPr>
              <w:t>）</w:t>
            </w:r>
          </w:p>
        </w:tc>
        <w:tc>
          <w:tcPr>
            <w:tcW w:w="2411" w:type="dxa"/>
            <w:gridSpan w:val="3"/>
            <w:vAlign w:val="center"/>
          </w:tcPr>
          <w:p w14:paraId="34F5CA6E">
            <w:pPr>
              <w:widowControl/>
              <w:spacing w:line="360" w:lineRule="exact"/>
              <w:jc w:val="center"/>
              <w:rPr>
                <w:szCs w:val="20"/>
              </w:rPr>
            </w:pPr>
            <w:r>
              <w:rPr>
                <w:rFonts w:hint="eastAsia"/>
                <w:szCs w:val="20"/>
              </w:rPr>
              <w:t>全年</w:t>
            </w:r>
          </w:p>
        </w:tc>
        <w:tc>
          <w:tcPr>
            <w:tcW w:w="2571" w:type="dxa"/>
            <w:gridSpan w:val="2"/>
            <w:vAlign w:val="center"/>
          </w:tcPr>
          <w:p w14:paraId="49C5613F">
            <w:pPr>
              <w:widowControl/>
              <w:spacing w:line="360" w:lineRule="exact"/>
              <w:jc w:val="center"/>
              <w:rPr>
                <w:szCs w:val="20"/>
              </w:rPr>
            </w:pPr>
            <w:r>
              <w:rPr>
                <w:rFonts w:hint="eastAsia"/>
                <w:szCs w:val="20"/>
              </w:rPr>
              <w:t>特殊时段（</w:t>
            </w:r>
            <w:r>
              <w:rPr>
                <w:szCs w:val="20"/>
              </w:rPr>
              <w:t>_</w:t>
            </w:r>
            <w:r>
              <w:rPr>
                <w:rFonts w:hint="eastAsia"/>
                <w:szCs w:val="20"/>
              </w:rPr>
              <w:t>12</w:t>
            </w:r>
            <w:r>
              <w:rPr>
                <w:szCs w:val="20"/>
              </w:rPr>
              <w:t>_</w:t>
            </w:r>
            <w:r>
              <w:rPr>
                <w:rFonts w:hint="eastAsia"/>
                <w:szCs w:val="20"/>
              </w:rPr>
              <w:t>月至4</w:t>
            </w:r>
            <w:r>
              <w:rPr>
                <w:szCs w:val="20"/>
              </w:rPr>
              <w:t>_</w:t>
            </w:r>
            <w:r>
              <w:rPr>
                <w:rFonts w:hint="eastAsia"/>
                <w:szCs w:val="20"/>
              </w:rPr>
              <w:t>月）</w:t>
            </w:r>
          </w:p>
        </w:tc>
      </w:tr>
      <w:tr w14:paraId="316F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14:paraId="4BCB530B">
            <w:pPr>
              <w:spacing w:line="360" w:lineRule="exact"/>
              <w:rPr>
                <w:szCs w:val="20"/>
              </w:rPr>
            </w:pPr>
          </w:p>
        </w:tc>
        <w:tc>
          <w:tcPr>
            <w:tcW w:w="1133" w:type="dxa"/>
            <w:vMerge w:val="continue"/>
            <w:vAlign w:val="center"/>
          </w:tcPr>
          <w:p w14:paraId="065E05ED">
            <w:pPr>
              <w:widowControl/>
              <w:spacing w:line="360" w:lineRule="exact"/>
              <w:jc w:val="center"/>
              <w:rPr>
                <w:szCs w:val="20"/>
              </w:rPr>
            </w:pPr>
          </w:p>
        </w:tc>
        <w:tc>
          <w:tcPr>
            <w:tcW w:w="1277" w:type="dxa"/>
            <w:gridSpan w:val="2"/>
            <w:vAlign w:val="center"/>
          </w:tcPr>
          <w:p w14:paraId="06FAEE23">
            <w:pPr>
              <w:widowControl/>
              <w:spacing w:line="360" w:lineRule="exact"/>
              <w:jc w:val="center"/>
              <w:rPr>
                <w:szCs w:val="20"/>
              </w:rPr>
            </w:pPr>
            <w:r>
              <w:rPr>
                <w:rFonts w:hint="eastAsia"/>
                <w:szCs w:val="20"/>
              </w:rPr>
              <w:t>污水排放量（万</w:t>
            </w:r>
            <w:r>
              <w:rPr>
                <w:szCs w:val="20"/>
              </w:rPr>
              <w:t>t/</w:t>
            </w:r>
            <w:r>
              <w:rPr>
                <w:rFonts w:hint="eastAsia"/>
                <w:szCs w:val="20"/>
              </w:rPr>
              <w:t>a）</w:t>
            </w:r>
          </w:p>
        </w:tc>
        <w:tc>
          <w:tcPr>
            <w:tcW w:w="1134" w:type="dxa"/>
            <w:vAlign w:val="center"/>
          </w:tcPr>
          <w:p w14:paraId="05FCC24B">
            <w:pPr>
              <w:widowControl/>
              <w:spacing w:line="360" w:lineRule="exact"/>
              <w:jc w:val="center"/>
              <w:rPr>
                <w:szCs w:val="20"/>
              </w:rPr>
            </w:pPr>
            <w:r>
              <w:rPr>
                <w:rFonts w:hint="eastAsia"/>
                <w:szCs w:val="24"/>
              </w:rPr>
              <w:t>污染物排放量</w:t>
            </w:r>
            <w:r>
              <w:rPr>
                <w:rFonts w:hint="eastAsia"/>
                <w:szCs w:val="20"/>
              </w:rPr>
              <w:t>（</w:t>
            </w:r>
            <w:r>
              <w:rPr>
                <w:szCs w:val="20"/>
              </w:rPr>
              <w:t>t/</w:t>
            </w:r>
            <w:r>
              <w:rPr>
                <w:rFonts w:hint="eastAsia"/>
                <w:szCs w:val="20"/>
              </w:rPr>
              <w:t>a）</w:t>
            </w:r>
          </w:p>
        </w:tc>
        <w:tc>
          <w:tcPr>
            <w:tcW w:w="1418" w:type="dxa"/>
            <w:vAlign w:val="center"/>
          </w:tcPr>
          <w:p w14:paraId="73B119C9">
            <w:pPr>
              <w:widowControl/>
              <w:spacing w:line="360" w:lineRule="exact"/>
              <w:jc w:val="center"/>
              <w:rPr>
                <w:szCs w:val="20"/>
              </w:rPr>
            </w:pPr>
            <w:r>
              <w:rPr>
                <w:rFonts w:hint="eastAsia"/>
                <w:szCs w:val="20"/>
              </w:rPr>
              <w:t>污水日排放量（</w:t>
            </w:r>
            <w:r>
              <w:rPr>
                <w:szCs w:val="20"/>
              </w:rPr>
              <w:t>t/</w:t>
            </w:r>
            <w:r>
              <w:rPr>
                <w:rFonts w:hint="eastAsia"/>
                <w:szCs w:val="20"/>
              </w:rPr>
              <w:t>d）</w:t>
            </w:r>
          </w:p>
        </w:tc>
        <w:tc>
          <w:tcPr>
            <w:tcW w:w="1153" w:type="dxa"/>
            <w:vAlign w:val="center"/>
          </w:tcPr>
          <w:p w14:paraId="05EC7D6A">
            <w:pPr>
              <w:spacing w:line="360" w:lineRule="exact"/>
              <w:jc w:val="center"/>
              <w:rPr>
                <w:szCs w:val="20"/>
              </w:rPr>
            </w:pPr>
            <w:r>
              <w:rPr>
                <w:rFonts w:hint="eastAsia"/>
                <w:szCs w:val="24"/>
              </w:rPr>
              <w:t>污染物日排放量</w:t>
            </w:r>
            <w:r>
              <w:rPr>
                <w:rFonts w:hint="eastAsia"/>
                <w:szCs w:val="20"/>
              </w:rPr>
              <w:t>（</w:t>
            </w:r>
            <w:r>
              <w:rPr>
                <w:szCs w:val="20"/>
              </w:rPr>
              <w:t>t/</w:t>
            </w:r>
            <w:r>
              <w:rPr>
                <w:rFonts w:hint="eastAsia"/>
                <w:szCs w:val="20"/>
              </w:rPr>
              <w:t>d）</w:t>
            </w:r>
          </w:p>
        </w:tc>
      </w:tr>
      <w:tr w14:paraId="265C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5C1A00FF">
            <w:pPr>
              <w:widowControl/>
              <w:spacing w:line="360" w:lineRule="exact"/>
              <w:rPr>
                <w:szCs w:val="20"/>
              </w:rPr>
            </w:pPr>
            <w:r>
              <w:rPr>
                <w:rFonts w:hint="eastAsia"/>
                <w:szCs w:val="20"/>
              </w:rPr>
              <w:t>入河排污口合计</w:t>
            </w:r>
            <w:r>
              <w:rPr>
                <w:rFonts w:hint="eastAsia"/>
                <w:kern w:val="0"/>
                <w:szCs w:val="21"/>
              </w:rPr>
              <w:t>（单一责任主体只需记载此项）</w:t>
            </w:r>
          </w:p>
        </w:tc>
      </w:tr>
      <w:tr w14:paraId="4AC0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1B4BA62">
            <w:pPr>
              <w:widowControl/>
              <w:spacing w:line="360" w:lineRule="exact"/>
              <w:jc w:val="center"/>
              <w:rPr>
                <w:szCs w:val="20"/>
              </w:rPr>
            </w:pPr>
            <w:r>
              <w:rPr>
                <w:szCs w:val="20"/>
              </w:rPr>
              <w:t>COD</w:t>
            </w:r>
          </w:p>
        </w:tc>
        <w:tc>
          <w:tcPr>
            <w:tcW w:w="1133" w:type="dxa"/>
            <w:vAlign w:val="center"/>
          </w:tcPr>
          <w:p w14:paraId="261F8E84">
            <w:pPr>
              <w:widowControl/>
              <w:spacing w:line="360" w:lineRule="exact"/>
              <w:rPr>
                <w:szCs w:val="20"/>
              </w:rPr>
            </w:pPr>
            <w:r>
              <w:rPr>
                <w:rFonts w:hint="eastAsia"/>
                <w:szCs w:val="20"/>
              </w:rPr>
              <w:t>50</w:t>
            </w:r>
          </w:p>
        </w:tc>
        <w:tc>
          <w:tcPr>
            <w:tcW w:w="1277" w:type="dxa"/>
            <w:gridSpan w:val="2"/>
            <w:vMerge w:val="restart"/>
            <w:vAlign w:val="center"/>
          </w:tcPr>
          <w:p w14:paraId="432EB594">
            <w:pPr>
              <w:widowControl/>
              <w:spacing w:line="360" w:lineRule="exact"/>
              <w:rPr>
                <w:szCs w:val="20"/>
              </w:rPr>
            </w:pPr>
            <w:r>
              <w:rPr>
                <w:rFonts w:hint="eastAsia"/>
                <w:szCs w:val="20"/>
              </w:rPr>
              <w:t>24.8</w:t>
            </w:r>
          </w:p>
        </w:tc>
        <w:tc>
          <w:tcPr>
            <w:tcW w:w="1134" w:type="dxa"/>
            <w:vAlign w:val="center"/>
          </w:tcPr>
          <w:p w14:paraId="3F10234E">
            <w:pPr>
              <w:widowControl/>
              <w:spacing w:line="360" w:lineRule="exact"/>
              <w:rPr>
                <w:szCs w:val="20"/>
              </w:rPr>
            </w:pPr>
            <w:r>
              <w:rPr>
                <w:rFonts w:hint="eastAsia"/>
                <w:kern w:val="0"/>
                <w:szCs w:val="21"/>
              </w:rPr>
              <w:t>12.4</w:t>
            </w:r>
          </w:p>
        </w:tc>
        <w:tc>
          <w:tcPr>
            <w:tcW w:w="1418" w:type="dxa"/>
            <w:vMerge w:val="restart"/>
            <w:vAlign w:val="center"/>
          </w:tcPr>
          <w:p w14:paraId="4ACB105C">
            <w:pPr>
              <w:widowControl/>
              <w:spacing w:line="360" w:lineRule="exact"/>
              <w:rPr>
                <w:szCs w:val="20"/>
              </w:rPr>
            </w:pPr>
            <w:r>
              <w:rPr>
                <w:rFonts w:hint="eastAsia"/>
                <w:szCs w:val="20"/>
              </w:rPr>
              <w:t>827</w:t>
            </w:r>
          </w:p>
        </w:tc>
        <w:tc>
          <w:tcPr>
            <w:tcW w:w="1153" w:type="dxa"/>
            <w:vAlign w:val="center"/>
          </w:tcPr>
          <w:p w14:paraId="3CA8B891">
            <w:pPr>
              <w:widowControl/>
              <w:spacing w:line="360" w:lineRule="exact"/>
              <w:rPr>
                <w:szCs w:val="20"/>
              </w:rPr>
            </w:pPr>
            <w:r>
              <w:rPr>
                <w:rFonts w:hint="eastAsia"/>
                <w:szCs w:val="20"/>
              </w:rPr>
              <w:t>0.0414</w:t>
            </w:r>
          </w:p>
        </w:tc>
      </w:tr>
      <w:tr w14:paraId="4489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7DC7397">
            <w:pPr>
              <w:widowControl/>
              <w:spacing w:line="360" w:lineRule="exact"/>
              <w:jc w:val="center"/>
              <w:rPr>
                <w:szCs w:val="20"/>
              </w:rPr>
            </w:pPr>
            <w:r>
              <w:rPr>
                <w:szCs w:val="20"/>
              </w:rPr>
              <w:t>NH</w:t>
            </w:r>
            <w:r>
              <w:rPr>
                <w:szCs w:val="20"/>
                <w:vertAlign w:val="subscript"/>
              </w:rPr>
              <w:t>3</w:t>
            </w:r>
            <w:r>
              <w:rPr>
                <w:szCs w:val="20"/>
              </w:rPr>
              <w:t>-N</w:t>
            </w:r>
          </w:p>
        </w:tc>
        <w:tc>
          <w:tcPr>
            <w:tcW w:w="1133" w:type="dxa"/>
            <w:vAlign w:val="center"/>
          </w:tcPr>
          <w:p w14:paraId="19814DAE">
            <w:pPr>
              <w:widowControl/>
              <w:spacing w:line="360" w:lineRule="exact"/>
              <w:rPr>
                <w:szCs w:val="20"/>
              </w:rPr>
            </w:pPr>
            <w:r>
              <w:rPr>
                <w:rFonts w:hint="eastAsia"/>
                <w:szCs w:val="20"/>
              </w:rPr>
              <w:t>8</w:t>
            </w:r>
          </w:p>
        </w:tc>
        <w:tc>
          <w:tcPr>
            <w:tcW w:w="1277" w:type="dxa"/>
            <w:gridSpan w:val="2"/>
            <w:vMerge w:val="continue"/>
            <w:vAlign w:val="center"/>
          </w:tcPr>
          <w:p w14:paraId="0AC9E8D6">
            <w:pPr>
              <w:widowControl/>
              <w:spacing w:line="360" w:lineRule="exact"/>
              <w:rPr>
                <w:szCs w:val="20"/>
              </w:rPr>
            </w:pPr>
          </w:p>
        </w:tc>
        <w:tc>
          <w:tcPr>
            <w:tcW w:w="1134" w:type="dxa"/>
            <w:vAlign w:val="center"/>
          </w:tcPr>
          <w:p w14:paraId="3F42520E">
            <w:pPr>
              <w:widowControl/>
              <w:spacing w:line="360" w:lineRule="exact"/>
              <w:rPr>
                <w:szCs w:val="20"/>
              </w:rPr>
            </w:pPr>
            <w:r>
              <w:rPr>
                <w:rFonts w:hint="eastAsia"/>
                <w:kern w:val="0"/>
                <w:szCs w:val="21"/>
              </w:rPr>
              <w:t>1.98</w:t>
            </w:r>
          </w:p>
        </w:tc>
        <w:tc>
          <w:tcPr>
            <w:tcW w:w="1418" w:type="dxa"/>
            <w:vMerge w:val="continue"/>
            <w:vAlign w:val="center"/>
          </w:tcPr>
          <w:p w14:paraId="2EC838C5">
            <w:pPr>
              <w:widowControl/>
              <w:spacing w:line="360" w:lineRule="exact"/>
              <w:rPr>
                <w:szCs w:val="20"/>
              </w:rPr>
            </w:pPr>
          </w:p>
        </w:tc>
        <w:tc>
          <w:tcPr>
            <w:tcW w:w="1153" w:type="dxa"/>
            <w:vAlign w:val="center"/>
          </w:tcPr>
          <w:p w14:paraId="3BEFDE19">
            <w:pPr>
              <w:widowControl/>
              <w:spacing w:line="360" w:lineRule="exact"/>
              <w:rPr>
                <w:szCs w:val="20"/>
              </w:rPr>
            </w:pPr>
            <w:r>
              <w:rPr>
                <w:rFonts w:hint="eastAsia"/>
                <w:szCs w:val="20"/>
              </w:rPr>
              <w:t>0.0066</w:t>
            </w:r>
          </w:p>
        </w:tc>
      </w:tr>
      <w:tr w14:paraId="1254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4A66A8B3">
            <w:pPr>
              <w:widowControl/>
              <w:spacing w:line="360" w:lineRule="exact"/>
              <w:jc w:val="center"/>
              <w:rPr>
                <w:szCs w:val="20"/>
              </w:rPr>
            </w:pPr>
            <w:r>
              <w:rPr>
                <w:rFonts w:hint="eastAsia"/>
                <w:szCs w:val="20"/>
              </w:rPr>
              <w:t>T</w:t>
            </w:r>
            <w:r>
              <w:rPr>
                <w:szCs w:val="20"/>
              </w:rPr>
              <w:t>N</w:t>
            </w:r>
          </w:p>
        </w:tc>
        <w:tc>
          <w:tcPr>
            <w:tcW w:w="1133" w:type="dxa"/>
            <w:vAlign w:val="center"/>
          </w:tcPr>
          <w:p w14:paraId="0D06A31F">
            <w:pPr>
              <w:widowControl/>
              <w:spacing w:line="360" w:lineRule="exact"/>
              <w:rPr>
                <w:szCs w:val="20"/>
              </w:rPr>
            </w:pPr>
            <w:r>
              <w:rPr>
                <w:rFonts w:hint="eastAsia"/>
                <w:kern w:val="0"/>
                <w:szCs w:val="21"/>
              </w:rPr>
              <w:t>15</w:t>
            </w:r>
          </w:p>
        </w:tc>
        <w:tc>
          <w:tcPr>
            <w:tcW w:w="1277" w:type="dxa"/>
            <w:gridSpan w:val="2"/>
            <w:vMerge w:val="continue"/>
            <w:vAlign w:val="center"/>
          </w:tcPr>
          <w:p w14:paraId="30A80C1B">
            <w:pPr>
              <w:widowControl/>
              <w:spacing w:line="360" w:lineRule="exact"/>
              <w:rPr>
                <w:szCs w:val="20"/>
              </w:rPr>
            </w:pPr>
          </w:p>
        </w:tc>
        <w:tc>
          <w:tcPr>
            <w:tcW w:w="1134" w:type="dxa"/>
            <w:vAlign w:val="center"/>
          </w:tcPr>
          <w:p w14:paraId="6C8A0A74">
            <w:pPr>
              <w:widowControl/>
              <w:spacing w:line="360" w:lineRule="exact"/>
              <w:rPr>
                <w:szCs w:val="20"/>
              </w:rPr>
            </w:pPr>
            <w:r>
              <w:rPr>
                <w:rFonts w:hint="eastAsia"/>
                <w:kern w:val="0"/>
                <w:szCs w:val="21"/>
              </w:rPr>
              <w:t>3.72</w:t>
            </w:r>
          </w:p>
        </w:tc>
        <w:tc>
          <w:tcPr>
            <w:tcW w:w="1418" w:type="dxa"/>
            <w:vMerge w:val="continue"/>
            <w:vAlign w:val="center"/>
          </w:tcPr>
          <w:p w14:paraId="2F68C6BC">
            <w:pPr>
              <w:widowControl/>
              <w:spacing w:line="360" w:lineRule="exact"/>
              <w:rPr>
                <w:szCs w:val="20"/>
              </w:rPr>
            </w:pPr>
          </w:p>
        </w:tc>
        <w:tc>
          <w:tcPr>
            <w:tcW w:w="1153" w:type="dxa"/>
            <w:vAlign w:val="center"/>
          </w:tcPr>
          <w:p w14:paraId="37489688">
            <w:pPr>
              <w:widowControl/>
              <w:spacing w:line="360" w:lineRule="exact"/>
              <w:rPr>
                <w:szCs w:val="20"/>
              </w:rPr>
            </w:pPr>
            <w:r>
              <w:rPr>
                <w:rFonts w:hint="eastAsia"/>
                <w:szCs w:val="20"/>
              </w:rPr>
              <w:t>0.0124</w:t>
            </w:r>
          </w:p>
        </w:tc>
      </w:tr>
      <w:tr w14:paraId="267B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26977E8F">
            <w:pPr>
              <w:widowControl/>
              <w:spacing w:line="360" w:lineRule="exact"/>
              <w:jc w:val="center"/>
              <w:rPr>
                <w:szCs w:val="20"/>
              </w:rPr>
            </w:pPr>
            <w:r>
              <w:rPr>
                <w:rFonts w:hint="eastAsia"/>
                <w:szCs w:val="20"/>
              </w:rPr>
              <w:t>T</w:t>
            </w:r>
            <w:r>
              <w:rPr>
                <w:szCs w:val="20"/>
              </w:rPr>
              <w:t>P</w:t>
            </w:r>
          </w:p>
        </w:tc>
        <w:tc>
          <w:tcPr>
            <w:tcW w:w="1133" w:type="dxa"/>
            <w:vAlign w:val="center"/>
          </w:tcPr>
          <w:p w14:paraId="584F7770">
            <w:pPr>
              <w:widowControl/>
              <w:spacing w:line="360" w:lineRule="exact"/>
              <w:rPr>
                <w:szCs w:val="20"/>
              </w:rPr>
            </w:pPr>
            <w:r>
              <w:rPr>
                <w:rFonts w:hint="eastAsia"/>
                <w:szCs w:val="20"/>
              </w:rPr>
              <w:t>0.5</w:t>
            </w:r>
          </w:p>
        </w:tc>
        <w:tc>
          <w:tcPr>
            <w:tcW w:w="1277" w:type="dxa"/>
            <w:gridSpan w:val="2"/>
            <w:vMerge w:val="continue"/>
            <w:vAlign w:val="center"/>
          </w:tcPr>
          <w:p w14:paraId="68C3DA22">
            <w:pPr>
              <w:widowControl/>
              <w:spacing w:line="360" w:lineRule="exact"/>
              <w:rPr>
                <w:szCs w:val="20"/>
              </w:rPr>
            </w:pPr>
          </w:p>
        </w:tc>
        <w:tc>
          <w:tcPr>
            <w:tcW w:w="1134" w:type="dxa"/>
            <w:vAlign w:val="center"/>
          </w:tcPr>
          <w:p w14:paraId="23E053FB">
            <w:pPr>
              <w:widowControl/>
              <w:spacing w:line="360" w:lineRule="exact"/>
              <w:rPr>
                <w:szCs w:val="20"/>
              </w:rPr>
            </w:pPr>
            <w:r>
              <w:rPr>
                <w:rFonts w:hint="eastAsia"/>
                <w:szCs w:val="20"/>
              </w:rPr>
              <w:t>0.124</w:t>
            </w:r>
          </w:p>
        </w:tc>
        <w:tc>
          <w:tcPr>
            <w:tcW w:w="1418" w:type="dxa"/>
            <w:vMerge w:val="continue"/>
            <w:vAlign w:val="center"/>
          </w:tcPr>
          <w:p w14:paraId="0D13DC60">
            <w:pPr>
              <w:widowControl/>
              <w:spacing w:line="360" w:lineRule="exact"/>
              <w:rPr>
                <w:szCs w:val="20"/>
              </w:rPr>
            </w:pPr>
          </w:p>
        </w:tc>
        <w:tc>
          <w:tcPr>
            <w:tcW w:w="1153" w:type="dxa"/>
            <w:vAlign w:val="center"/>
          </w:tcPr>
          <w:p w14:paraId="65F7D14F">
            <w:pPr>
              <w:widowControl/>
              <w:spacing w:line="360" w:lineRule="exact"/>
              <w:rPr>
                <w:szCs w:val="20"/>
              </w:rPr>
            </w:pPr>
            <w:r>
              <w:rPr>
                <w:rFonts w:hint="eastAsia"/>
                <w:szCs w:val="20"/>
              </w:rPr>
              <w:t>0.0004</w:t>
            </w:r>
          </w:p>
        </w:tc>
      </w:tr>
      <w:tr w14:paraId="1C45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081B5A61">
            <w:pPr>
              <w:widowControl/>
              <w:spacing w:line="360" w:lineRule="exact"/>
              <w:jc w:val="center"/>
              <w:rPr>
                <w:szCs w:val="20"/>
              </w:rPr>
            </w:pPr>
            <w:r>
              <w:rPr>
                <w:rFonts w:hint="eastAsia"/>
                <w:szCs w:val="20"/>
              </w:rPr>
              <w:t>（其他重点污染物）</w:t>
            </w:r>
          </w:p>
        </w:tc>
        <w:tc>
          <w:tcPr>
            <w:tcW w:w="1133" w:type="dxa"/>
            <w:vAlign w:val="center"/>
          </w:tcPr>
          <w:p w14:paraId="1CEBE6DF">
            <w:pPr>
              <w:widowControl/>
              <w:spacing w:line="360" w:lineRule="exact"/>
              <w:rPr>
                <w:szCs w:val="20"/>
              </w:rPr>
            </w:pPr>
          </w:p>
        </w:tc>
        <w:tc>
          <w:tcPr>
            <w:tcW w:w="1277" w:type="dxa"/>
            <w:gridSpan w:val="2"/>
            <w:vMerge w:val="continue"/>
            <w:vAlign w:val="center"/>
          </w:tcPr>
          <w:p w14:paraId="0C500D23">
            <w:pPr>
              <w:widowControl/>
              <w:spacing w:line="360" w:lineRule="exact"/>
              <w:rPr>
                <w:szCs w:val="20"/>
              </w:rPr>
            </w:pPr>
          </w:p>
        </w:tc>
        <w:tc>
          <w:tcPr>
            <w:tcW w:w="1134" w:type="dxa"/>
            <w:vAlign w:val="center"/>
          </w:tcPr>
          <w:p w14:paraId="784A16B1">
            <w:pPr>
              <w:widowControl/>
              <w:spacing w:line="360" w:lineRule="exact"/>
              <w:rPr>
                <w:szCs w:val="20"/>
              </w:rPr>
            </w:pPr>
          </w:p>
        </w:tc>
        <w:tc>
          <w:tcPr>
            <w:tcW w:w="1418" w:type="dxa"/>
            <w:vMerge w:val="continue"/>
            <w:vAlign w:val="center"/>
          </w:tcPr>
          <w:p w14:paraId="5094BB5F">
            <w:pPr>
              <w:widowControl/>
              <w:spacing w:line="360" w:lineRule="exact"/>
              <w:rPr>
                <w:szCs w:val="20"/>
              </w:rPr>
            </w:pPr>
          </w:p>
        </w:tc>
        <w:tc>
          <w:tcPr>
            <w:tcW w:w="1153" w:type="dxa"/>
            <w:vAlign w:val="center"/>
          </w:tcPr>
          <w:p w14:paraId="6C66A463">
            <w:pPr>
              <w:widowControl/>
              <w:spacing w:line="360" w:lineRule="exact"/>
              <w:rPr>
                <w:szCs w:val="20"/>
              </w:rPr>
            </w:pPr>
          </w:p>
        </w:tc>
      </w:tr>
      <w:tr w14:paraId="0788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3E6D4D40">
            <w:pPr>
              <w:widowControl/>
              <w:snapToGrid w:val="0"/>
              <w:spacing w:line="360" w:lineRule="exact"/>
              <w:rPr>
                <w:szCs w:val="20"/>
              </w:rPr>
            </w:pPr>
            <w:r>
              <w:rPr>
                <w:rFonts w:hint="eastAsia"/>
                <w:szCs w:val="20"/>
              </w:rPr>
              <w:t>信息公开要求：</w:t>
            </w:r>
          </w:p>
          <w:p w14:paraId="275BED2A">
            <w:pPr>
              <w:pStyle w:val="9"/>
              <w:widowControl/>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w:t>
            </w:r>
            <w:r>
              <w:rPr>
                <w:rFonts w:ascii="Times New Roman" w:hAnsi="Times New Roman" w:eastAsia="宋体"/>
                <w:kern w:val="2"/>
                <w:sz w:val="21"/>
                <w:szCs w:val="22"/>
                <w:lang w:eastAsia="zh-CN"/>
              </w:rPr>
              <w:t>___</w:t>
            </w:r>
            <w:r>
              <w:rPr>
                <w:rFonts w:hint="eastAsia" w:ascii="Times New Roman" w:hAnsi="Times New Roman" w:eastAsia="宋体"/>
                <w:kern w:val="2"/>
                <w:sz w:val="21"/>
                <w:szCs w:val="22"/>
                <w:u w:val="single"/>
                <w:lang w:eastAsia="zh-CN"/>
              </w:rPr>
              <w:t>地理坐标、污染物种类</w:t>
            </w:r>
            <w:r>
              <w:rPr>
                <w:rFonts w:ascii="Times New Roman" w:hAnsi="Times New Roman" w:eastAsia="宋体"/>
                <w:kern w:val="2"/>
                <w:sz w:val="21"/>
                <w:szCs w:val="22"/>
                <w:lang w:eastAsia="zh-CN"/>
              </w:rPr>
              <w:t>_</w:t>
            </w:r>
            <w:r>
              <w:rPr>
                <w:rFonts w:hint="eastAsia" w:ascii="Times New Roman" w:hAnsi="Times New Roman" w:eastAsia="宋体"/>
                <w:kern w:val="2"/>
                <w:sz w:val="21"/>
                <w:szCs w:val="22"/>
                <w:lang w:eastAsia="zh-CN"/>
              </w:rPr>
              <w:t>等信息应以</w:t>
            </w:r>
            <w:r>
              <w:rPr>
                <w:rFonts w:ascii="Times New Roman" w:hAnsi="Times New Roman" w:eastAsia="宋体"/>
                <w:kern w:val="2"/>
                <w:sz w:val="21"/>
                <w:szCs w:val="22"/>
                <w:lang w:eastAsia="zh-CN"/>
              </w:rPr>
              <w:sym w:font="Wingdings 2" w:char="0052"/>
            </w:r>
            <w:r>
              <w:rPr>
                <w:rFonts w:hint="eastAsia" w:ascii="Times New Roman" w:hAnsi="Times New Roman" w:eastAsia="宋体"/>
                <w:kern w:val="2"/>
                <w:sz w:val="21"/>
                <w:szCs w:val="22"/>
                <w:lang w:eastAsia="zh-CN"/>
              </w:rPr>
              <w:t>标识牌</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/二维码/</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显示屏</w:t>
            </w:r>
            <w:r>
              <w:rPr>
                <w:rFonts w:ascii="Times New Roman" w:hAnsi="Times New Roman" w:eastAsia="宋体"/>
                <w:kern w:val="2"/>
                <w:sz w:val="21"/>
                <w:szCs w:val="22"/>
                <w:lang w:eastAsia="zh-CN"/>
              </w:rPr>
              <w:sym w:font="Wingdings 2" w:char="00A3"/>
            </w:r>
            <w:r>
              <w:rPr>
                <w:rFonts w:ascii="Times New Roman" w:hAnsi="Times New Roman" w:eastAsia="宋体"/>
                <w:kern w:val="2"/>
                <w:sz w:val="21"/>
                <w:szCs w:val="22"/>
                <w:lang w:eastAsia="zh-CN"/>
              </w:rPr>
              <w:t>_______</w:t>
            </w:r>
            <w:r>
              <w:rPr>
                <w:rFonts w:hint="eastAsia" w:ascii="Times New Roman" w:hAnsi="Times New Roman" w:eastAsia="宋体"/>
                <w:kern w:val="2"/>
                <w:sz w:val="21"/>
                <w:szCs w:val="22"/>
                <w:lang w:eastAsia="zh-CN"/>
              </w:rPr>
              <w:t>等方式在入河排污口处信息公开。</w:t>
            </w:r>
          </w:p>
        </w:tc>
      </w:tr>
      <w:tr w14:paraId="42ED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3D495E0B">
            <w:pPr>
              <w:widowControl/>
              <w:snapToGrid w:val="0"/>
              <w:spacing w:line="360" w:lineRule="exact"/>
              <w:rPr>
                <w:szCs w:val="20"/>
              </w:rPr>
            </w:pPr>
            <w:r>
              <w:rPr>
                <w:rFonts w:hint="eastAsia"/>
                <w:szCs w:val="20"/>
              </w:rPr>
              <w:t>水污染事故应急处理预案以及环境风险防范措施：</w:t>
            </w:r>
          </w:p>
          <w:p w14:paraId="2A79916E">
            <w:pPr>
              <w:snapToGrid w:val="0"/>
              <w:spacing w:line="360" w:lineRule="exact"/>
              <w:ind w:firstLine="420" w:firstLineChars="200"/>
            </w:pPr>
            <w:r>
              <w:rPr>
                <w:rFonts w:hint="eastAsia"/>
              </w:rPr>
              <w:t>该入河排污口对应的责任主体</w:t>
            </w:r>
            <w:r>
              <w:rPr>
                <w:rFonts w:hint="eastAsia" w:ascii="宋体" w:hAnsi="宋体"/>
                <w:spacing w:val="-4"/>
                <w:szCs w:val="21"/>
                <w:u w:val="single"/>
              </w:rPr>
              <w:t>铁岭忠意食品有限公司</w:t>
            </w:r>
            <w:r>
              <w:rPr>
                <w:rFonts w:hint="eastAsia"/>
              </w:rPr>
              <w:t>应当按照排污单位有关要求，做好污染事故应急处理预案、环境风险防范及应急处置措施，具体包括：1、入河排污口排放污染物造成或者可能造成水污染事故时，应当立即启动应急预案，并依法向事故发生地的县级以上地方人民政府或者生态环境主管部门报告，接受调查处理，同时采取应急措施切断或者控制事故污染源，拦截、导流、分流事故污水并进行妥善处置。</w:t>
            </w:r>
          </w:p>
          <w:p w14:paraId="0A8BA9B1">
            <w:pPr>
              <w:snapToGrid w:val="0"/>
              <w:spacing w:line="360" w:lineRule="exact"/>
              <w:ind w:firstLine="420" w:firstLineChars="200"/>
            </w:pPr>
            <w:r>
              <w:rPr>
                <w:rFonts w:hint="eastAsia"/>
              </w:rPr>
              <w:t>2、本项目新建1座事故池，容积为1000m3，事故状态下，第一时间将事故废水排入事故池，事故结束后将事故废水分批次导入本项目污水处理站处理，将风险污染控制在厂区范围内。</w:t>
            </w:r>
          </w:p>
          <w:p w14:paraId="50107CA0">
            <w:pPr>
              <w:snapToGrid w:val="0"/>
              <w:spacing w:line="360" w:lineRule="exact"/>
              <w:ind w:firstLine="420" w:firstLineChars="200"/>
            </w:pPr>
            <w:r>
              <w:rPr>
                <w:rFonts w:hint="eastAsia"/>
              </w:rPr>
              <w:t>3、污水处理站按照在线监测设备，确保污水处理后达标排放。</w:t>
            </w:r>
          </w:p>
        </w:tc>
      </w:tr>
      <w:tr w14:paraId="59FC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2179209A">
            <w:pPr>
              <w:pStyle w:val="9"/>
              <w:widowControl/>
              <w:snapToGrid w:val="0"/>
              <w:spacing w:line="360" w:lineRule="exact"/>
              <w:ind w:left="0"/>
              <w:jc w:val="both"/>
              <w:rPr>
                <w:lang w:eastAsia="zh-CN"/>
              </w:rPr>
            </w:pPr>
            <w:r>
              <w:rPr>
                <w:rFonts w:hint="eastAsia" w:ascii="Times New Roman" w:hAnsi="Times New Roman" w:eastAsia="宋体"/>
                <w:kern w:val="2"/>
                <w:sz w:val="21"/>
                <w:szCs w:val="22"/>
                <w:lang w:eastAsia="zh-CN"/>
              </w:rPr>
              <w:t>水生态环境保护措施：</w:t>
            </w:r>
          </w:p>
          <w:p w14:paraId="69D15CE7">
            <w:pPr>
              <w:pStyle w:val="9"/>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1、应当定期巡查维护排污通道、口门以及附属设施等；发现他人借道排污等情形的，应当立即向所在地生态环境主管部门报告并留存证据。</w:t>
            </w:r>
          </w:p>
          <w:p w14:paraId="006D3BE2">
            <w:pPr>
              <w:pStyle w:val="9"/>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2、应当按照国务院生态环境主管部门规定，在污水入河处或者监测采样点等醒目位置设置标识牌。</w:t>
            </w:r>
          </w:p>
          <w:p w14:paraId="2EB1A4DE">
            <w:pPr>
              <w:pStyle w:val="9"/>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3、应当通过标识牌、显示屏、二维码标识或者网络媒体等主动向社会公开入河排污口相关信息。</w:t>
            </w:r>
          </w:p>
          <w:p w14:paraId="76F42761">
            <w:pPr>
              <w:pStyle w:val="9"/>
              <w:snapToGrid w:val="0"/>
              <w:spacing w:line="360" w:lineRule="exact"/>
              <w:ind w:left="0" w:firstLine="600" w:firstLineChars="200"/>
              <w:jc w:val="both"/>
              <w:rPr>
                <w:lang w:eastAsia="zh-CN"/>
              </w:rPr>
            </w:pPr>
          </w:p>
        </w:tc>
      </w:tr>
      <w:tr w14:paraId="0561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50AA7165">
            <w:pPr>
              <w:pStyle w:val="9"/>
              <w:snapToGrid w:val="0"/>
              <w:spacing w:before="0" w:line="360" w:lineRule="exact"/>
              <w:ind w:left="0"/>
              <w:jc w:val="both"/>
              <w:rPr>
                <w:lang w:eastAsia="zh-CN"/>
              </w:rPr>
            </w:pPr>
            <w:r>
              <w:rPr>
                <w:rFonts w:hint="eastAsia" w:ascii="Times New Roman" w:hAnsi="Times New Roman" w:eastAsia="宋体"/>
                <w:kern w:val="2"/>
                <w:sz w:val="21"/>
                <w:szCs w:val="22"/>
                <w:lang w:eastAsia="zh-CN"/>
              </w:rPr>
              <w:t>放射性物质管控措施（仅排放放射性物质的入河排污口需要记载）：</w:t>
            </w:r>
          </w:p>
          <w:p w14:paraId="5647309D">
            <w:pPr>
              <w:widowControl/>
              <w:snapToGrid w:val="0"/>
              <w:spacing w:line="360" w:lineRule="exact"/>
              <w:rPr>
                <w:szCs w:val="20"/>
              </w:rPr>
            </w:pPr>
          </w:p>
        </w:tc>
      </w:tr>
      <w:tr w14:paraId="5068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2314FDE6">
            <w:pPr>
              <w:widowControl/>
              <w:snapToGrid w:val="0"/>
              <w:spacing w:line="360" w:lineRule="exact"/>
              <w:rPr>
                <w:kern w:val="0"/>
                <w:szCs w:val="21"/>
              </w:rPr>
            </w:pPr>
            <w:r>
              <w:rPr>
                <w:rFonts w:hint="eastAsia"/>
                <w:kern w:val="0"/>
                <w:szCs w:val="21"/>
              </w:rPr>
              <w:t>其他需要注意的事项：</w:t>
            </w:r>
          </w:p>
          <w:p w14:paraId="5B7CFB86">
            <w:pPr>
              <w:pStyle w:val="9"/>
              <w:widowControl/>
              <w:snapToGrid w:val="0"/>
              <w:spacing w:line="360" w:lineRule="exact"/>
              <w:ind w:left="0" w:firstLine="420" w:firstLineChars="200"/>
              <w:rPr>
                <w:lang w:eastAsia="zh-CN"/>
              </w:rPr>
            </w:pPr>
            <w:r>
              <w:rPr>
                <w:rFonts w:hint="eastAsia" w:ascii="Times New Roman" w:hAnsi="Times New Roman" w:eastAsia="宋体"/>
                <w:kern w:val="2"/>
                <w:sz w:val="21"/>
                <w:szCs w:val="22"/>
                <w:lang w:eastAsia="zh-CN"/>
              </w:rPr>
              <w:t>（一）在满足污染排放要求基础上，应符合相关部门对供水、堤防安全和河势稳定等问题的保护措施要求；</w:t>
            </w:r>
          </w:p>
          <w:p w14:paraId="6CDE7731">
            <w:pPr>
              <w:snapToGrid w:val="0"/>
              <w:spacing w:line="360" w:lineRule="exact"/>
              <w:ind w:firstLine="420" w:firstLineChars="200"/>
            </w:pPr>
            <w:r>
              <w:rPr>
                <w:rFonts w:hint="eastAsia"/>
              </w:rPr>
              <w:t>（二）……</w:t>
            </w:r>
          </w:p>
        </w:tc>
      </w:tr>
    </w:tbl>
    <w:p w14:paraId="64A95EF9">
      <w:pPr>
        <w:adjustRightInd w:val="0"/>
        <w:spacing w:line="360" w:lineRule="exact"/>
        <w:jc w:val="center"/>
        <w:rPr>
          <w:rFonts w:ascii="宋体" w:hAnsi="宋体"/>
          <w:spacing w:val="-5"/>
          <w:szCs w:val="21"/>
        </w:rPr>
      </w:pPr>
      <w:r>
        <w:rPr>
          <w:rFonts w:hint="eastAsia" w:ascii="宋体" w:hAnsi="宋体"/>
          <w:spacing w:val="-5"/>
          <w:szCs w:val="21"/>
        </w:rPr>
        <w:t xml:space="preserve">                                                                     铁岭市生态环境局</w:t>
      </w:r>
    </w:p>
    <w:p w14:paraId="6669CD2D">
      <w:pPr>
        <w:pStyle w:val="9"/>
        <w:spacing w:before="0" w:line="360" w:lineRule="exact"/>
        <w:jc w:val="right"/>
        <w:rPr>
          <w:lang w:eastAsia="zh-CN"/>
        </w:rPr>
      </w:pPr>
      <w:r>
        <w:rPr>
          <w:rFonts w:hint="eastAsia" w:ascii="宋体" w:hAnsi="宋体" w:eastAsia="宋体"/>
          <w:sz w:val="21"/>
          <w:szCs w:val="21"/>
          <w:lang w:eastAsia="zh-CN"/>
        </w:rPr>
        <w:t>2025</w:t>
      </w:r>
      <w:r>
        <w:rPr>
          <w:rFonts w:ascii="宋体" w:hAnsi="宋体" w:eastAsia="宋体"/>
          <w:sz w:val="21"/>
          <w:szCs w:val="21"/>
          <w:lang w:eastAsia="zh-CN"/>
        </w:rPr>
        <w:t xml:space="preserve">年 </w:t>
      </w:r>
      <w:r>
        <w:rPr>
          <w:rFonts w:hint="eastAsia" w:ascii="宋体" w:hAnsi="宋体" w:eastAsia="宋体"/>
          <w:sz w:val="21"/>
          <w:szCs w:val="21"/>
          <w:lang w:eastAsia="zh-CN"/>
        </w:rPr>
        <w:t>1</w:t>
      </w:r>
      <w:r>
        <w:rPr>
          <w:rFonts w:ascii="宋体" w:hAnsi="宋体" w:eastAsia="宋体"/>
          <w:sz w:val="21"/>
          <w:szCs w:val="21"/>
          <w:lang w:eastAsia="zh-CN"/>
        </w:rPr>
        <w:t xml:space="preserve">月 </w:t>
      </w:r>
      <w:r>
        <w:rPr>
          <w:rFonts w:hint="eastAsia" w:ascii="宋体" w:hAnsi="宋体" w:eastAsia="宋体"/>
          <w:sz w:val="21"/>
          <w:szCs w:val="21"/>
          <w:lang w:eastAsia="zh-CN"/>
        </w:rPr>
        <w:t>16</w:t>
      </w:r>
      <w:r>
        <w:rPr>
          <w:rFonts w:ascii="宋体" w:hAnsi="宋体" w:eastAsia="宋体"/>
          <w:sz w:val="21"/>
          <w:szCs w:val="21"/>
          <w:lang w:eastAsia="zh-CN"/>
        </w:rPr>
        <w:t>日</w:t>
      </w:r>
    </w:p>
    <w:p w14:paraId="185C2E79">
      <w:pPr>
        <w:topLinePunct/>
        <w:adjustRightInd w:val="0"/>
        <w:spacing w:line="360" w:lineRule="exact"/>
        <w:jc w:val="right"/>
        <w:outlineLvl w:val="0"/>
        <w:rPr>
          <w:rFonts w:ascii="黑体" w:hAnsi="黑体" w:eastAsia="黑体"/>
          <w:color w:val="000000" w:themeColor="text1"/>
          <w:kern w:val="44"/>
          <w:szCs w:val="20"/>
        </w:rPr>
        <w:sectPr>
          <w:footerReference r:id="rId3" w:type="default"/>
          <w:pgSz w:w="11906" w:h="16838"/>
          <w:pgMar w:top="1276" w:right="1797" w:bottom="1440" w:left="1797" w:header="851" w:footer="992" w:gutter="0"/>
          <w:cols w:space="720" w:num="1"/>
          <w:docGrid w:type="linesAndChars" w:linePitch="312" w:charSpace="0"/>
        </w:sectPr>
      </w:pPr>
    </w:p>
    <w:p w14:paraId="2D295F8C">
      <w:pPr>
        <w:spacing w:line="360" w:lineRule="exact"/>
        <w:jc w:val="center"/>
        <w:rPr>
          <w:b/>
          <w:bCs/>
          <w:szCs w:val="21"/>
        </w:rPr>
      </w:pPr>
      <w:r>
        <w:rPr>
          <w:rFonts w:hint="eastAsia"/>
          <w:b/>
          <w:bCs/>
          <w:szCs w:val="21"/>
        </w:rPr>
        <w:t>填写说明</w:t>
      </w:r>
    </w:p>
    <w:p w14:paraId="2412E20F">
      <w:pPr>
        <w:pStyle w:val="9"/>
        <w:spacing w:before="0" w:line="360" w:lineRule="exact"/>
        <w:jc w:val="both"/>
        <w:rPr>
          <w:rFonts w:ascii="Times New Roman" w:hAnsi="Times New Roman" w:eastAsia="宋体"/>
          <w:kern w:val="2"/>
          <w:sz w:val="21"/>
          <w:szCs w:val="21"/>
          <w:lang w:eastAsia="zh-CN"/>
        </w:rPr>
      </w:pPr>
    </w:p>
    <w:p w14:paraId="65822A93">
      <w:pPr>
        <w:pStyle w:val="80"/>
        <w:widowControl/>
        <w:numPr>
          <w:ilvl w:val="0"/>
          <w:numId w:val="1"/>
        </w:numPr>
        <w:spacing w:line="360" w:lineRule="exact"/>
        <w:ind w:left="-141" w:leftChars="-67" w:firstLine="0" w:firstLineChars="0"/>
        <w:rPr>
          <w:szCs w:val="21"/>
        </w:rPr>
      </w:pPr>
      <w:r>
        <w:rPr>
          <w:rFonts w:hint="eastAsia"/>
          <w:szCs w:val="21"/>
        </w:rPr>
        <w:t>“入河排污口类型”：依据</w:t>
      </w:r>
      <w:r>
        <w:rPr>
          <w:szCs w:val="21"/>
        </w:rPr>
        <w:t>HJ 1312</w:t>
      </w:r>
      <w:r>
        <w:rPr>
          <w:rFonts w:hint="eastAsia"/>
          <w:szCs w:val="21"/>
        </w:rPr>
        <w:t>勾选。</w:t>
      </w:r>
    </w:p>
    <w:p w14:paraId="30419638">
      <w:pPr>
        <w:pStyle w:val="80"/>
        <w:widowControl/>
        <w:numPr>
          <w:ilvl w:val="0"/>
          <w:numId w:val="1"/>
        </w:numPr>
        <w:spacing w:line="360" w:lineRule="exact"/>
        <w:ind w:left="-141" w:leftChars="-67" w:firstLine="0" w:firstLineChars="0"/>
        <w:rPr>
          <w:szCs w:val="21"/>
        </w:rPr>
      </w:pPr>
      <w:r>
        <w:rPr>
          <w:rFonts w:hint="eastAsia"/>
          <w:szCs w:val="21"/>
        </w:rPr>
        <w:t xml:space="preserve"> “入河排污口名称”“入河排污口编码”：按照</w:t>
      </w:r>
      <w:r>
        <w:rPr>
          <w:szCs w:val="21"/>
        </w:rPr>
        <w:t>HJ 1235</w:t>
      </w:r>
      <w:r>
        <w:rPr>
          <w:rFonts w:hint="eastAsia"/>
          <w:szCs w:val="21"/>
        </w:rPr>
        <w:t>规定记载。改设、扩大或者因其他情形入河排污口已有名称、编码且符合</w:t>
      </w:r>
      <w:r>
        <w:rPr>
          <w:szCs w:val="21"/>
        </w:rPr>
        <w:t>HJ 1235</w:t>
      </w:r>
      <w:r>
        <w:rPr>
          <w:rFonts w:hint="eastAsia"/>
          <w:szCs w:val="21"/>
        </w:rPr>
        <w:t>规定的，按照已有名称、编码记载。</w:t>
      </w:r>
    </w:p>
    <w:p w14:paraId="4BEF0426">
      <w:pPr>
        <w:pStyle w:val="80"/>
        <w:widowControl/>
        <w:numPr>
          <w:ilvl w:val="0"/>
          <w:numId w:val="1"/>
        </w:numPr>
        <w:spacing w:line="360" w:lineRule="exact"/>
        <w:ind w:left="-141" w:leftChars="-67" w:firstLine="0" w:firstLineChars="0"/>
        <w:rPr>
          <w:szCs w:val="21"/>
        </w:rPr>
      </w:pPr>
      <w:r>
        <w:rPr>
          <w:rFonts w:hint="eastAsia"/>
          <w:szCs w:val="21"/>
        </w:rPr>
        <w:t>“设置类型”：根据实际情况勾选。新设，是指入河排污口的首次建造或者使用；改设，是指已有入河排污口的排放位置、排放方式等事项的重大改变；扩大，是指已有入河排污口排污能力的提高。</w:t>
      </w:r>
    </w:p>
    <w:p w14:paraId="070C43F3">
      <w:pPr>
        <w:pStyle w:val="80"/>
        <w:widowControl/>
        <w:numPr>
          <w:ilvl w:val="0"/>
          <w:numId w:val="1"/>
        </w:numPr>
        <w:spacing w:line="360" w:lineRule="exact"/>
        <w:ind w:left="-141" w:leftChars="-67" w:firstLine="0" w:firstLineChars="0"/>
        <w:rPr>
          <w:szCs w:val="21"/>
        </w:rPr>
      </w:pPr>
      <w:r>
        <w:rPr>
          <w:rFonts w:hint="eastAsia"/>
          <w:szCs w:val="21"/>
        </w:rPr>
        <w:t>“责任主体基本情况”“入河排污口污水排放量，入河排污口重点污染物排放种类、排放浓度和排放量”：多个排污单位共用同一入河排污口的，应记载使用该入河排污口的所有责任主体及相关信息。</w:t>
      </w:r>
    </w:p>
    <w:p w14:paraId="2F46D1F7">
      <w:pPr>
        <w:pStyle w:val="80"/>
        <w:widowControl/>
        <w:numPr>
          <w:ilvl w:val="0"/>
          <w:numId w:val="1"/>
        </w:numPr>
        <w:spacing w:line="360" w:lineRule="exact"/>
        <w:ind w:left="-141" w:leftChars="-67" w:firstLine="0" w:firstLineChars="0"/>
        <w:rPr>
          <w:szCs w:val="21"/>
        </w:rPr>
      </w:pPr>
      <w:r>
        <w:rPr>
          <w:rFonts w:hint="eastAsia"/>
          <w:szCs w:val="21"/>
        </w:rPr>
        <w:t>“责任主体1名称”“责任主体</w:t>
      </w:r>
      <w:r>
        <w:rPr>
          <w:szCs w:val="21"/>
        </w:rPr>
        <w:t>2</w:t>
      </w:r>
      <w:r>
        <w:rPr>
          <w:rFonts w:hint="eastAsia"/>
          <w:szCs w:val="21"/>
        </w:rPr>
        <w:t>名称”“责任主体</w:t>
      </w:r>
      <w:r>
        <w:rPr>
          <w:szCs w:val="21"/>
        </w:rPr>
        <w:t>N</w:t>
      </w:r>
      <w:r>
        <w:rPr>
          <w:rFonts w:hint="eastAsia"/>
          <w:szCs w:val="21"/>
        </w:rPr>
        <w:t>名称”：记载使用该入河排污口的所有责任主体名称及相关信息。</w:t>
      </w:r>
      <w:r>
        <w:rPr>
          <w:rFonts w:hint="eastAsia"/>
          <w:kern w:val="0"/>
          <w:szCs w:val="21"/>
        </w:rPr>
        <w:t>单一责任主体只需记载“责任主体1名称”及相关信息。</w:t>
      </w:r>
    </w:p>
    <w:p w14:paraId="2CEBC798">
      <w:pPr>
        <w:pStyle w:val="80"/>
        <w:widowControl/>
        <w:numPr>
          <w:ilvl w:val="0"/>
          <w:numId w:val="1"/>
        </w:numPr>
        <w:spacing w:line="360" w:lineRule="exact"/>
        <w:ind w:left="-141" w:leftChars="-67" w:firstLine="0" w:firstLineChars="0"/>
        <w:rPr>
          <w:szCs w:val="21"/>
        </w:rPr>
      </w:pPr>
      <w:r>
        <w:rPr>
          <w:rFonts w:hint="eastAsia"/>
          <w:szCs w:val="21"/>
        </w:rPr>
        <w:t>“详细地址”：记载入河排污口责任主体详细地址，具体格式为“</w:t>
      </w:r>
      <w:r>
        <w:rPr>
          <w:szCs w:val="21"/>
        </w:rPr>
        <w:t>**</w:t>
      </w:r>
      <w:r>
        <w:rPr>
          <w:rFonts w:hint="eastAsia"/>
          <w:szCs w:val="21"/>
        </w:rPr>
        <w:t>省（自治区、直辖市）</w:t>
      </w:r>
      <w:r>
        <w:rPr>
          <w:szCs w:val="21"/>
        </w:rPr>
        <w:t>**</w:t>
      </w:r>
      <w:r>
        <w:rPr>
          <w:rFonts w:hint="eastAsia"/>
          <w:szCs w:val="21"/>
        </w:rPr>
        <w:t>市（州、盟）</w:t>
      </w:r>
      <w:r>
        <w:rPr>
          <w:szCs w:val="21"/>
        </w:rPr>
        <w:t>**</w:t>
      </w:r>
      <w:r>
        <w:rPr>
          <w:rFonts w:hint="eastAsia"/>
          <w:szCs w:val="21"/>
        </w:rPr>
        <w:t>县（区、旗）</w:t>
      </w:r>
      <w:r>
        <w:rPr>
          <w:szCs w:val="21"/>
        </w:rPr>
        <w:t>**</w:t>
      </w:r>
      <w:r>
        <w:rPr>
          <w:rFonts w:hint="eastAsia"/>
          <w:szCs w:val="21"/>
        </w:rPr>
        <w:t>乡（镇、街道）</w:t>
      </w:r>
      <w:r>
        <w:rPr>
          <w:szCs w:val="21"/>
        </w:rPr>
        <w:t>**</w:t>
      </w:r>
      <w:r>
        <w:rPr>
          <w:rFonts w:hint="eastAsia"/>
          <w:szCs w:val="21"/>
        </w:rPr>
        <w:t>村（社区）</w:t>
      </w:r>
      <w:r>
        <w:rPr>
          <w:szCs w:val="21"/>
        </w:rPr>
        <w:t>**</w:t>
      </w:r>
      <w:r>
        <w:rPr>
          <w:rFonts w:hint="eastAsia"/>
          <w:szCs w:val="21"/>
        </w:rPr>
        <w:t>门牌号”。</w:t>
      </w:r>
    </w:p>
    <w:p w14:paraId="4FE47C3B">
      <w:pPr>
        <w:pStyle w:val="80"/>
        <w:widowControl/>
        <w:numPr>
          <w:ilvl w:val="0"/>
          <w:numId w:val="1"/>
        </w:numPr>
        <w:spacing w:line="360" w:lineRule="exact"/>
        <w:ind w:left="-141" w:leftChars="-67" w:firstLine="0" w:firstLineChars="0"/>
        <w:rPr>
          <w:szCs w:val="21"/>
        </w:rPr>
      </w:pPr>
      <w:r>
        <w:rPr>
          <w:rFonts w:hint="eastAsia"/>
          <w:szCs w:val="21"/>
        </w:rPr>
        <w:t>“统一社会信用代码”：按照“多证合一”后证照上的内容记载。无统一社会信用代码的，记载组织机构代码。</w:t>
      </w:r>
    </w:p>
    <w:p w14:paraId="47D2DABA">
      <w:pPr>
        <w:pStyle w:val="80"/>
        <w:widowControl/>
        <w:numPr>
          <w:ilvl w:val="0"/>
          <w:numId w:val="1"/>
        </w:numPr>
        <w:spacing w:line="360" w:lineRule="exact"/>
        <w:ind w:left="-141" w:leftChars="-67" w:firstLine="0" w:firstLineChars="0"/>
        <w:rPr>
          <w:szCs w:val="21"/>
        </w:rPr>
      </w:pPr>
      <w:r>
        <w:rPr>
          <w:rFonts w:hint="eastAsia"/>
          <w:szCs w:val="21"/>
        </w:rPr>
        <w:t>“法定代表人及联系电话”：记载入河排污口责任主体法定代表人及联系电话。</w:t>
      </w:r>
    </w:p>
    <w:p w14:paraId="2F58C5BB">
      <w:pPr>
        <w:pStyle w:val="80"/>
        <w:widowControl/>
        <w:numPr>
          <w:ilvl w:val="0"/>
          <w:numId w:val="1"/>
        </w:numPr>
        <w:spacing w:line="360" w:lineRule="exact"/>
        <w:ind w:left="-141" w:leftChars="-67" w:firstLine="0" w:firstLineChars="0"/>
        <w:rPr>
          <w:szCs w:val="21"/>
        </w:rPr>
      </w:pPr>
      <w:r>
        <w:rPr>
          <w:rFonts w:hint="eastAsia"/>
          <w:szCs w:val="21"/>
        </w:rPr>
        <w:t>“行业类别”：按照GB/T 4754规定的行业规范记载，GB/T 4754未规定的可不记载。</w:t>
      </w:r>
    </w:p>
    <w:p w14:paraId="2C9CA6C0">
      <w:pPr>
        <w:pStyle w:val="80"/>
        <w:widowControl/>
        <w:numPr>
          <w:ilvl w:val="0"/>
          <w:numId w:val="1"/>
        </w:numPr>
        <w:spacing w:line="360" w:lineRule="exact"/>
        <w:ind w:left="-141" w:leftChars="-67" w:firstLine="0" w:firstLineChars="0"/>
        <w:rPr>
          <w:szCs w:val="21"/>
        </w:rPr>
      </w:pPr>
      <w:r>
        <w:rPr>
          <w:rFonts w:hint="eastAsia"/>
          <w:szCs w:val="21"/>
        </w:rPr>
        <w:t>“排污许可证或排污登记编号”：记载生态环境部门颁发的排污许可证上的证书编码或者排污登记编码。如尚未申领排污许可证或尚未实施排污登记，记载“尚未申请”。</w:t>
      </w:r>
    </w:p>
    <w:p w14:paraId="7F84ADDD">
      <w:pPr>
        <w:pStyle w:val="80"/>
        <w:widowControl/>
        <w:numPr>
          <w:ilvl w:val="0"/>
          <w:numId w:val="1"/>
        </w:numPr>
        <w:spacing w:line="360" w:lineRule="exact"/>
        <w:ind w:left="-141" w:leftChars="-67" w:firstLine="0" w:firstLineChars="0"/>
        <w:rPr>
          <w:szCs w:val="21"/>
        </w:rPr>
      </w:pPr>
      <w:r>
        <w:rPr>
          <w:szCs w:val="21"/>
        </w:rPr>
        <w:t xml:space="preserve"> </w:t>
      </w:r>
      <w:r>
        <w:rPr>
          <w:rFonts w:hint="eastAsia"/>
          <w:szCs w:val="21"/>
        </w:rPr>
        <w:t>“所在行政区域”：记载入河排污口设置地点所在位置，具体格式为“</w:t>
      </w:r>
      <w:r>
        <w:rPr>
          <w:szCs w:val="21"/>
        </w:rPr>
        <w:t>**</w:t>
      </w:r>
      <w:r>
        <w:rPr>
          <w:rFonts w:hint="eastAsia"/>
          <w:szCs w:val="21"/>
        </w:rPr>
        <w:t>省（自治区、直辖市）</w:t>
      </w:r>
      <w:r>
        <w:rPr>
          <w:szCs w:val="21"/>
        </w:rPr>
        <w:t>**</w:t>
      </w:r>
      <w:r>
        <w:rPr>
          <w:rFonts w:hint="eastAsia"/>
          <w:szCs w:val="21"/>
        </w:rPr>
        <w:t>市（州、盟）</w:t>
      </w:r>
      <w:r>
        <w:rPr>
          <w:szCs w:val="21"/>
        </w:rPr>
        <w:t>**</w:t>
      </w:r>
      <w:r>
        <w:rPr>
          <w:rFonts w:hint="eastAsia"/>
          <w:szCs w:val="21"/>
        </w:rPr>
        <w:t>县（区、旗）</w:t>
      </w:r>
      <w:r>
        <w:rPr>
          <w:szCs w:val="21"/>
        </w:rPr>
        <w:t>**</w:t>
      </w:r>
      <w:r>
        <w:rPr>
          <w:rFonts w:hint="eastAsia"/>
          <w:szCs w:val="21"/>
        </w:rPr>
        <w:t>乡（镇、街道）</w:t>
      </w:r>
      <w:r>
        <w:rPr>
          <w:szCs w:val="21"/>
        </w:rPr>
        <w:t>**</w:t>
      </w:r>
      <w:r>
        <w:rPr>
          <w:rFonts w:hint="eastAsia"/>
          <w:szCs w:val="21"/>
        </w:rPr>
        <w:t>村（社区）</w:t>
      </w:r>
      <w:r>
        <w:rPr>
          <w:szCs w:val="21"/>
        </w:rPr>
        <w:t>**</w:t>
      </w:r>
      <w:r>
        <w:rPr>
          <w:rFonts w:hint="eastAsia"/>
          <w:szCs w:val="21"/>
        </w:rPr>
        <w:t>门牌号或者具体位置”。</w:t>
      </w:r>
    </w:p>
    <w:p w14:paraId="74870C9C">
      <w:pPr>
        <w:pStyle w:val="80"/>
        <w:widowControl/>
        <w:numPr>
          <w:ilvl w:val="0"/>
          <w:numId w:val="1"/>
        </w:numPr>
        <w:spacing w:line="360" w:lineRule="exact"/>
        <w:ind w:left="-141" w:leftChars="-67" w:firstLine="0" w:firstLineChars="0"/>
        <w:rPr>
          <w:szCs w:val="21"/>
        </w:rPr>
      </w:pPr>
      <w:r>
        <w:rPr>
          <w:rFonts w:hint="eastAsia"/>
          <w:szCs w:val="21"/>
        </w:rPr>
        <w:t>“排入水体名称”：记载入河排污口直接排入的河流（含运河、沟、渠等）、湖泊、水库名称。</w:t>
      </w:r>
    </w:p>
    <w:p w14:paraId="35BE24C0">
      <w:pPr>
        <w:pStyle w:val="80"/>
        <w:widowControl/>
        <w:numPr>
          <w:ilvl w:val="0"/>
          <w:numId w:val="1"/>
        </w:numPr>
        <w:spacing w:line="360" w:lineRule="exact"/>
        <w:ind w:left="-141" w:leftChars="-67" w:firstLine="0" w:firstLineChars="0"/>
        <w:rPr>
          <w:szCs w:val="21"/>
        </w:rPr>
      </w:pPr>
      <w:r>
        <w:rPr>
          <w:rFonts w:hint="eastAsia"/>
          <w:szCs w:val="21"/>
        </w:rPr>
        <w:t>“所在流域”：记载长江流域、黄河流域、淮河流域、海河流域、松花江流域、辽河流域、太湖流域、珠江流域、东南诸河、西南诸河、西北诸河。</w:t>
      </w:r>
    </w:p>
    <w:p w14:paraId="5995AA9E">
      <w:pPr>
        <w:pStyle w:val="80"/>
        <w:widowControl/>
        <w:numPr>
          <w:ilvl w:val="0"/>
          <w:numId w:val="1"/>
        </w:numPr>
        <w:spacing w:line="360" w:lineRule="exact"/>
        <w:ind w:left="-141" w:leftChars="-67" w:firstLine="0" w:firstLineChars="0"/>
        <w:rPr>
          <w:szCs w:val="21"/>
        </w:rPr>
      </w:pPr>
      <w:r>
        <w:rPr>
          <w:rFonts w:hint="eastAsia"/>
          <w:szCs w:val="21"/>
        </w:rPr>
        <w:t>“经度”“纬度”：采用十进制，精确到小数点后六位，采用</w:t>
      </w:r>
      <w:r>
        <w:rPr>
          <w:szCs w:val="21"/>
        </w:rPr>
        <w:t>CGCS2000</w:t>
      </w:r>
      <w:r>
        <w:rPr>
          <w:rFonts w:hint="eastAsia"/>
          <w:szCs w:val="21"/>
        </w:rPr>
        <w:t>坐标系。</w:t>
      </w:r>
    </w:p>
    <w:p w14:paraId="35487838">
      <w:pPr>
        <w:pStyle w:val="80"/>
        <w:widowControl/>
        <w:numPr>
          <w:ilvl w:val="0"/>
          <w:numId w:val="1"/>
        </w:numPr>
        <w:spacing w:line="360" w:lineRule="exact"/>
        <w:ind w:left="-141" w:leftChars="-67" w:firstLine="0" w:firstLineChars="0"/>
        <w:rPr>
          <w:szCs w:val="21"/>
        </w:rPr>
      </w:pPr>
      <w:r>
        <w:rPr>
          <w:rFonts w:hint="eastAsia"/>
          <w:szCs w:val="21"/>
        </w:rPr>
        <w:t>“污水排放方式”“是否共用”“入河方式”：以“√”勾选相应选项，“入河方式”勾选“其他”的，须记载具体的入河方式。</w:t>
      </w:r>
    </w:p>
    <w:p w14:paraId="72954530">
      <w:pPr>
        <w:pStyle w:val="80"/>
        <w:widowControl/>
        <w:numPr>
          <w:ilvl w:val="0"/>
          <w:numId w:val="1"/>
        </w:numPr>
        <w:spacing w:line="360" w:lineRule="exact"/>
        <w:ind w:left="-141" w:leftChars="-67" w:firstLine="0" w:firstLineChars="0"/>
        <w:rPr>
          <w:szCs w:val="21"/>
        </w:rPr>
      </w:pPr>
      <w:r>
        <w:rPr>
          <w:rFonts w:hint="eastAsia"/>
          <w:szCs w:val="21"/>
        </w:rPr>
        <w:t>“入河排污口截面信息”：入河排污口为圆形截面的，记载直径</w:t>
      </w:r>
      <w:r>
        <w:rPr>
          <w:szCs w:val="21"/>
        </w:rPr>
        <w:t>d</w:t>
      </w:r>
      <w:r>
        <w:rPr>
          <w:rFonts w:hint="eastAsia"/>
          <w:szCs w:val="21"/>
        </w:rPr>
        <w:t>和截面面积</w:t>
      </w:r>
      <w:r>
        <w:rPr>
          <w:szCs w:val="21"/>
        </w:rPr>
        <w:t>S</w:t>
      </w:r>
      <w:r>
        <w:rPr>
          <w:rFonts w:hint="eastAsia"/>
          <w:szCs w:val="21"/>
        </w:rPr>
        <w:t>；入河排污口为方形截面的，记载长</w:t>
      </w:r>
      <w:r>
        <w:rPr>
          <w:szCs w:val="21"/>
        </w:rPr>
        <w:t>L</w:t>
      </w:r>
      <w:r>
        <w:rPr>
          <w:rFonts w:hint="eastAsia"/>
          <w:szCs w:val="21"/>
        </w:rPr>
        <w:t>、宽</w:t>
      </w:r>
      <w:r>
        <w:rPr>
          <w:szCs w:val="21"/>
        </w:rPr>
        <w:t>B</w:t>
      </w:r>
      <w:r>
        <w:rPr>
          <w:rFonts w:hint="eastAsia"/>
          <w:szCs w:val="21"/>
        </w:rPr>
        <w:t>以及截面面积</w:t>
      </w:r>
      <w:r>
        <w:rPr>
          <w:szCs w:val="21"/>
        </w:rPr>
        <w:t>S</w:t>
      </w:r>
      <w:r>
        <w:rPr>
          <w:rFonts w:hint="eastAsia"/>
          <w:szCs w:val="21"/>
        </w:rPr>
        <w:t>；入河排污口为其他形状截面的，记载截面面积</w:t>
      </w:r>
      <w:r>
        <w:rPr>
          <w:szCs w:val="21"/>
        </w:rPr>
        <w:t>S</w:t>
      </w:r>
      <w:r>
        <w:rPr>
          <w:rFonts w:hint="eastAsia"/>
          <w:szCs w:val="21"/>
        </w:rPr>
        <w:t>。长度单位m指米，面积单位m</w:t>
      </w:r>
      <w:r>
        <w:rPr>
          <w:szCs w:val="21"/>
          <w:vertAlign w:val="superscript"/>
        </w:rPr>
        <w:t>2</w:t>
      </w:r>
      <w:r>
        <w:rPr>
          <w:rFonts w:hint="eastAsia"/>
          <w:szCs w:val="21"/>
        </w:rPr>
        <w:t>指平方米。</w:t>
      </w:r>
    </w:p>
    <w:p w14:paraId="5C33B9E6">
      <w:pPr>
        <w:pStyle w:val="80"/>
        <w:widowControl/>
        <w:numPr>
          <w:ilvl w:val="0"/>
          <w:numId w:val="1"/>
        </w:numPr>
        <w:spacing w:line="360" w:lineRule="exact"/>
        <w:ind w:left="-141" w:leftChars="-67" w:firstLine="0" w:firstLineChars="0"/>
        <w:rPr>
          <w:szCs w:val="21"/>
        </w:rPr>
      </w:pPr>
      <w:r>
        <w:rPr>
          <w:rFonts w:hint="eastAsia"/>
          <w:szCs w:val="21"/>
        </w:rPr>
        <w:t xml:space="preserve"> “入河污水排放量，入河排污口重点污染物排放种类、排放浓度和排放量”：按照</w:t>
      </w:r>
      <w:r>
        <w:rPr>
          <w:szCs w:val="21"/>
        </w:rPr>
        <w:t>HJ 525</w:t>
      </w:r>
      <w:r>
        <w:rPr>
          <w:rFonts w:hint="eastAsia"/>
          <w:szCs w:val="21"/>
        </w:rPr>
        <w:t>规定，记载重点污染物排放浓度；全年通过入河排污口排放的污水排放量、重点污染物排放量；特殊时段污水日排放量、重点污染物日排放量。多个排污单位共用同一入河排污口的，应记载每个责任主体的入河污水排放量，入河排污口重点污染物排放种类、排放浓度和排放量，特殊时段的限制排放要求。具体确定方法参照</w:t>
      </w:r>
      <w:r>
        <w:rPr>
          <w:szCs w:val="21"/>
        </w:rPr>
        <w:t>HJ 1386</w:t>
      </w:r>
      <w:r>
        <w:rPr>
          <w:rFonts w:hint="eastAsia"/>
          <w:szCs w:val="21"/>
        </w:rPr>
        <w:t>规定。</w:t>
      </w:r>
      <w:r>
        <w:rPr>
          <w:szCs w:val="21"/>
        </w:rPr>
        <w:t>mg/L</w:t>
      </w:r>
      <w:r>
        <w:rPr>
          <w:rFonts w:hint="eastAsia"/>
          <w:szCs w:val="21"/>
        </w:rPr>
        <w:t>指毫克/升，</w:t>
      </w:r>
      <w:r>
        <w:rPr>
          <w:szCs w:val="21"/>
        </w:rPr>
        <w:t>t/a</w:t>
      </w:r>
      <w:r>
        <w:rPr>
          <w:rFonts w:hint="eastAsia"/>
          <w:szCs w:val="21"/>
        </w:rPr>
        <w:t>指吨/年，t</w:t>
      </w:r>
      <w:r>
        <w:rPr>
          <w:szCs w:val="21"/>
        </w:rPr>
        <w:t>/d</w:t>
      </w:r>
      <w:r>
        <w:rPr>
          <w:rFonts w:hint="eastAsia"/>
          <w:szCs w:val="21"/>
        </w:rPr>
        <w:t>指吨/日。</w:t>
      </w:r>
    </w:p>
    <w:p w14:paraId="20462F79">
      <w:pPr>
        <w:pStyle w:val="80"/>
        <w:widowControl/>
        <w:numPr>
          <w:ilvl w:val="0"/>
          <w:numId w:val="1"/>
        </w:numPr>
        <w:spacing w:line="360" w:lineRule="exact"/>
        <w:ind w:left="-141" w:leftChars="-67" w:firstLine="0" w:firstLineChars="0"/>
        <w:rPr>
          <w:szCs w:val="21"/>
        </w:rPr>
      </w:pPr>
      <w:r>
        <w:rPr>
          <w:rFonts w:hint="eastAsia"/>
          <w:szCs w:val="21"/>
        </w:rPr>
        <w:t>“信息公开要求”：根据H</w:t>
      </w:r>
      <w:r>
        <w:rPr>
          <w:szCs w:val="21"/>
        </w:rPr>
        <w:t>J 1309</w:t>
      </w:r>
      <w:r>
        <w:rPr>
          <w:rFonts w:hint="eastAsia"/>
          <w:szCs w:val="21"/>
        </w:rPr>
        <w:t>、H</w:t>
      </w:r>
      <w:r>
        <w:rPr>
          <w:szCs w:val="21"/>
        </w:rPr>
        <w:t>J 1386</w:t>
      </w:r>
      <w:r>
        <w:rPr>
          <w:rFonts w:hint="eastAsia"/>
          <w:szCs w:val="21"/>
        </w:rPr>
        <w:t>标准要求，明确入河排污口需要公开的信息及公开方式。</w:t>
      </w:r>
    </w:p>
    <w:p w14:paraId="2101085D">
      <w:pPr>
        <w:pStyle w:val="80"/>
        <w:widowControl/>
        <w:numPr>
          <w:ilvl w:val="0"/>
          <w:numId w:val="1"/>
        </w:numPr>
        <w:spacing w:line="360" w:lineRule="exact"/>
        <w:ind w:left="-141" w:leftChars="-67" w:firstLine="0" w:firstLineChars="0"/>
        <w:rPr>
          <w:szCs w:val="21"/>
        </w:rPr>
      </w:pPr>
      <w:r>
        <w:rPr>
          <w:rFonts w:hint="eastAsia"/>
          <w:szCs w:val="21"/>
        </w:rPr>
        <w:t>“</w:t>
      </w:r>
      <w:r>
        <w:rPr>
          <w:rFonts w:hint="eastAsia"/>
          <w:szCs w:val="20"/>
        </w:rPr>
        <w:t>水污染事故应急处理预案以及环境风险防范措施</w:t>
      </w:r>
      <w:r>
        <w:rPr>
          <w:rFonts w:hint="eastAsia"/>
          <w:szCs w:val="21"/>
        </w:rPr>
        <w:t>”：根据入河排污口设置论证情况，明确入河排污口对应的责任主体</w:t>
      </w:r>
      <w:r>
        <w:rPr>
          <w:rFonts w:hint="eastAsia"/>
          <w:szCs w:val="20"/>
        </w:rPr>
        <w:t>水污染事故应急处理预案编制要求以及应采取的环境风险防范措施。如无具体要求的，可不记载具体内容。</w:t>
      </w:r>
    </w:p>
    <w:p w14:paraId="24046824">
      <w:pPr>
        <w:pStyle w:val="80"/>
        <w:widowControl/>
        <w:numPr>
          <w:ilvl w:val="0"/>
          <w:numId w:val="1"/>
        </w:numPr>
        <w:spacing w:line="360" w:lineRule="exact"/>
        <w:ind w:left="-141" w:leftChars="-67" w:firstLine="0" w:firstLineChars="0"/>
        <w:rPr>
          <w:szCs w:val="21"/>
        </w:rPr>
      </w:pPr>
      <w:r>
        <w:rPr>
          <w:rFonts w:hint="eastAsia"/>
          <w:szCs w:val="21"/>
        </w:rPr>
        <w:t>“</w:t>
      </w:r>
      <w:r>
        <w:rPr>
          <w:rFonts w:hint="eastAsia"/>
          <w:szCs w:val="20"/>
        </w:rPr>
        <w:t>水生态环境保护措施</w:t>
      </w:r>
      <w:r>
        <w:rPr>
          <w:rFonts w:hint="eastAsia"/>
          <w:szCs w:val="21"/>
        </w:rPr>
        <w:t>”：根据入河排污口设置论证情况，明确责任主体应采取的入河排污口</w:t>
      </w:r>
      <w:r>
        <w:rPr>
          <w:rFonts w:hint="eastAsia"/>
          <w:szCs w:val="20"/>
        </w:rPr>
        <w:t>水生态环境保护措施。如无具体要求的，可不记载具体内容。</w:t>
      </w:r>
    </w:p>
    <w:p w14:paraId="7E98AA70">
      <w:pPr>
        <w:pStyle w:val="80"/>
        <w:widowControl/>
        <w:numPr>
          <w:ilvl w:val="0"/>
          <w:numId w:val="1"/>
        </w:numPr>
        <w:spacing w:line="360" w:lineRule="exact"/>
        <w:ind w:left="-141" w:leftChars="-67" w:firstLine="0" w:firstLineChars="0"/>
        <w:rPr>
          <w:szCs w:val="21"/>
        </w:rPr>
      </w:pPr>
      <w:r>
        <w:rPr>
          <w:rFonts w:hint="eastAsia"/>
          <w:szCs w:val="21"/>
        </w:rPr>
        <w:t>“</w:t>
      </w:r>
      <w:r>
        <w:rPr>
          <w:rFonts w:hint="eastAsia"/>
        </w:rPr>
        <w:t>放射性物质管控措施</w:t>
      </w:r>
      <w:r>
        <w:rPr>
          <w:rFonts w:hint="eastAsia"/>
          <w:szCs w:val="21"/>
        </w:rPr>
        <w:t>”：根据入河排污口设置论证情况，明确责任主体应采取的</w:t>
      </w:r>
      <w:r>
        <w:rPr>
          <w:rFonts w:hint="eastAsia"/>
        </w:rPr>
        <w:t>放射性物质管控措施</w:t>
      </w:r>
      <w:r>
        <w:rPr>
          <w:rFonts w:hint="eastAsia"/>
          <w:szCs w:val="20"/>
        </w:rPr>
        <w:t>。如不涉及放射性物质管控，可不记载具体内容。</w:t>
      </w:r>
    </w:p>
    <w:p w14:paraId="4DD44F12">
      <w:pPr>
        <w:pStyle w:val="80"/>
        <w:widowControl/>
        <w:numPr>
          <w:ilvl w:val="0"/>
          <w:numId w:val="1"/>
        </w:numPr>
        <w:spacing w:line="360" w:lineRule="exact"/>
        <w:ind w:left="-141" w:leftChars="-67" w:firstLine="0" w:firstLineChars="0"/>
        <w:rPr>
          <w:szCs w:val="21"/>
        </w:rPr>
      </w:pPr>
      <w:r>
        <w:rPr>
          <w:rFonts w:hint="eastAsia"/>
          <w:szCs w:val="21"/>
        </w:rPr>
        <w:t>“</w:t>
      </w:r>
      <w:r>
        <w:rPr>
          <w:rFonts w:hint="eastAsia"/>
          <w:kern w:val="0"/>
          <w:szCs w:val="21"/>
        </w:rPr>
        <w:t>其他需要注意的事项</w:t>
      </w:r>
      <w:r>
        <w:rPr>
          <w:rFonts w:hint="eastAsia"/>
          <w:szCs w:val="21"/>
        </w:rPr>
        <w:t>”：根据入河排污口设置论证情况，明确责任主体</w:t>
      </w:r>
      <w:r>
        <w:rPr>
          <w:rFonts w:hint="eastAsia"/>
          <w:kern w:val="0"/>
          <w:szCs w:val="21"/>
        </w:rPr>
        <w:t>其他需要注意的事项</w:t>
      </w:r>
      <w:r>
        <w:rPr>
          <w:rFonts w:hint="eastAsia"/>
          <w:szCs w:val="20"/>
        </w:rPr>
        <w:t>。如无具体要求的，可不记载具体内容。</w:t>
      </w:r>
    </w:p>
    <w:p w14:paraId="0133451C"/>
    <w:bookmarkEnd w:id="0"/>
    <w:p w14:paraId="67BAB81C">
      <w:pPr>
        <w:topLinePunct/>
        <w:adjustRightInd w:val="0"/>
        <w:spacing w:line="360" w:lineRule="exact"/>
        <w:jc w:val="center"/>
        <w:outlineLvl w:val="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292643-9756-452B-BE15-BD5986334E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0000000000000000000"/>
    <w:charset w:val="02"/>
    <w:family w:val="roman"/>
    <w:pitch w:val="default"/>
    <w:sig w:usb0="00000000" w:usb1="00000000" w:usb2="00000000" w:usb3="00000000" w:csb0="80000000" w:csb1="00000000"/>
    <w:embedRegular r:id="rId2" w:fontKey="{68D40B7C-D978-4FAE-9D2C-29C9D9762B42}"/>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6C8C3">
    <w:pPr>
      <w:pStyle w:val="1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65B89"/>
    <w:multiLevelType w:val="multilevel"/>
    <w:tmpl w:val="7CE65B8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DB6"/>
    <w:rsid w:val="00252E11"/>
    <w:rsid w:val="0025417B"/>
    <w:rsid w:val="00254A8A"/>
    <w:rsid w:val="002560E1"/>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412E"/>
    <w:rsid w:val="0032054E"/>
    <w:rsid w:val="00322539"/>
    <w:rsid w:val="00322832"/>
    <w:rsid w:val="003236E1"/>
    <w:rsid w:val="0032699C"/>
    <w:rsid w:val="00331B23"/>
    <w:rsid w:val="00336C9D"/>
    <w:rsid w:val="00336E50"/>
    <w:rsid w:val="00340E6A"/>
    <w:rsid w:val="00343D4E"/>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91BCB"/>
    <w:rsid w:val="003A08BE"/>
    <w:rsid w:val="003A3725"/>
    <w:rsid w:val="003A4889"/>
    <w:rsid w:val="003A4E0E"/>
    <w:rsid w:val="003A6E56"/>
    <w:rsid w:val="003B36F9"/>
    <w:rsid w:val="003B49AF"/>
    <w:rsid w:val="003C12E5"/>
    <w:rsid w:val="003C3349"/>
    <w:rsid w:val="003C33DA"/>
    <w:rsid w:val="003C3C91"/>
    <w:rsid w:val="003C4306"/>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40AA"/>
    <w:rsid w:val="006B637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D6B"/>
    <w:rsid w:val="0079597C"/>
    <w:rsid w:val="00797A5D"/>
    <w:rsid w:val="007A0074"/>
    <w:rsid w:val="007A4468"/>
    <w:rsid w:val="007A458C"/>
    <w:rsid w:val="007A5535"/>
    <w:rsid w:val="007A64D5"/>
    <w:rsid w:val="007A6B58"/>
    <w:rsid w:val="007A771D"/>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298C"/>
    <w:rsid w:val="008F33BA"/>
    <w:rsid w:val="008F3697"/>
    <w:rsid w:val="008F3745"/>
    <w:rsid w:val="008F3AF2"/>
    <w:rsid w:val="008F3F7D"/>
    <w:rsid w:val="008F4449"/>
    <w:rsid w:val="00902987"/>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5FB"/>
    <w:rsid w:val="00972F11"/>
    <w:rsid w:val="00977288"/>
    <w:rsid w:val="009811CE"/>
    <w:rsid w:val="00981315"/>
    <w:rsid w:val="00981377"/>
    <w:rsid w:val="00982197"/>
    <w:rsid w:val="00982990"/>
    <w:rsid w:val="00987FD5"/>
    <w:rsid w:val="009905A6"/>
    <w:rsid w:val="009936FF"/>
    <w:rsid w:val="00993ED7"/>
    <w:rsid w:val="00995EB2"/>
    <w:rsid w:val="009A14F9"/>
    <w:rsid w:val="009A15AC"/>
    <w:rsid w:val="009A2976"/>
    <w:rsid w:val="009A2F9E"/>
    <w:rsid w:val="009A3530"/>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B1F"/>
    <w:rsid w:val="00A664FD"/>
    <w:rsid w:val="00A7009E"/>
    <w:rsid w:val="00A73735"/>
    <w:rsid w:val="00A737A2"/>
    <w:rsid w:val="00A74876"/>
    <w:rsid w:val="00A74C86"/>
    <w:rsid w:val="00A77DDB"/>
    <w:rsid w:val="00A83D94"/>
    <w:rsid w:val="00A84639"/>
    <w:rsid w:val="00A85A10"/>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EC1"/>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1B85"/>
    <w:rsid w:val="00FB1D51"/>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6D26E9"/>
    <w:rsid w:val="04472A79"/>
    <w:rsid w:val="05034C75"/>
    <w:rsid w:val="067D17F3"/>
    <w:rsid w:val="0A2171D8"/>
    <w:rsid w:val="0BC11EE9"/>
    <w:rsid w:val="0BFDA643"/>
    <w:rsid w:val="0CA27F6D"/>
    <w:rsid w:val="0D0A1357"/>
    <w:rsid w:val="0D841421"/>
    <w:rsid w:val="0E2436DF"/>
    <w:rsid w:val="0EAFFE13"/>
    <w:rsid w:val="0EBD0938"/>
    <w:rsid w:val="0F2C7FC2"/>
    <w:rsid w:val="0F6A6E6B"/>
    <w:rsid w:val="0FBF4992"/>
    <w:rsid w:val="0FDB09EB"/>
    <w:rsid w:val="0FDD5904"/>
    <w:rsid w:val="10EC17B7"/>
    <w:rsid w:val="12DA28E8"/>
    <w:rsid w:val="13565192"/>
    <w:rsid w:val="1398780B"/>
    <w:rsid w:val="158F4E06"/>
    <w:rsid w:val="15FE3B78"/>
    <w:rsid w:val="16041350"/>
    <w:rsid w:val="172F68E4"/>
    <w:rsid w:val="179D1A5D"/>
    <w:rsid w:val="17B86E19"/>
    <w:rsid w:val="18185587"/>
    <w:rsid w:val="18291542"/>
    <w:rsid w:val="186407CC"/>
    <w:rsid w:val="19F1336E"/>
    <w:rsid w:val="19FBB57E"/>
    <w:rsid w:val="1AB84C4F"/>
    <w:rsid w:val="1AE3E9B7"/>
    <w:rsid w:val="1B2D8937"/>
    <w:rsid w:val="1BDD2BE1"/>
    <w:rsid w:val="1C63577B"/>
    <w:rsid w:val="1CDF53C0"/>
    <w:rsid w:val="1D596D99"/>
    <w:rsid w:val="1E202CF1"/>
    <w:rsid w:val="1F397911"/>
    <w:rsid w:val="1F9A4CB0"/>
    <w:rsid w:val="203A1ACD"/>
    <w:rsid w:val="20C5525C"/>
    <w:rsid w:val="20D83B05"/>
    <w:rsid w:val="21512926"/>
    <w:rsid w:val="22207FFF"/>
    <w:rsid w:val="23BC326A"/>
    <w:rsid w:val="23EBF95F"/>
    <w:rsid w:val="24074DC2"/>
    <w:rsid w:val="240E19B7"/>
    <w:rsid w:val="25903571"/>
    <w:rsid w:val="26094761"/>
    <w:rsid w:val="264D0715"/>
    <w:rsid w:val="272555CB"/>
    <w:rsid w:val="274F0C47"/>
    <w:rsid w:val="298A3D09"/>
    <w:rsid w:val="29A80A9E"/>
    <w:rsid w:val="2A9071FF"/>
    <w:rsid w:val="2B176FCC"/>
    <w:rsid w:val="2BD36676"/>
    <w:rsid w:val="2C486806"/>
    <w:rsid w:val="2D172C70"/>
    <w:rsid w:val="2D8F379E"/>
    <w:rsid w:val="2D9B2143"/>
    <w:rsid w:val="2DA6475A"/>
    <w:rsid w:val="2E112405"/>
    <w:rsid w:val="2E3D144C"/>
    <w:rsid w:val="2F4F7689"/>
    <w:rsid w:val="2F5FD4B2"/>
    <w:rsid w:val="3062639E"/>
    <w:rsid w:val="30B453C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E47C90"/>
    <w:rsid w:val="430622FC"/>
    <w:rsid w:val="43EB2EA4"/>
    <w:rsid w:val="440E51DB"/>
    <w:rsid w:val="442246DB"/>
    <w:rsid w:val="4484797D"/>
    <w:rsid w:val="44C8791D"/>
    <w:rsid w:val="450F36EA"/>
    <w:rsid w:val="45B24076"/>
    <w:rsid w:val="46467707"/>
    <w:rsid w:val="467B6220"/>
    <w:rsid w:val="47522184"/>
    <w:rsid w:val="47D41179"/>
    <w:rsid w:val="493556E9"/>
    <w:rsid w:val="4976569D"/>
    <w:rsid w:val="49BA48C9"/>
    <w:rsid w:val="49CF1E07"/>
    <w:rsid w:val="4ABE4612"/>
    <w:rsid w:val="4B4E0679"/>
    <w:rsid w:val="4BB22BD9"/>
    <w:rsid w:val="4D1D4262"/>
    <w:rsid w:val="4D1F0243"/>
    <w:rsid w:val="4D3B4D64"/>
    <w:rsid w:val="4DBE96BF"/>
    <w:rsid w:val="4E3F6FA8"/>
    <w:rsid w:val="4E761A7B"/>
    <w:rsid w:val="4EFDF4D7"/>
    <w:rsid w:val="4FA233AD"/>
    <w:rsid w:val="4FFF2D6A"/>
    <w:rsid w:val="50227C85"/>
    <w:rsid w:val="50D97BF5"/>
    <w:rsid w:val="510C05F6"/>
    <w:rsid w:val="51164E29"/>
    <w:rsid w:val="51663C9A"/>
    <w:rsid w:val="51774FE5"/>
    <w:rsid w:val="51D43D07"/>
    <w:rsid w:val="5314426D"/>
    <w:rsid w:val="541F721C"/>
    <w:rsid w:val="54801843"/>
    <w:rsid w:val="54EE666D"/>
    <w:rsid w:val="5599D6D3"/>
    <w:rsid w:val="561F0B20"/>
    <w:rsid w:val="567E1ED6"/>
    <w:rsid w:val="56963A5E"/>
    <w:rsid w:val="56EF634F"/>
    <w:rsid w:val="56FF222C"/>
    <w:rsid w:val="570B1F9E"/>
    <w:rsid w:val="570C5CDB"/>
    <w:rsid w:val="57B79897"/>
    <w:rsid w:val="57F5C41D"/>
    <w:rsid w:val="585146C8"/>
    <w:rsid w:val="59AD6BD6"/>
    <w:rsid w:val="59ADC631"/>
    <w:rsid w:val="5A0A04CC"/>
    <w:rsid w:val="5AFF321E"/>
    <w:rsid w:val="5B4E7A84"/>
    <w:rsid w:val="5B7EA3E9"/>
    <w:rsid w:val="5B9D1B1E"/>
    <w:rsid w:val="5BCC5A39"/>
    <w:rsid w:val="5BEF9706"/>
    <w:rsid w:val="5BFFE157"/>
    <w:rsid w:val="5C9E5420"/>
    <w:rsid w:val="5CAC6A8A"/>
    <w:rsid w:val="5D064F7B"/>
    <w:rsid w:val="5D5FCA30"/>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14B6D12"/>
    <w:rsid w:val="61E5A510"/>
    <w:rsid w:val="625C7A39"/>
    <w:rsid w:val="62F021A1"/>
    <w:rsid w:val="63490BD7"/>
    <w:rsid w:val="63A364B9"/>
    <w:rsid w:val="63BE1555"/>
    <w:rsid w:val="63FA6B1B"/>
    <w:rsid w:val="647F13A0"/>
    <w:rsid w:val="64B79261"/>
    <w:rsid w:val="64D33A17"/>
    <w:rsid w:val="658E3D60"/>
    <w:rsid w:val="65F9C941"/>
    <w:rsid w:val="66703608"/>
    <w:rsid w:val="66EDEF08"/>
    <w:rsid w:val="66F355ED"/>
    <w:rsid w:val="66FFF09D"/>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5C7C70"/>
    <w:rsid w:val="6F636604"/>
    <w:rsid w:val="6F7C3251"/>
    <w:rsid w:val="6FDFA327"/>
    <w:rsid w:val="6FEF813C"/>
    <w:rsid w:val="6FFEBBA4"/>
    <w:rsid w:val="6FFF2EE4"/>
    <w:rsid w:val="70657DB3"/>
    <w:rsid w:val="706933FF"/>
    <w:rsid w:val="708E10B8"/>
    <w:rsid w:val="718E295C"/>
    <w:rsid w:val="71B9DEF1"/>
    <w:rsid w:val="71D68E8F"/>
    <w:rsid w:val="72A619EF"/>
    <w:rsid w:val="72BD28C7"/>
    <w:rsid w:val="72E07771"/>
    <w:rsid w:val="734F0FD2"/>
    <w:rsid w:val="737415B2"/>
    <w:rsid w:val="737782FA"/>
    <w:rsid w:val="73FE15E2"/>
    <w:rsid w:val="74640AAD"/>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BD07B4"/>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8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annotation text"/>
    <w:basedOn w:val="1"/>
    <w:link w:val="41"/>
    <w:unhideWhenUsed/>
    <w:qFormat/>
    <w:uiPriority w:val="99"/>
    <w:pPr>
      <w:jc w:val="left"/>
    </w:pPr>
  </w:style>
  <w:style w:type="paragraph" w:styleId="8">
    <w:name w:val="Salutation"/>
    <w:basedOn w:val="1"/>
    <w:next w:val="1"/>
    <w:link w:val="42"/>
    <w:qFormat/>
    <w:uiPriority w:val="0"/>
    <w:rPr>
      <w:szCs w:val="20"/>
      <w:lang w:bidi="mn-Mong-CN"/>
    </w:rPr>
  </w:style>
  <w:style w:type="paragraph" w:styleId="9">
    <w:name w:val="Body Text"/>
    <w:basedOn w:val="1"/>
    <w:next w:val="1"/>
    <w:link w:val="37"/>
    <w:qFormat/>
    <w:uiPriority w:val="0"/>
    <w:pPr>
      <w:spacing w:before="39"/>
      <w:ind w:left="111"/>
      <w:jc w:val="left"/>
    </w:pPr>
    <w:rPr>
      <w:rFonts w:ascii="仿宋_GB2312" w:hAnsi="仿宋_GB2312" w:eastAsia="仿宋_GB2312"/>
      <w:kern w:val="0"/>
      <w:sz w:val="30"/>
      <w:szCs w:val="30"/>
      <w:lang w:eastAsia="en-US"/>
    </w:rPr>
  </w:style>
  <w:style w:type="paragraph" w:styleId="10">
    <w:name w:val="toc 5"/>
    <w:basedOn w:val="1"/>
    <w:next w:val="1"/>
    <w:unhideWhenUsed/>
    <w:qFormat/>
    <w:uiPriority w:val="39"/>
    <w:pPr>
      <w:ind w:left="840"/>
      <w:jc w:val="left"/>
    </w:pPr>
    <w:rPr>
      <w:rFonts w:ascii="等线" w:eastAsia="等线"/>
      <w:sz w:val="18"/>
      <w:szCs w:val="18"/>
    </w:rPr>
  </w:style>
  <w:style w:type="paragraph" w:styleId="11">
    <w:name w:val="toc 3"/>
    <w:basedOn w:val="1"/>
    <w:next w:val="1"/>
    <w:unhideWhenUsed/>
    <w:qFormat/>
    <w:uiPriority w:val="39"/>
    <w:pPr>
      <w:ind w:left="420"/>
      <w:jc w:val="left"/>
    </w:pPr>
    <w:rPr>
      <w:rFonts w:ascii="等线" w:eastAsia="等线"/>
      <w:i/>
      <w:iCs/>
      <w:sz w:val="20"/>
      <w:szCs w:val="20"/>
    </w:rPr>
  </w:style>
  <w:style w:type="paragraph" w:styleId="12">
    <w:name w:val="toc 8"/>
    <w:basedOn w:val="1"/>
    <w:next w:val="1"/>
    <w:unhideWhenUsed/>
    <w:qFormat/>
    <w:uiPriority w:val="39"/>
    <w:pPr>
      <w:ind w:left="1470"/>
      <w:jc w:val="left"/>
    </w:pPr>
    <w:rPr>
      <w:rFonts w:ascii="等线" w:eastAsia="等线"/>
      <w:sz w:val="18"/>
      <w:szCs w:val="18"/>
    </w:rPr>
  </w:style>
  <w:style w:type="paragraph" w:styleId="13">
    <w:name w:val="Date"/>
    <w:basedOn w:val="1"/>
    <w:next w:val="1"/>
    <w:link w:val="43"/>
    <w:unhideWhenUsed/>
    <w:qFormat/>
    <w:uiPriority w:val="99"/>
    <w:pPr>
      <w:ind w:left="100" w:leftChars="2500"/>
    </w:pPr>
  </w:style>
  <w:style w:type="paragraph" w:styleId="14">
    <w:name w:val="Body Text Indent 2"/>
    <w:basedOn w:val="1"/>
    <w:link w:val="44"/>
    <w:qFormat/>
    <w:uiPriority w:val="0"/>
    <w:pPr>
      <w:spacing w:after="120" w:line="480" w:lineRule="auto"/>
      <w:ind w:left="420" w:leftChars="200" w:firstLine="200" w:firstLineChars="200"/>
    </w:pPr>
    <w:rPr>
      <w:szCs w:val="24"/>
    </w:rPr>
  </w:style>
  <w:style w:type="paragraph" w:styleId="15">
    <w:name w:val="endnote text"/>
    <w:basedOn w:val="1"/>
    <w:link w:val="45"/>
    <w:unhideWhenUsed/>
    <w:qFormat/>
    <w:uiPriority w:val="99"/>
    <w:pPr>
      <w:snapToGrid w:val="0"/>
      <w:jc w:val="left"/>
    </w:pPr>
  </w:style>
  <w:style w:type="paragraph" w:styleId="16">
    <w:name w:val="Balloon Text"/>
    <w:basedOn w:val="1"/>
    <w:link w:val="46"/>
    <w:unhideWhenUsed/>
    <w:qFormat/>
    <w:uiPriority w:val="99"/>
    <w:rPr>
      <w:sz w:val="18"/>
      <w:szCs w:val="18"/>
    </w:rPr>
  </w:style>
  <w:style w:type="paragraph" w:styleId="17">
    <w:name w:val="footer"/>
    <w:basedOn w:val="1"/>
    <w:link w:val="47"/>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ascii="等线" w:eastAsia="等线"/>
      <w:b/>
      <w:bCs/>
      <w:caps/>
      <w:sz w:val="20"/>
      <w:szCs w:val="20"/>
    </w:rPr>
  </w:style>
  <w:style w:type="paragraph" w:styleId="20">
    <w:name w:val="toc 4"/>
    <w:basedOn w:val="1"/>
    <w:next w:val="1"/>
    <w:unhideWhenUsed/>
    <w:qFormat/>
    <w:uiPriority w:val="39"/>
    <w:pPr>
      <w:ind w:left="630"/>
      <w:jc w:val="left"/>
    </w:pPr>
    <w:rPr>
      <w:rFonts w:ascii="等线" w:eastAsia="等线"/>
      <w:sz w:val="18"/>
      <w:szCs w:val="18"/>
    </w:rPr>
  </w:style>
  <w:style w:type="paragraph" w:styleId="21">
    <w:name w:val="footnote text"/>
    <w:basedOn w:val="1"/>
    <w:link w:val="49"/>
    <w:unhideWhenUsed/>
    <w:qFormat/>
    <w:uiPriority w:val="99"/>
    <w:pPr>
      <w:snapToGrid w:val="0"/>
      <w:jc w:val="left"/>
    </w:pPr>
    <w:rPr>
      <w:sz w:val="18"/>
      <w:szCs w:val="18"/>
    </w:rPr>
  </w:style>
  <w:style w:type="paragraph" w:styleId="22">
    <w:name w:val="toc 6"/>
    <w:basedOn w:val="1"/>
    <w:next w:val="1"/>
    <w:unhideWhenUsed/>
    <w:qFormat/>
    <w:uiPriority w:val="39"/>
    <w:pPr>
      <w:ind w:left="1050"/>
      <w:jc w:val="left"/>
    </w:pPr>
    <w:rPr>
      <w:rFonts w:ascii="等线" w:eastAsia="等线"/>
      <w:sz w:val="18"/>
      <w:szCs w:val="18"/>
    </w:rPr>
  </w:style>
  <w:style w:type="paragraph" w:styleId="23">
    <w:name w:val="toc 2"/>
    <w:basedOn w:val="1"/>
    <w:next w:val="1"/>
    <w:unhideWhenUsed/>
    <w:qFormat/>
    <w:uiPriority w:val="39"/>
    <w:pPr>
      <w:ind w:left="210"/>
      <w:jc w:val="left"/>
    </w:pPr>
    <w:rPr>
      <w:rFonts w:ascii="等线" w:eastAsia="等线"/>
      <w:smallCaps/>
      <w:sz w:val="20"/>
      <w:szCs w:val="20"/>
    </w:rPr>
  </w:style>
  <w:style w:type="paragraph" w:styleId="24">
    <w:name w:val="toc 9"/>
    <w:basedOn w:val="1"/>
    <w:next w:val="1"/>
    <w:unhideWhenUsed/>
    <w:qFormat/>
    <w:uiPriority w:val="39"/>
    <w:pPr>
      <w:ind w:left="1680"/>
      <w:jc w:val="left"/>
    </w:pPr>
    <w:rPr>
      <w:rFonts w:ascii="等线" w:eastAsia="等线"/>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7"/>
    <w:next w:val="7"/>
    <w:link w:val="50"/>
    <w:unhideWhenUsed/>
    <w:qFormat/>
    <w:uiPriority w:val="99"/>
    <w:rPr>
      <w:b/>
      <w:bCs/>
    </w:rPr>
  </w:style>
  <w:style w:type="table" w:styleId="28">
    <w:name w:val="Table Grid"/>
    <w:basedOn w:val="27"/>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endnote reference"/>
    <w:unhideWhenUsed/>
    <w:qFormat/>
    <w:uiPriority w:val="99"/>
    <w:rPr>
      <w:vertAlign w:val="superscript"/>
    </w:rPr>
  </w:style>
  <w:style w:type="character" w:styleId="32">
    <w:name w:val="page number"/>
    <w:qFormat/>
    <w:uiPriority w:val="0"/>
    <w:rPr>
      <w:rFonts w:ascii="Times New Roman" w:hAnsi="Times New Roman" w:eastAsia="宋体"/>
      <w:sz w:val="18"/>
    </w:rPr>
  </w:style>
  <w:style w:type="character" w:styleId="33">
    <w:name w:val="Emphasis"/>
    <w:qFormat/>
    <w:uiPriority w:val="20"/>
    <w:rPr>
      <w:i/>
    </w:rPr>
  </w:style>
  <w:style w:type="character" w:styleId="34">
    <w:name w:val="Hyperlink"/>
    <w:basedOn w:val="29"/>
    <w:unhideWhenUsed/>
    <w:qFormat/>
    <w:uiPriority w:val="99"/>
    <w:rPr>
      <w:color w:val="0563C1"/>
      <w:u w:val="single"/>
    </w:rPr>
  </w:style>
  <w:style w:type="character" w:styleId="35">
    <w:name w:val="annotation reference"/>
    <w:unhideWhenUsed/>
    <w:qFormat/>
    <w:uiPriority w:val="99"/>
    <w:rPr>
      <w:sz w:val="21"/>
      <w:szCs w:val="21"/>
    </w:rPr>
  </w:style>
  <w:style w:type="character" w:styleId="36">
    <w:name w:val="footnote reference"/>
    <w:unhideWhenUsed/>
    <w:qFormat/>
    <w:uiPriority w:val="99"/>
    <w:rPr>
      <w:vertAlign w:val="superscript"/>
    </w:rPr>
  </w:style>
  <w:style w:type="character" w:customStyle="1" w:styleId="37">
    <w:name w:val="正文文本 Char1"/>
    <w:link w:val="9"/>
    <w:qFormat/>
    <w:uiPriority w:val="0"/>
    <w:rPr>
      <w:rFonts w:ascii="仿宋_GB2312" w:hAnsi="仿宋_GB2312" w:eastAsia="仿宋_GB2312" w:cs="Times New Roman"/>
      <w:sz w:val="30"/>
      <w:szCs w:val="30"/>
      <w:lang w:eastAsia="en-US" w:bidi="ar-SA"/>
    </w:rPr>
  </w:style>
  <w:style w:type="character" w:customStyle="1" w:styleId="38">
    <w:name w:val="标题 1 Char1"/>
    <w:link w:val="2"/>
    <w:qFormat/>
    <w:uiPriority w:val="0"/>
    <w:rPr>
      <w:rFonts w:ascii="等线" w:hAnsi="等线" w:eastAsia="等线" w:cs="Times New Roman"/>
      <w:b/>
      <w:bCs/>
      <w:kern w:val="44"/>
      <w:sz w:val="44"/>
      <w:szCs w:val="44"/>
      <w:lang w:bidi="ar-SA"/>
    </w:rPr>
  </w:style>
  <w:style w:type="character" w:customStyle="1" w:styleId="39">
    <w:name w:val="标题 2 Char1"/>
    <w:link w:val="3"/>
    <w:qFormat/>
    <w:uiPriority w:val="9"/>
    <w:rPr>
      <w:rFonts w:ascii="Calibri Light" w:hAnsi="Calibri Light" w:eastAsia="宋体" w:cs="Mongolian Baiti"/>
      <w:b/>
      <w:bCs/>
      <w:sz w:val="32"/>
      <w:szCs w:val="32"/>
      <w:lang w:bidi="ar-SA"/>
    </w:rPr>
  </w:style>
  <w:style w:type="character" w:customStyle="1" w:styleId="40">
    <w:name w:val="标题 3 Char"/>
    <w:link w:val="4"/>
    <w:semiHidden/>
    <w:qFormat/>
    <w:uiPriority w:val="9"/>
    <w:rPr>
      <w:rFonts w:ascii="Times New Roman" w:hAnsi="Times New Roman" w:eastAsia="宋体" w:cs="Times New Roman"/>
      <w:b/>
      <w:bCs/>
      <w:kern w:val="2"/>
      <w:sz w:val="32"/>
      <w:szCs w:val="32"/>
      <w:lang w:bidi="ar-SA"/>
    </w:rPr>
  </w:style>
  <w:style w:type="character" w:customStyle="1" w:styleId="41">
    <w:name w:val="批注文字 Char"/>
    <w:link w:val="7"/>
    <w:qFormat/>
    <w:uiPriority w:val="99"/>
    <w:rPr>
      <w:rFonts w:ascii="Times New Roman" w:hAnsi="Times New Roman" w:eastAsia="宋体" w:cs="Times New Roman"/>
      <w:szCs w:val="22"/>
      <w:lang w:bidi="ar-SA"/>
    </w:rPr>
  </w:style>
  <w:style w:type="character" w:customStyle="1" w:styleId="42">
    <w:name w:val="称呼 Char"/>
    <w:link w:val="8"/>
    <w:qFormat/>
    <w:uiPriority w:val="0"/>
    <w:rPr>
      <w:rFonts w:ascii="Times New Roman" w:hAnsi="Times New Roman" w:eastAsia="宋体" w:cs="Times New Roman"/>
      <w:kern w:val="2"/>
      <w:sz w:val="21"/>
    </w:rPr>
  </w:style>
  <w:style w:type="character" w:customStyle="1" w:styleId="43">
    <w:name w:val="日期 Char"/>
    <w:link w:val="13"/>
    <w:semiHidden/>
    <w:qFormat/>
    <w:uiPriority w:val="99"/>
    <w:rPr>
      <w:rFonts w:ascii="Times New Roman" w:hAnsi="Times New Roman" w:eastAsia="宋体" w:cs="Times New Roman"/>
      <w:kern w:val="2"/>
      <w:sz w:val="21"/>
      <w:szCs w:val="22"/>
      <w:lang w:bidi="ar-SA"/>
    </w:rPr>
  </w:style>
  <w:style w:type="character" w:customStyle="1" w:styleId="44">
    <w:name w:val="正文文本缩进 2 Char"/>
    <w:link w:val="14"/>
    <w:qFormat/>
    <w:uiPriority w:val="0"/>
    <w:rPr>
      <w:rFonts w:ascii="Times New Roman" w:hAnsi="Times New Roman" w:eastAsia="宋体" w:cs="Times New Roman"/>
      <w:kern w:val="2"/>
      <w:sz w:val="21"/>
      <w:szCs w:val="24"/>
      <w:lang w:bidi="ar-SA"/>
    </w:rPr>
  </w:style>
  <w:style w:type="character" w:customStyle="1" w:styleId="45">
    <w:name w:val="尾注文本 Char"/>
    <w:link w:val="15"/>
    <w:semiHidden/>
    <w:qFormat/>
    <w:uiPriority w:val="99"/>
    <w:rPr>
      <w:rFonts w:ascii="Times New Roman" w:hAnsi="Times New Roman" w:eastAsia="宋体" w:cs="Times New Roman"/>
      <w:kern w:val="2"/>
      <w:sz w:val="21"/>
      <w:szCs w:val="22"/>
      <w:lang w:bidi="ar-SA"/>
    </w:rPr>
  </w:style>
  <w:style w:type="character" w:customStyle="1" w:styleId="46">
    <w:name w:val="批注框文本 Char"/>
    <w:link w:val="16"/>
    <w:semiHidden/>
    <w:qFormat/>
    <w:uiPriority w:val="99"/>
    <w:rPr>
      <w:rFonts w:ascii="Times New Roman" w:hAnsi="Times New Roman" w:eastAsia="宋体" w:cs="Times New Roman"/>
      <w:sz w:val="18"/>
      <w:szCs w:val="18"/>
      <w:lang w:bidi="ar-SA"/>
    </w:rPr>
  </w:style>
  <w:style w:type="character" w:customStyle="1" w:styleId="47">
    <w:name w:val="页脚 Char1"/>
    <w:link w:val="17"/>
    <w:qFormat/>
    <w:uiPriority w:val="99"/>
    <w:rPr>
      <w:rFonts w:ascii="等线" w:hAnsi="等线" w:eastAsia="等线" w:cs="Times New Roman"/>
      <w:sz w:val="18"/>
      <w:szCs w:val="18"/>
      <w:lang w:bidi="ar-SA"/>
    </w:rPr>
  </w:style>
  <w:style w:type="character" w:customStyle="1" w:styleId="48">
    <w:name w:val="页眉 Char"/>
    <w:link w:val="18"/>
    <w:qFormat/>
    <w:uiPriority w:val="99"/>
    <w:rPr>
      <w:kern w:val="2"/>
      <w:sz w:val="18"/>
      <w:szCs w:val="18"/>
      <w:lang w:bidi="ar-SA"/>
    </w:rPr>
  </w:style>
  <w:style w:type="character" w:customStyle="1" w:styleId="49">
    <w:name w:val="脚注文本 Char"/>
    <w:link w:val="21"/>
    <w:semiHidden/>
    <w:qFormat/>
    <w:uiPriority w:val="99"/>
    <w:rPr>
      <w:rFonts w:ascii="Times New Roman" w:hAnsi="Times New Roman" w:eastAsia="宋体" w:cs="Times New Roman"/>
      <w:kern w:val="2"/>
      <w:sz w:val="18"/>
      <w:szCs w:val="18"/>
      <w:lang w:bidi="ar-SA"/>
    </w:rPr>
  </w:style>
  <w:style w:type="character" w:customStyle="1" w:styleId="50">
    <w:name w:val="批注主题 Char"/>
    <w:link w:val="26"/>
    <w:semiHidden/>
    <w:qFormat/>
    <w:uiPriority w:val="99"/>
    <w:rPr>
      <w:rFonts w:ascii="Times New Roman" w:hAnsi="Times New Roman" w:eastAsia="宋体" w:cs="Times New Roman"/>
      <w:b/>
      <w:bCs/>
      <w:szCs w:val="22"/>
      <w:lang w:bidi="ar-SA"/>
    </w:rPr>
  </w:style>
  <w:style w:type="character" w:customStyle="1" w:styleId="51">
    <w:name w:val="标题 1 Char"/>
    <w:qFormat/>
    <w:uiPriority w:val="0"/>
    <w:rPr>
      <w:rFonts w:ascii="Times New Roman" w:hAnsi="Times New Roman" w:eastAsia="宋体" w:cs="Times New Roman"/>
      <w:b/>
      <w:bCs/>
      <w:kern w:val="44"/>
      <w:sz w:val="44"/>
      <w:szCs w:val="44"/>
      <w:lang w:bidi="ar-SA"/>
    </w:rPr>
  </w:style>
  <w:style w:type="paragraph" w:customStyle="1" w:styleId="52">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3">
    <w:name w:val="导则标题2"/>
    <w:basedOn w:val="3"/>
    <w:link w:val="54"/>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4">
    <w:name w:val="导则标题2 Char"/>
    <w:link w:val="53"/>
    <w:qFormat/>
    <w:uiPriority w:val="0"/>
    <w:rPr>
      <w:rFonts w:ascii="黑体" w:hAnsi="黑体" w:eastAsia="黑体" w:cs="Times New Roman"/>
      <w:bCs/>
      <w:sz w:val="24"/>
      <w:szCs w:val="24"/>
      <w:lang w:val="zh-CN" w:eastAsia="zh-CN" w:bidi="ar-SA"/>
    </w:rPr>
  </w:style>
  <w:style w:type="paragraph" w:customStyle="1" w:styleId="55">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6">
    <w:name w:val="正文文本 Char"/>
    <w:semiHidden/>
    <w:qFormat/>
    <w:uiPriority w:val="99"/>
    <w:rPr>
      <w:rFonts w:ascii="Times New Roman" w:hAnsi="Times New Roman" w:eastAsia="宋体" w:cs="Times New Roman"/>
      <w:kern w:val="2"/>
      <w:sz w:val="21"/>
      <w:szCs w:val="22"/>
      <w:lang w:bidi="ar-SA"/>
    </w:rPr>
  </w:style>
  <w:style w:type="paragraph" w:customStyle="1" w:styleId="57">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8">
    <w:name w:val="页脚 Char"/>
    <w:semiHidden/>
    <w:qFormat/>
    <w:uiPriority w:val="99"/>
    <w:rPr>
      <w:rFonts w:ascii="Times New Roman" w:hAnsi="Times New Roman" w:eastAsia="宋体" w:cs="Times New Roman"/>
      <w:kern w:val="2"/>
      <w:sz w:val="18"/>
      <w:szCs w:val="18"/>
      <w:lang w:bidi="ar-SA"/>
    </w:rPr>
  </w:style>
  <w:style w:type="paragraph" w:customStyle="1" w:styleId="5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0">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1">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2">
    <w:name w:val="标题 1 字符"/>
    <w:qFormat/>
    <w:uiPriority w:val="0"/>
    <w:rPr>
      <w:b/>
      <w:bCs/>
      <w:kern w:val="44"/>
      <w:sz w:val="44"/>
      <w:szCs w:val="44"/>
    </w:rPr>
  </w:style>
  <w:style w:type="paragraph" w:customStyle="1" w:styleId="63">
    <w:name w:val="_Style 34"/>
    <w:basedOn w:val="1"/>
    <w:next w:val="64"/>
    <w:qFormat/>
    <w:uiPriority w:val="34"/>
    <w:pPr>
      <w:ind w:firstLine="420" w:firstLineChars="200"/>
    </w:pPr>
    <w:rPr>
      <w:rFonts w:ascii="等线" w:hAnsi="等线" w:eastAsia="等线"/>
    </w:rPr>
  </w:style>
  <w:style w:type="paragraph" w:customStyle="1" w:styleId="64">
    <w:name w:val="列出段落1"/>
    <w:basedOn w:val="1"/>
    <w:qFormat/>
    <w:uiPriority w:val="99"/>
    <w:pPr>
      <w:ind w:firstLine="420" w:firstLineChars="200"/>
    </w:pPr>
  </w:style>
  <w:style w:type="paragraph" w:customStyle="1" w:styleId="65">
    <w:name w:val="_Style 37"/>
    <w:basedOn w:val="1"/>
    <w:next w:val="64"/>
    <w:qFormat/>
    <w:uiPriority w:val="34"/>
    <w:pPr>
      <w:ind w:firstLine="420" w:firstLineChars="200"/>
    </w:pPr>
    <w:rPr>
      <w:rFonts w:ascii="等线" w:hAnsi="等线" w:eastAsia="等线"/>
    </w:rPr>
  </w:style>
  <w:style w:type="paragraph" w:customStyle="1" w:styleId="66">
    <w:name w:val="_Style 38"/>
    <w:basedOn w:val="1"/>
    <w:next w:val="64"/>
    <w:qFormat/>
    <w:uiPriority w:val="34"/>
    <w:pPr>
      <w:ind w:firstLine="420" w:firstLineChars="200"/>
    </w:pPr>
    <w:rPr>
      <w:rFonts w:ascii="等线" w:hAnsi="等线" w:eastAsia="等线"/>
    </w:rPr>
  </w:style>
  <w:style w:type="paragraph" w:customStyle="1" w:styleId="67">
    <w:name w:val="_Style 39"/>
    <w:basedOn w:val="1"/>
    <w:next w:val="64"/>
    <w:qFormat/>
    <w:uiPriority w:val="34"/>
    <w:pPr>
      <w:ind w:firstLine="420" w:firstLineChars="200"/>
    </w:pPr>
    <w:rPr>
      <w:rFonts w:ascii="等线" w:hAnsi="等线" w:eastAsia="等线"/>
    </w:rPr>
  </w:style>
  <w:style w:type="paragraph" w:customStyle="1" w:styleId="68">
    <w:name w:val="_Style 40"/>
    <w:basedOn w:val="1"/>
    <w:next w:val="64"/>
    <w:qFormat/>
    <w:uiPriority w:val="34"/>
    <w:pPr>
      <w:ind w:firstLine="420" w:firstLineChars="200"/>
    </w:pPr>
    <w:rPr>
      <w:rFonts w:ascii="等线" w:hAnsi="等线" w:eastAsia="等线"/>
    </w:rPr>
  </w:style>
  <w:style w:type="character" w:customStyle="1" w:styleId="69">
    <w:name w:val="款 Char Char"/>
    <w:link w:val="70"/>
    <w:qFormat/>
    <w:uiPriority w:val="0"/>
    <w:rPr>
      <w:rFonts w:ascii="Times New Roman" w:hAnsi="Times New Roman" w:eastAsia="黑体" w:cs="宋体"/>
      <w:color w:val="000000"/>
    </w:rPr>
  </w:style>
  <w:style w:type="paragraph" w:customStyle="1" w:styleId="70">
    <w:name w:val="款 Char"/>
    <w:basedOn w:val="1"/>
    <w:link w:val="69"/>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1">
    <w:name w:val="正文文本 字符"/>
    <w:qFormat/>
    <w:uiPriority w:val="1"/>
    <w:rPr>
      <w:rFonts w:ascii="仿宋_GB2312" w:hAnsi="仿宋_GB2312" w:eastAsia="仿宋_GB2312"/>
      <w:kern w:val="0"/>
      <w:sz w:val="30"/>
      <w:szCs w:val="30"/>
      <w:lang w:eastAsia="en-US"/>
    </w:rPr>
  </w:style>
  <w:style w:type="paragraph" w:customStyle="1" w:styleId="72">
    <w:name w:val="Table Paragraph"/>
    <w:basedOn w:val="1"/>
    <w:qFormat/>
    <w:uiPriority w:val="1"/>
    <w:pPr>
      <w:jc w:val="left"/>
    </w:pPr>
    <w:rPr>
      <w:rFonts w:ascii="等线" w:hAnsi="等线" w:eastAsia="等线"/>
      <w:kern w:val="0"/>
      <w:sz w:val="22"/>
      <w:lang w:eastAsia="en-US"/>
    </w:rPr>
  </w:style>
  <w:style w:type="paragraph" w:customStyle="1" w:styleId="73">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4">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5">
    <w:name w:val="Char"/>
    <w:basedOn w:val="1"/>
    <w:qFormat/>
    <w:uiPriority w:val="0"/>
    <w:rPr>
      <w:szCs w:val="20"/>
      <w:lang w:bidi="mn-Mong-CN"/>
    </w:rPr>
  </w:style>
  <w:style w:type="paragraph" w:customStyle="1" w:styleId="76">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7">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8">
    <w:name w:val="标题 2 Char"/>
    <w:qFormat/>
    <w:uiPriority w:val="0"/>
    <w:rPr>
      <w:rFonts w:ascii="楷体_GB2312" w:hAnsi="Times New Roman" w:eastAsia="楷体_GB2312" w:cs="Times New Roman"/>
      <w:kern w:val="2"/>
      <w:sz w:val="32"/>
      <w:szCs w:val="32"/>
    </w:rPr>
  </w:style>
  <w:style w:type="paragraph" w:customStyle="1" w:styleId="79">
    <w:name w:val="_Style 76"/>
    <w:basedOn w:val="1"/>
    <w:next w:val="80"/>
    <w:qFormat/>
    <w:uiPriority w:val="34"/>
    <w:pPr>
      <w:ind w:firstLine="420" w:firstLineChars="200"/>
    </w:pPr>
    <w:rPr>
      <w:rFonts w:ascii="等线" w:hAnsi="等线" w:eastAsia="等线"/>
    </w:rPr>
  </w:style>
  <w:style w:type="paragraph" w:styleId="80">
    <w:name w:val="List Paragraph"/>
    <w:basedOn w:val="1"/>
    <w:qFormat/>
    <w:uiPriority w:val="99"/>
    <w:pPr>
      <w:ind w:firstLine="420" w:firstLineChars="200"/>
    </w:pPr>
  </w:style>
  <w:style w:type="paragraph" w:customStyle="1" w:styleId="81">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2">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3">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4">
    <w:name w:val="Char1"/>
    <w:basedOn w:val="1"/>
    <w:qFormat/>
    <w:uiPriority w:val="0"/>
    <w:rPr>
      <w:szCs w:val="24"/>
    </w:rPr>
  </w:style>
  <w:style w:type="paragraph" w:customStyle="1" w:styleId="85">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6">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8">
    <w:name w:val="标题 4 Char"/>
    <w:basedOn w:val="29"/>
    <w:link w:val="5"/>
    <w:qFormat/>
    <w:uiPriority w:val="0"/>
    <w:rPr>
      <w:rFonts w:asciiTheme="majorHAnsi" w:hAnsiTheme="majorHAnsi" w:eastAsiaTheme="majorEastAsia" w:cstheme="majorBidi"/>
      <w:b/>
      <w:bCs/>
      <w:kern w:val="2"/>
      <w:sz w:val="28"/>
      <w:szCs w:val="28"/>
    </w:rPr>
  </w:style>
  <w:style w:type="paragraph" w:customStyle="1" w:styleId="89">
    <w:name w:val="Char2"/>
    <w:basedOn w:val="1"/>
    <w:qFormat/>
    <w:uiPriority w:val="0"/>
    <w:rPr>
      <w:szCs w:val="24"/>
    </w:rPr>
  </w:style>
  <w:style w:type="paragraph" w:customStyle="1" w:styleId="90">
    <w:name w:val="Char3"/>
    <w:basedOn w:val="1"/>
    <w:qFormat/>
    <w:uiPriority w:val="0"/>
    <w:rPr>
      <w:szCs w:val="24"/>
    </w:rPr>
  </w:style>
  <w:style w:type="paragraph" w:customStyle="1" w:styleId="91">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3055</Words>
  <Characters>3354</Characters>
  <Lines>26</Lines>
  <Paragraphs>7</Paragraphs>
  <TotalTime>62</TotalTime>
  <ScaleCrop>false</ScaleCrop>
  <LinksUpToDate>false</LinksUpToDate>
  <CharactersWithSpaces>3611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2025-01-22T01:47:00Z</cp:lastPrinted>
  <dcterms:modified xsi:type="dcterms:W3CDTF">2025-02-24T01:23:12Z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73AC99DB732043B4B0CCFFB3729A471C_13</vt:lpwstr>
  </property>
  <property fmtid="{D5CDD505-2E9C-101B-9397-08002B2CF9AE}" pid="4" name="KSOTemplateDocerSaveRecord">
    <vt:lpwstr>eyJoZGlkIjoiOTU3NGQzM2VmNTg1NGMzOTJmNmYyNzIwODU0NWRlODciLCJ1c2VySWQiOiI0MTQxNjMwODEifQ==</vt:lpwstr>
  </property>
</Properties>
</file>