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40" w:lineRule="exact"/>
        <w:ind w:firstLine="5440" w:firstLineChars="17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铁市商发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 xml:space="preserve">号                 </w:t>
      </w: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关于印发《铁岭市商务局部门预决算信息公开管理办法（试行）》的通知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各科室：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现将《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铁岭市商务局</w:t>
      </w:r>
      <w:r>
        <w:rPr>
          <w:rFonts w:hint="eastAsia" w:ascii="仿宋_GB2312" w:hAnsi="仿宋" w:eastAsia="仿宋_GB2312"/>
          <w:sz w:val="32"/>
          <w:szCs w:val="32"/>
        </w:rPr>
        <w:t>部门预决算信息公开管理办法（试行）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》印发给你们，请参照执行。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5440" w:firstLineChars="17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铁岭市商务局</w:t>
      </w:r>
    </w:p>
    <w:p>
      <w:pPr>
        <w:spacing w:line="560" w:lineRule="exact"/>
        <w:ind w:firstLine="5120" w:firstLineChars="16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2022年1月25日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铁岭市商务局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部门预决算信息公开管理办法（试行）</w:t>
      </w:r>
    </w:p>
    <w:p>
      <w:pPr>
        <w:spacing w:line="560" w:lineRule="exact"/>
        <w:jc w:val="center"/>
        <w:rPr>
          <w:rFonts w:hint="eastAsia" w:ascii="仿宋_GB2312" w:eastAsia="仿宋_GB2312" w:hAnsiTheme="majorEastAsia"/>
          <w:sz w:val="44"/>
          <w:szCs w:val="44"/>
        </w:rPr>
      </w:pP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为推进和规范预决算信息公开工作，强化社会监督，促进依法理财，建立透明预算制度，根据《中华人民共和国预算法》和《中华人民共和国政府信息公开条例》等有关规定，结合本单位实际，制定本办法。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本办法适用于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铁岭市商务局</w:t>
      </w:r>
      <w:r>
        <w:rPr>
          <w:rFonts w:hint="eastAsia" w:ascii="仿宋_GB2312" w:hAnsi="仿宋" w:eastAsia="仿宋_GB2312"/>
          <w:sz w:val="32"/>
          <w:szCs w:val="32"/>
        </w:rPr>
        <w:t>部门预决算信息公开管理。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本办法所称部门预决算信息包括预算收支安排、预算执行、决算数据等。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hAnsi="仿宋" w:eastAsia="仿宋_GB2312"/>
          <w:sz w:val="32"/>
          <w:szCs w:val="32"/>
        </w:rPr>
        <w:t xml:space="preserve">  预决算信息公开的原则：以公开为常态，不公开为例外，依法依规公开预决算。除涉及国家秘密外，不得少公开、不公开应当公开的事项，确保预决算信息公开及时、准确和完整。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铁岭市商务局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财务</w:t>
      </w:r>
      <w:r>
        <w:rPr>
          <w:rFonts w:hint="eastAsia" w:ascii="仿宋_GB2312" w:hAnsi="仿宋" w:eastAsia="仿宋_GB2312"/>
          <w:sz w:val="32"/>
          <w:szCs w:val="32"/>
        </w:rPr>
        <w:t>科负责本单位预决算信息公开工作，履行下列职责：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（一）制定本单位预决算信息公开的工作方案；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（二）按规定公开本单位预决算信息；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（三）按规定做好公民、法人或者其他组织依申请公开部门预决算信息的答复工作。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 </w:t>
      </w:r>
      <w:r>
        <w:rPr>
          <w:rFonts w:hint="eastAsia" w:ascii="仿宋_GB2312" w:hAnsi="仿宋" w:eastAsia="仿宋_GB2312"/>
          <w:sz w:val="32"/>
          <w:szCs w:val="32"/>
        </w:rPr>
        <w:t>部门预决算信息公开内容包括：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（一）部门文件。部门预决算信息公开管理办法。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（二）部门概况。包括部门职责、机构设置等情况。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（三）预决算收支情况表。包括部门收支总体情况、财政拨款安排使用情况、“三公”经费财政拨款安排使用情况等。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（四）情况说明。包括预决算年度收支、机关运行经费、政府采购、“三公”经费、国有资产占有使用和项目支出绩效目标等情况说明。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（五）名词解释。对预决算相关专业名词进行解释说明。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 </w:t>
      </w:r>
      <w:r>
        <w:rPr>
          <w:rFonts w:hint="eastAsia" w:ascii="仿宋_GB2312" w:hAnsi="仿宋" w:eastAsia="仿宋_GB2312"/>
          <w:sz w:val="32"/>
          <w:szCs w:val="32"/>
        </w:rPr>
        <w:t>部门预决算信息在市政府门户网站“财政预决算”专栏同步公开，并保持长期公开状态，便于社会公众查询监督。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32"/>
          <w:szCs w:val="32"/>
        </w:rPr>
        <w:t xml:space="preserve">  经市财政局批复的部门预决算及报表，应当在批复后20日内公开。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本办法自印发之日起实行。</w:t>
      </w:r>
    </w:p>
    <w:p>
      <w:pPr>
        <w:spacing w:line="560" w:lineRule="exact"/>
        <w:rPr>
          <w:rFonts w:ascii="仿宋_GB2312" w:eastAsia="仿宋_GB2312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2ZTllYjU2MzM4ODg3Nzc2YjQ1ZDRhOGQ5ZDhjNTAifQ=="/>
  </w:docVars>
  <w:rsids>
    <w:rsidRoot w:val="00FE48CF"/>
    <w:rsid w:val="00023901"/>
    <w:rsid w:val="001342A6"/>
    <w:rsid w:val="001D0336"/>
    <w:rsid w:val="00476D55"/>
    <w:rsid w:val="00484006"/>
    <w:rsid w:val="00690C7C"/>
    <w:rsid w:val="007453CC"/>
    <w:rsid w:val="00815060"/>
    <w:rsid w:val="00867624"/>
    <w:rsid w:val="008C40A3"/>
    <w:rsid w:val="00903DC1"/>
    <w:rsid w:val="00B42045"/>
    <w:rsid w:val="00BA0684"/>
    <w:rsid w:val="00BD4616"/>
    <w:rsid w:val="00BF1A54"/>
    <w:rsid w:val="00E02C1B"/>
    <w:rsid w:val="00E07C5D"/>
    <w:rsid w:val="00E25ACE"/>
    <w:rsid w:val="00EB66D9"/>
    <w:rsid w:val="00FE096D"/>
    <w:rsid w:val="00FE48CF"/>
    <w:rsid w:val="04C8070C"/>
    <w:rsid w:val="0B2B0E94"/>
    <w:rsid w:val="2B876D3A"/>
    <w:rsid w:val="331C1AA7"/>
    <w:rsid w:val="4D2E7011"/>
    <w:rsid w:val="6B781346"/>
    <w:rsid w:val="705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833</Characters>
  <Lines>5</Lines>
  <Paragraphs>1</Paragraphs>
  <TotalTime>6</TotalTime>
  <ScaleCrop>false</ScaleCrop>
  <LinksUpToDate>false</LinksUpToDate>
  <CharactersWithSpaces>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2022-01-13T00:57:00Z</dcterms:created>
  <dc:creator>admin</dc:creator>
  <cp:lastModifiedBy>Administrator</cp:lastModifiedBy>
  <cp:lastPrinted>2022-01-13T07:36:00Z</cp:lastPrinted>
  <dcterms:modified xsi:type="dcterms:W3CDTF">2023-02-02T02:15:15Z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30734B33731844019DE544A6C1A3893E</vt:lpwstr>
  </property>
</Properties>
</file>