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fixed"/>
        <w:tblCellMar>
          <w:top w:w="0" w:type="dxa"/>
          <w:left w:w="108" w:type="dxa"/>
          <w:bottom w:w="0" w:type="dxa"/>
          <w:right w:w="108" w:type="dxa"/>
        </w:tblCellMar>
      </w:tblPr>
      <w:tblGrid>
        <w:gridCol w:w="9180"/>
      </w:tblGrid>
      <w:tr w14:paraId="3E781288">
        <w:tblPrEx>
          <w:tblLayout w:type="fixed"/>
        </w:tblPrEx>
        <w:trPr>
          <w:trHeight w:val="13673" w:hRule="atLeast"/>
          <w:jc w:val="center"/>
        </w:trPr>
        <w:tc>
          <w:tcPr>
            <w:tcW w:w="9180" w:type="dxa"/>
            <w:tcBorders>
              <w:top w:val="triple" w:color="auto" w:sz="4" w:space="0"/>
              <w:left w:val="triple" w:color="auto" w:sz="4" w:space="0"/>
              <w:bottom w:val="triple" w:color="auto" w:sz="4" w:space="0"/>
              <w:right w:val="triple" w:color="auto" w:sz="4" w:space="0"/>
            </w:tcBorders>
          </w:tcPr>
          <w:p w14:paraId="16A02527">
            <w:pPr>
              <w:rPr>
                <w:rFonts w:ascii="黑体" w:hAnsi="黑体" w:eastAsia="黑体" w:cs="黑体"/>
                <w:bCs/>
                <w:sz w:val="44"/>
                <w:szCs w:val="44"/>
              </w:rPr>
            </w:pPr>
          </w:p>
          <w:p w14:paraId="41E46F1F">
            <w:pPr>
              <w:jc w:val="center"/>
              <w:rPr>
                <w:rFonts w:ascii="黑体" w:hAnsi="黑体" w:eastAsia="黑体" w:cs="黑体"/>
                <w:bCs/>
                <w:sz w:val="13"/>
                <w:szCs w:val="13"/>
              </w:rPr>
            </w:pPr>
          </w:p>
          <w:p w14:paraId="545AA3AA">
            <w:pPr>
              <w:jc w:val="center"/>
              <w:rPr>
                <w:rFonts w:ascii="黑体" w:hAnsi="黑体" w:eastAsia="黑体" w:cs="黑体"/>
                <w:bCs/>
                <w:sz w:val="44"/>
                <w:szCs w:val="44"/>
              </w:rPr>
            </w:pPr>
          </w:p>
          <w:p w14:paraId="708086AA">
            <w:pPr>
              <w:jc w:val="center"/>
              <w:rPr>
                <w:rFonts w:ascii="黑体" w:hAnsi="黑体" w:eastAsia="黑体" w:cs="黑体"/>
                <w:bCs/>
                <w:sz w:val="44"/>
                <w:szCs w:val="44"/>
              </w:rPr>
            </w:pPr>
          </w:p>
          <w:p w14:paraId="3554226B">
            <w:pPr>
              <w:snapToGrid w:val="0"/>
              <w:spacing w:line="360" w:lineRule="auto"/>
              <w:jc w:val="center"/>
              <w:rPr>
                <w:rFonts w:hint="eastAsia" w:ascii="黑体" w:hAnsi="黑体" w:eastAsia="黑体" w:cs="黑体"/>
                <w:b/>
                <w:sz w:val="44"/>
                <w:szCs w:val="44"/>
              </w:rPr>
            </w:pPr>
            <w:r>
              <w:rPr>
                <w:rFonts w:hint="eastAsia" w:ascii="黑体" w:hAnsi="黑体" w:eastAsia="黑体" w:cs="黑体"/>
                <w:b/>
                <w:bCs/>
                <w:sz w:val="44"/>
                <w:szCs w:val="44"/>
              </w:rPr>
              <w:t>开原市上肥镇挠</w:t>
            </w:r>
            <w:r>
              <w:rPr>
                <w:rFonts w:hint="eastAsia" w:ascii="黑体" w:hAnsi="黑体" w:eastAsia="黑体" w:cs="黑体"/>
                <w:b/>
                <w:bCs/>
                <w:sz w:val="44"/>
                <w:szCs w:val="44"/>
                <w:lang w:eastAsia="zh-CN"/>
              </w:rPr>
              <w:t>贝</w:t>
            </w:r>
            <w:r>
              <w:rPr>
                <w:rFonts w:hint="eastAsia" w:ascii="黑体" w:hAnsi="黑体" w:eastAsia="黑体" w:cs="黑体"/>
                <w:b/>
                <w:bCs/>
                <w:sz w:val="44"/>
                <w:szCs w:val="44"/>
              </w:rPr>
              <w:t>村建筑用闪长岩集中开采区（建筑用闪长岩矿）</w:t>
            </w:r>
            <w:r>
              <w:rPr>
                <w:rFonts w:hint="eastAsia" w:ascii="黑体" w:hAnsi="黑体" w:eastAsia="黑体" w:cs="黑体"/>
                <w:b/>
                <w:sz w:val="44"/>
                <w:szCs w:val="44"/>
              </w:rPr>
              <w:t>矿产资源开发利用方案</w:t>
            </w:r>
          </w:p>
          <w:p w14:paraId="3CE526C5">
            <w:pPr>
              <w:snapToGrid w:val="0"/>
              <w:spacing w:line="360" w:lineRule="auto"/>
              <w:jc w:val="center"/>
              <w:rPr>
                <w:rFonts w:ascii="仿宋_GB2312" w:hAnsi="华文中宋" w:eastAsia="仿宋_GB2312"/>
                <w:b/>
                <w:bCs/>
                <w:sz w:val="16"/>
              </w:rPr>
            </w:pPr>
            <w:r>
              <w:rPr>
                <w:rFonts w:hint="eastAsia" w:ascii="仿宋_GB2312" w:hAnsi="华文中宋" w:eastAsia="仿宋_GB2312"/>
                <w:b/>
                <w:bCs/>
                <w:sz w:val="72"/>
              </w:rPr>
              <w:t>审查意见书</w:t>
            </w:r>
          </w:p>
          <w:p w14:paraId="44C8A335">
            <w:pPr>
              <w:jc w:val="center"/>
              <w:rPr>
                <w:rFonts w:ascii="仿宋_GB2312" w:hAnsi="华文中宋" w:eastAsia="仿宋_GB2312"/>
                <w:b/>
                <w:bCs/>
                <w:sz w:val="32"/>
              </w:rPr>
            </w:pPr>
            <w:r>
              <w:rPr>
                <w:rFonts w:hint="eastAsia" w:ascii="仿宋_GB2312" w:hAnsi="华文中宋" w:eastAsia="仿宋_GB2312"/>
                <w:b/>
                <w:bCs/>
                <w:sz w:val="32"/>
              </w:rPr>
              <w:t xml:space="preserve"> 铁自事评（开）字[2025]</w:t>
            </w:r>
            <w:r>
              <w:rPr>
                <w:rFonts w:hint="eastAsia" w:ascii="宋体" w:hAnsi="宋体" w:eastAsia="仿宋_GB2312" w:cs="宋体"/>
                <w:b/>
                <w:bCs/>
                <w:color w:val="000000"/>
                <w:sz w:val="32"/>
              </w:rPr>
              <w:t>006</w:t>
            </w:r>
            <w:r>
              <w:rPr>
                <w:rFonts w:hint="eastAsia" w:ascii="仿宋_GB2312" w:hAnsi="华文中宋" w:eastAsia="仿宋_GB2312"/>
                <w:b/>
                <w:bCs/>
                <w:sz w:val="32"/>
              </w:rPr>
              <w:t>号</w:t>
            </w:r>
          </w:p>
          <w:p w14:paraId="6714925B">
            <w:pPr>
              <w:jc w:val="center"/>
              <w:rPr>
                <w:rFonts w:ascii="仿宋_GB2312" w:hAnsi="华文中宋" w:eastAsia="仿宋_GB2312"/>
                <w:b/>
                <w:bCs/>
                <w:sz w:val="72"/>
              </w:rPr>
            </w:pPr>
          </w:p>
          <w:p w14:paraId="40CD6143">
            <w:pPr>
              <w:jc w:val="center"/>
              <w:rPr>
                <w:rFonts w:ascii="黑体" w:hAnsi="华文中宋" w:eastAsia="黑体"/>
                <w:bCs/>
                <w:sz w:val="44"/>
                <w:szCs w:val="44"/>
              </w:rPr>
            </w:pPr>
          </w:p>
          <w:p w14:paraId="5849D756">
            <w:pPr>
              <w:rPr>
                <w:rFonts w:ascii="黑体" w:hAnsi="华文中宋" w:eastAsia="黑体"/>
                <w:bCs/>
                <w:sz w:val="44"/>
                <w:szCs w:val="44"/>
              </w:rPr>
            </w:pPr>
          </w:p>
          <w:p w14:paraId="0CEFA7E9">
            <w:pPr>
              <w:rPr>
                <w:rFonts w:ascii="黑体" w:hAnsi="华文中宋" w:eastAsia="黑体"/>
                <w:bCs/>
                <w:sz w:val="44"/>
                <w:szCs w:val="44"/>
              </w:rPr>
            </w:pPr>
          </w:p>
          <w:p w14:paraId="608C1CA0">
            <w:pPr>
              <w:jc w:val="center"/>
              <w:rPr>
                <w:rFonts w:ascii="黑体" w:hAnsi="华文中宋" w:eastAsia="黑体"/>
                <w:bCs/>
                <w:sz w:val="44"/>
                <w:szCs w:val="44"/>
              </w:rPr>
            </w:pPr>
          </w:p>
          <w:p w14:paraId="782E4361">
            <w:pPr>
              <w:jc w:val="center"/>
              <w:rPr>
                <w:rFonts w:ascii="黑体" w:hAnsi="华文中宋" w:eastAsia="黑体"/>
                <w:bCs/>
                <w:sz w:val="44"/>
                <w:szCs w:val="44"/>
              </w:rPr>
            </w:pPr>
          </w:p>
          <w:p w14:paraId="61BE90EA">
            <w:pPr>
              <w:jc w:val="center"/>
              <w:rPr>
                <w:rFonts w:ascii="黑体" w:hAnsi="华文中宋" w:eastAsia="黑体"/>
                <w:bCs/>
                <w:sz w:val="44"/>
                <w:szCs w:val="44"/>
              </w:rPr>
            </w:pPr>
          </w:p>
          <w:p w14:paraId="13DA8521">
            <w:pPr>
              <w:jc w:val="center"/>
              <w:rPr>
                <w:rFonts w:ascii="宋体" w:hAnsi="华文中宋"/>
                <w:bCs/>
                <w:sz w:val="11"/>
                <w:szCs w:val="13"/>
              </w:rPr>
            </w:pPr>
            <w:r>
              <w:rPr>
                <w:rFonts w:hint="eastAsia" w:ascii="黑体" w:hAnsi="华文中宋" w:eastAsia="黑体"/>
                <w:bCs/>
                <w:sz w:val="40"/>
                <w:szCs w:val="44"/>
              </w:rPr>
              <w:t>铁岭市自然资源事务服务中心</w:t>
            </w:r>
          </w:p>
          <w:p w14:paraId="1FAA359B">
            <w:pPr>
              <w:spacing w:beforeLines="50"/>
              <w:jc w:val="center"/>
              <w:rPr>
                <w:rFonts w:ascii="仿宋_GB2312" w:hAnsi="华文中宋" w:eastAsia="仿宋_GB2312"/>
                <w:b/>
                <w:bCs/>
                <w:sz w:val="36"/>
              </w:rPr>
            </w:pPr>
            <w:r>
              <w:rPr>
                <w:rFonts w:hint="eastAsia" w:ascii="黑体" w:hAnsi="华文中宋" w:eastAsia="黑体"/>
                <w:bCs/>
                <w:sz w:val="40"/>
                <w:szCs w:val="44"/>
              </w:rPr>
              <w:t>二○二五年二月十四日</w:t>
            </w:r>
          </w:p>
        </w:tc>
      </w:tr>
    </w:tbl>
    <w:p w14:paraId="68B1461F">
      <w:pPr>
        <w:ind w:firstLine="690" w:firstLineChars="250"/>
        <w:rPr>
          <w:rFonts w:ascii="华文中宋" w:hAnsi="华文中宋" w:eastAsia="华文中宋"/>
          <w:spacing w:val="-22"/>
          <w:sz w:val="32"/>
        </w:rPr>
        <w:sectPr>
          <w:headerReference r:id="rId3" w:type="default"/>
          <w:footerReference r:id="rId4" w:type="even"/>
          <w:pgSz w:w="11906" w:h="16838"/>
          <w:pgMar w:top="1440" w:right="1803" w:bottom="1440" w:left="1803" w:header="851" w:footer="992" w:gutter="0"/>
          <w:cols w:space="720" w:num="1"/>
          <w:docGrid w:type="lines" w:linePitch="312" w:charSpace="0"/>
        </w:sectPr>
      </w:pPr>
    </w:p>
    <w:p w14:paraId="175B5C32">
      <w:pPr>
        <w:ind w:firstLine="690" w:firstLineChars="250"/>
        <w:rPr>
          <w:rFonts w:ascii="华文中宋" w:hAnsi="华文中宋" w:eastAsia="华文中宋"/>
          <w:spacing w:val="-22"/>
          <w:sz w:val="32"/>
        </w:rPr>
      </w:pPr>
    </w:p>
    <w:p w14:paraId="6EDB1A3D">
      <w:pPr>
        <w:ind w:firstLine="690" w:firstLineChars="250"/>
        <w:rPr>
          <w:rFonts w:ascii="华文中宋" w:hAnsi="华文中宋" w:eastAsia="华文中宋"/>
          <w:spacing w:val="-22"/>
          <w:sz w:val="32"/>
        </w:rPr>
      </w:pPr>
    </w:p>
    <w:p w14:paraId="4BE4F1D2">
      <w:pPr>
        <w:ind w:firstLine="690" w:firstLineChars="250"/>
        <w:rPr>
          <w:rFonts w:ascii="华文中宋" w:hAnsi="华文中宋" w:eastAsia="华文中宋"/>
          <w:spacing w:val="-22"/>
          <w:sz w:val="32"/>
        </w:rPr>
      </w:pPr>
    </w:p>
    <w:p w14:paraId="79AF62B6">
      <w:pPr>
        <w:ind w:left="672" w:leftChars="320"/>
        <w:jc w:val="left"/>
        <w:rPr>
          <w:rFonts w:ascii="楷体" w:hAnsi="楷体" w:eastAsia="楷体"/>
          <w:sz w:val="32"/>
          <w:szCs w:val="32"/>
        </w:rPr>
      </w:pPr>
      <w:r>
        <w:rPr>
          <w:rFonts w:hint="eastAsia" w:ascii="楷体" w:hAnsi="楷体" w:eastAsia="楷体"/>
          <w:spacing w:val="-22"/>
          <w:sz w:val="32"/>
          <w:szCs w:val="32"/>
        </w:rPr>
        <w:t>方案编写单位：</w:t>
      </w:r>
      <w:r>
        <w:rPr>
          <w:rFonts w:hint="eastAsia" w:ascii="楷体" w:hAnsi="楷体" w:eastAsia="楷体"/>
          <w:sz w:val="32"/>
          <w:szCs w:val="32"/>
        </w:rPr>
        <w:t>辽宁省第九地质大队有限责任公司</w:t>
      </w:r>
    </w:p>
    <w:p w14:paraId="175221FC">
      <w:pPr>
        <w:spacing w:line="480" w:lineRule="auto"/>
        <w:ind w:left="672" w:leftChars="320"/>
        <w:rPr>
          <w:rFonts w:hint="eastAsia" w:ascii="楷体" w:hAnsi="楷体" w:eastAsia="楷体"/>
          <w:sz w:val="32"/>
          <w:szCs w:val="32"/>
          <w:lang w:eastAsia="zh-CN"/>
        </w:rPr>
      </w:pPr>
      <w:r>
        <w:rPr>
          <w:rFonts w:hint="eastAsia" w:ascii="楷体" w:hAnsi="楷体" w:eastAsia="楷体"/>
          <w:sz w:val="32"/>
          <w:szCs w:val="32"/>
        </w:rPr>
        <w:t>方案编写人：</w:t>
      </w:r>
      <w:r>
        <w:rPr>
          <w:rFonts w:hint="eastAsia" w:ascii="楷体" w:hAnsi="楷体" w:eastAsia="楷体"/>
          <w:color w:val="auto"/>
          <w:spacing w:val="10"/>
          <w:sz w:val="32"/>
          <w:szCs w:val="32"/>
          <w:lang w:val="en-US" w:eastAsia="zh-CN"/>
        </w:rPr>
        <w:t>滕耐棕</w:t>
      </w:r>
      <w:r>
        <w:rPr>
          <w:rFonts w:hint="eastAsia" w:ascii="楷体" w:hAnsi="楷体" w:eastAsia="楷体"/>
          <w:color w:val="auto"/>
          <w:spacing w:val="10"/>
          <w:sz w:val="32"/>
          <w:szCs w:val="32"/>
        </w:rPr>
        <w:t xml:space="preserve">   </w:t>
      </w:r>
      <w:r>
        <w:rPr>
          <w:rFonts w:hint="eastAsia" w:ascii="楷体" w:hAnsi="楷体" w:eastAsia="楷体"/>
          <w:color w:val="auto"/>
          <w:spacing w:val="10"/>
          <w:sz w:val="32"/>
          <w:szCs w:val="32"/>
          <w:lang w:val="en-US" w:eastAsia="zh-CN"/>
        </w:rPr>
        <w:t>马永伟</w:t>
      </w:r>
    </w:p>
    <w:p w14:paraId="1C3EEFE1">
      <w:pPr>
        <w:spacing w:line="480" w:lineRule="auto"/>
        <w:ind w:left="672" w:leftChars="320"/>
        <w:rPr>
          <w:rFonts w:ascii="楷体" w:hAnsi="楷体" w:eastAsia="楷体"/>
          <w:sz w:val="32"/>
          <w:szCs w:val="32"/>
        </w:rPr>
      </w:pPr>
      <w:r>
        <w:rPr>
          <w:rFonts w:hint="eastAsia" w:ascii="楷体" w:hAnsi="楷体" w:eastAsia="楷体"/>
          <w:spacing w:val="37"/>
          <w:sz w:val="32"/>
          <w:szCs w:val="32"/>
        </w:rPr>
        <w:t>编写日期</w:t>
      </w:r>
      <w:r>
        <w:rPr>
          <w:rFonts w:hint="eastAsia" w:ascii="楷体" w:hAnsi="楷体" w:eastAsia="楷体"/>
          <w:spacing w:val="34"/>
          <w:sz w:val="32"/>
          <w:szCs w:val="32"/>
        </w:rPr>
        <w:t>：</w:t>
      </w:r>
      <w:r>
        <w:rPr>
          <w:rFonts w:hint="eastAsia" w:ascii="楷体" w:hAnsi="楷体" w:eastAsia="楷体" w:cs="仿宋_GB2312"/>
          <w:sz w:val="32"/>
          <w:szCs w:val="32"/>
        </w:rPr>
        <w:t>二〇二五年一月</w:t>
      </w:r>
    </w:p>
    <w:p w14:paraId="522C0ACE">
      <w:pPr>
        <w:ind w:left="672" w:leftChars="320" w:firstLine="720"/>
        <w:rPr>
          <w:rFonts w:ascii="楷体" w:hAnsi="楷体" w:eastAsia="楷体"/>
          <w:sz w:val="32"/>
          <w:szCs w:val="32"/>
        </w:rPr>
      </w:pPr>
    </w:p>
    <w:p w14:paraId="75860D51">
      <w:pPr>
        <w:ind w:left="3486" w:leftChars="320" w:hanging="2814" w:hangingChars="718"/>
        <w:rPr>
          <w:rFonts w:ascii="楷体" w:hAnsi="楷体" w:eastAsia="楷体"/>
          <w:spacing w:val="36"/>
          <w:sz w:val="32"/>
          <w:szCs w:val="32"/>
        </w:rPr>
      </w:pPr>
    </w:p>
    <w:p w14:paraId="5CB4458D">
      <w:pPr>
        <w:ind w:left="3486" w:leftChars="320" w:hanging="2814" w:hangingChars="718"/>
        <w:rPr>
          <w:rFonts w:ascii="楷体" w:hAnsi="楷体" w:eastAsia="楷体"/>
          <w:spacing w:val="36"/>
          <w:sz w:val="32"/>
          <w:szCs w:val="32"/>
        </w:rPr>
      </w:pPr>
    </w:p>
    <w:p w14:paraId="4B0A0A81">
      <w:pPr>
        <w:ind w:left="3486" w:leftChars="320" w:hanging="2814" w:hangingChars="718"/>
        <w:rPr>
          <w:rFonts w:ascii="楷体" w:hAnsi="楷体" w:eastAsia="楷体"/>
          <w:spacing w:val="36"/>
          <w:sz w:val="32"/>
          <w:szCs w:val="32"/>
        </w:rPr>
      </w:pPr>
    </w:p>
    <w:p w14:paraId="2A686493">
      <w:pPr>
        <w:ind w:left="3486" w:leftChars="320" w:hanging="2814" w:hangingChars="718"/>
        <w:rPr>
          <w:rFonts w:hint="eastAsia" w:ascii="楷体" w:hAnsi="楷体" w:eastAsia="楷体"/>
          <w:spacing w:val="36"/>
          <w:sz w:val="32"/>
          <w:szCs w:val="32"/>
        </w:rPr>
      </w:pPr>
    </w:p>
    <w:p w14:paraId="1E220A68">
      <w:pPr>
        <w:ind w:left="3486" w:leftChars="320" w:hanging="2814" w:hangingChars="718"/>
        <w:rPr>
          <w:rFonts w:ascii="楷体" w:hAnsi="楷体" w:eastAsia="楷体"/>
          <w:spacing w:val="36"/>
          <w:sz w:val="32"/>
          <w:szCs w:val="32"/>
        </w:rPr>
      </w:pPr>
    </w:p>
    <w:p w14:paraId="511FE984">
      <w:pPr>
        <w:ind w:left="2653" w:leftChars="320" w:hanging="1981" w:hangingChars="718"/>
        <w:rPr>
          <w:rFonts w:ascii="楷体" w:hAnsi="楷体" w:eastAsia="楷体" w:cs="仿宋_GB2312"/>
          <w:sz w:val="32"/>
          <w:szCs w:val="32"/>
        </w:rPr>
      </w:pPr>
      <w:r>
        <w:rPr>
          <w:rFonts w:hint="eastAsia" w:ascii="楷体" w:hAnsi="楷体" w:eastAsia="楷体"/>
          <w:spacing w:val="-22"/>
          <w:sz w:val="32"/>
          <w:szCs w:val="32"/>
        </w:rPr>
        <w:t>方案审查单位：</w:t>
      </w:r>
      <w:r>
        <w:rPr>
          <w:rFonts w:hint="eastAsia" w:ascii="楷体" w:hAnsi="楷体" w:eastAsia="楷体" w:cs="仿宋_GB2312"/>
          <w:sz w:val="32"/>
          <w:szCs w:val="32"/>
        </w:rPr>
        <w:t>铁岭市自然资源事务服务中心</w:t>
      </w:r>
    </w:p>
    <w:p w14:paraId="0B1C36D2">
      <w:pPr>
        <w:ind w:left="3528" w:leftChars="320" w:hanging="2856" w:hangingChars="700"/>
        <w:rPr>
          <w:rFonts w:ascii="楷体" w:hAnsi="楷体" w:eastAsia="楷体" w:cs="仿宋_GB2312"/>
          <w:sz w:val="32"/>
          <w:szCs w:val="32"/>
        </w:rPr>
      </w:pPr>
      <w:r>
        <w:rPr>
          <w:rFonts w:hint="eastAsia" w:ascii="楷体" w:hAnsi="楷体" w:eastAsia="楷体"/>
          <w:spacing w:val="44"/>
          <w:sz w:val="32"/>
          <w:szCs w:val="32"/>
        </w:rPr>
        <w:t>主审专家</w:t>
      </w:r>
      <w:r>
        <w:rPr>
          <w:rFonts w:hint="eastAsia" w:ascii="楷体" w:hAnsi="楷体" w:eastAsia="楷体" w:cs="仿宋_GB2312"/>
          <w:sz w:val="32"/>
          <w:szCs w:val="32"/>
        </w:rPr>
        <w:t>：李士明</w:t>
      </w:r>
    </w:p>
    <w:p w14:paraId="691F1A01">
      <w:pPr>
        <w:ind w:left="672" w:leftChars="320" w:firstLine="36" w:firstLineChars="9"/>
        <w:rPr>
          <w:rFonts w:ascii="楷体" w:hAnsi="楷体" w:eastAsia="楷体"/>
          <w:spacing w:val="36"/>
          <w:sz w:val="32"/>
          <w:szCs w:val="32"/>
        </w:rPr>
      </w:pPr>
      <w:r>
        <w:rPr>
          <w:rFonts w:hint="eastAsia" w:ascii="楷体" w:hAnsi="楷体" w:eastAsia="楷体"/>
          <w:spacing w:val="44"/>
          <w:sz w:val="32"/>
          <w:szCs w:val="32"/>
        </w:rPr>
        <w:t>汇审专家</w:t>
      </w:r>
      <w:r>
        <w:rPr>
          <w:rFonts w:hint="eastAsia" w:ascii="楷体" w:hAnsi="楷体" w:eastAsia="楷体" w:cs="仿宋_GB2312"/>
          <w:sz w:val="32"/>
          <w:szCs w:val="32"/>
        </w:rPr>
        <w:t>：王卫东   周旭</w:t>
      </w:r>
    </w:p>
    <w:p w14:paraId="0A566D99">
      <w:pPr>
        <w:spacing w:line="360" w:lineRule="auto"/>
        <w:ind w:left="672" w:leftChars="320" w:firstLine="27" w:firstLineChars="7"/>
        <w:rPr>
          <w:rFonts w:ascii="楷体" w:hAnsi="楷体" w:eastAsia="楷体"/>
          <w:spacing w:val="-20"/>
          <w:sz w:val="32"/>
          <w:szCs w:val="32"/>
        </w:rPr>
      </w:pPr>
      <w:r>
        <w:rPr>
          <w:rFonts w:hint="eastAsia" w:ascii="楷体" w:hAnsi="楷体" w:eastAsia="楷体"/>
          <w:spacing w:val="36"/>
          <w:sz w:val="32"/>
          <w:szCs w:val="32"/>
        </w:rPr>
        <w:t>审查方式：</w:t>
      </w:r>
      <w:r>
        <w:rPr>
          <w:rFonts w:hint="eastAsia" w:ascii="楷体" w:hAnsi="楷体" w:eastAsia="楷体" w:cs="仿宋_GB2312"/>
          <w:spacing w:val="-20"/>
          <w:sz w:val="32"/>
          <w:szCs w:val="32"/>
        </w:rPr>
        <w:t>函 审</w:t>
      </w:r>
    </w:p>
    <w:p w14:paraId="1D26B01D">
      <w:pPr>
        <w:spacing w:line="360" w:lineRule="auto"/>
        <w:ind w:left="672" w:leftChars="320" w:firstLine="27" w:firstLineChars="7"/>
        <w:rPr>
          <w:rFonts w:ascii="楷体" w:hAnsi="楷体" w:eastAsia="楷体" w:cs="仿宋_GB2312"/>
          <w:sz w:val="32"/>
          <w:szCs w:val="32"/>
        </w:rPr>
      </w:pPr>
      <w:r>
        <w:rPr>
          <w:rFonts w:hint="eastAsia" w:ascii="楷体" w:hAnsi="楷体" w:eastAsia="楷体"/>
          <w:spacing w:val="36"/>
          <w:sz w:val="32"/>
          <w:szCs w:val="32"/>
        </w:rPr>
        <w:t>初审日期：2025</w:t>
      </w:r>
      <w:r>
        <w:rPr>
          <w:rFonts w:hint="eastAsia" w:ascii="楷体" w:hAnsi="楷体" w:eastAsia="楷体" w:cs="仿宋_GB2312"/>
          <w:sz w:val="32"/>
          <w:szCs w:val="32"/>
        </w:rPr>
        <w:t>年</w:t>
      </w:r>
      <w:r>
        <w:rPr>
          <w:rFonts w:hint="eastAsia" w:ascii="楷体" w:hAnsi="楷体" w:eastAsia="楷体" w:cs="仿宋_GB2312"/>
          <w:color w:val="000000"/>
          <w:sz w:val="32"/>
          <w:szCs w:val="32"/>
        </w:rPr>
        <w:t>1月24</w:t>
      </w:r>
      <w:r>
        <w:rPr>
          <w:rFonts w:hint="eastAsia" w:ascii="楷体" w:hAnsi="楷体" w:eastAsia="楷体" w:cs="仿宋_GB2312"/>
          <w:sz w:val="32"/>
          <w:szCs w:val="32"/>
        </w:rPr>
        <w:t>日</w:t>
      </w:r>
    </w:p>
    <w:p w14:paraId="013AFC3E">
      <w:pPr>
        <w:spacing w:line="360" w:lineRule="auto"/>
        <w:ind w:left="672" w:leftChars="320" w:firstLine="27" w:firstLineChars="7"/>
        <w:rPr>
          <w:rFonts w:ascii="楷体" w:hAnsi="楷体" w:eastAsia="楷体" w:cs="仿宋_GB2312"/>
          <w:sz w:val="32"/>
          <w:szCs w:val="32"/>
        </w:rPr>
      </w:pPr>
      <w:r>
        <w:rPr>
          <w:rFonts w:hint="eastAsia" w:ascii="楷体" w:hAnsi="楷体" w:eastAsia="楷体"/>
          <w:spacing w:val="36"/>
          <w:sz w:val="32"/>
          <w:szCs w:val="32"/>
        </w:rPr>
        <w:t>复审日期：2025</w:t>
      </w:r>
      <w:r>
        <w:rPr>
          <w:rFonts w:hint="eastAsia" w:ascii="楷体" w:hAnsi="楷体" w:eastAsia="楷体" w:cs="仿宋_GB2312"/>
          <w:sz w:val="32"/>
          <w:szCs w:val="32"/>
        </w:rPr>
        <w:t>年</w:t>
      </w:r>
      <w:r>
        <w:rPr>
          <w:rFonts w:hint="eastAsia" w:ascii="楷体" w:hAnsi="楷体" w:eastAsia="楷体" w:cs="仿宋_GB2312"/>
          <w:color w:val="000000"/>
          <w:sz w:val="32"/>
          <w:szCs w:val="32"/>
        </w:rPr>
        <w:t>2月9</w:t>
      </w:r>
      <w:r>
        <w:rPr>
          <w:rFonts w:hint="eastAsia" w:ascii="楷体" w:hAnsi="楷体" w:eastAsia="楷体" w:cs="仿宋_GB2312"/>
          <w:sz w:val="32"/>
          <w:szCs w:val="32"/>
        </w:rPr>
        <w:t>日</w:t>
      </w:r>
    </w:p>
    <w:p w14:paraId="7B8A6AAE">
      <w:pPr>
        <w:ind w:firstLine="640" w:firstLineChars="200"/>
        <w:rPr>
          <w:rFonts w:ascii="楷体" w:hAnsi="楷体" w:eastAsia="楷体"/>
          <w:sz w:val="32"/>
          <w:szCs w:val="32"/>
        </w:rPr>
      </w:pPr>
    </w:p>
    <w:p w14:paraId="783D580A">
      <w:pPr>
        <w:ind w:firstLine="640" w:firstLineChars="200"/>
        <w:rPr>
          <w:rFonts w:eastAsia="仿宋_GB2312"/>
          <w:sz w:val="32"/>
        </w:rPr>
      </w:pPr>
    </w:p>
    <w:p w14:paraId="246B8F25">
      <w:pPr>
        <w:ind w:firstLine="640" w:firstLineChars="200"/>
        <w:rPr>
          <w:rFonts w:eastAsia="仿宋_GB2312"/>
          <w:sz w:val="32"/>
        </w:rPr>
      </w:pPr>
    </w:p>
    <w:p w14:paraId="1CC11989">
      <w:pPr>
        <w:jc w:val="center"/>
        <w:rPr>
          <w:rFonts w:ascii="黑体" w:hAnsi="黑体" w:eastAsia="黑体" w:cs="黑体"/>
          <w:b/>
          <w:bCs/>
          <w:sz w:val="44"/>
          <w:szCs w:val="44"/>
        </w:rPr>
      </w:pPr>
    </w:p>
    <w:p w14:paraId="4F970C37">
      <w:pPr>
        <w:jc w:val="center"/>
        <w:rPr>
          <w:rFonts w:ascii="楷体" w:hAnsi="楷体" w:eastAsia="楷体" w:cs="楷体"/>
          <w:b/>
          <w:sz w:val="32"/>
          <w:szCs w:val="32"/>
        </w:rPr>
      </w:pPr>
      <w:r>
        <w:rPr>
          <w:rFonts w:hint="eastAsia" w:ascii="黑体" w:hAnsi="黑体" w:eastAsia="黑体" w:cs="黑体"/>
          <w:b/>
          <w:bCs/>
          <w:sz w:val="44"/>
          <w:szCs w:val="44"/>
        </w:rPr>
        <w:t>开原市上肥镇挠</w:t>
      </w:r>
      <w:r>
        <w:rPr>
          <w:rFonts w:hint="eastAsia" w:ascii="黑体" w:hAnsi="黑体" w:eastAsia="黑体" w:cs="黑体"/>
          <w:b/>
          <w:bCs/>
          <w:sz w:val="44"/>
          <w:szCs w:val="44"/>
          <w:lang w:eastAsia="zh-CN"/>
        </w:rPr>
        <w:t>贝</w:t>
      </w:r>
      <w:r>
        <w:rPr>
          <w:rFonts w:hint="eastAsia" w:ascii="黑体" w:hAnsi="黑体" w:eastAsia="黑体" w:cs="黑体"/>
          <w:b/>
          <w:bCs/>
          <w:sz w:val="44"/>
          <w:szCs w:val="44"/>
        </w:rPr>
        <w:t>村建筑用闪长岩集中开采区（建筑用闪长岩矿）</w:t>
      </w:r>
      <w:r>
        <w:rPr>
          <w:rFonts w:hint="eastAsia" w:ascii="黑体" w:hAnsi="黑体" w:eastAsia="黑体" w:cs="黑体"/>
          <w:b/>
          <w:sz w:val="44"/>
          <w:szCs w:val="44"/>
        </w:rPr>
        <w:t>矿产资源开发利用方案</w:t>
      </w:r>
      <w:r>
        <w:rPr>
          <w:rFonts w:hint="eastAsia" w:ascii="黑体" w:hAnsi="黑体" w:eastAsia="黑体" w:cs="黑体"/>
          <w:b/>
          <w:spacing w:val="20"/>
          <w:sz w:val="44"/>
          <w:szCs w:val="44"/>
        </w:rPr>
        <w:t>审查意见书</w:t>
      </w:r>
    </w:p>
    <w:p w14:paraId="18005736">
      <w:pPr>
        <w:rPr>
          <w:rFonts w:ascii="楷体" w:hAnsi="楷体" w:eastAsia="楷体" w:cs="楷体"/>
          <w:sz w:val="32"/>
          <w:szCs w:val="32"/>
        </w:rPr>
      </w:pPr>
    </w:p>
    <w:p w14:paraId="57703C6F">
      <w:pPr>
        <w:spacing w:line="360" w:lineRule="auto"/>
        <w:ind w:firstLine="720" w:firstLineChars="225"/>
        <w:rPr>
          <w:rFonts w:ascii="楷体" w:hAnsi="楷体" w:eastAsia="楷体" w:cs="楷体"/>
          <w:sz w:val="32"/>
          <w:szCs w:val="32"/>
        </w:rPr>
      </w:pPr>
      <w:r>
        <w:rPr>
          <w:rFonts w:hint="eastAsia" w:ascii="楷体" w:hAnsi="楷体" w:eastAsia="楷体" w:cs="楷体"/>
          <w:sz w:val="32"/>
          <w:szCs w:val="32"/>
        </w:rPr>
        <w:t>根据国土资源部《矿产资源开采管理办法》、《矿产资源开发利用方案编写内容要求》、《&lt;矿产资源开发利用方案&gt;审查大纲》的要求，采取函审的方式，铁岭市自然资源事务服务中心于2025年1月24日，组织专家对《开原市上肥镇挠</w:t>
      </w:r>
      <w:r>
        <w:rPr>
          <w:rFonts w:hint="eastAsia" w:ascii="楷体" w:hAnsi="楷体" w:eastAsia="楷体" w:cs="楷体"/>
          <w:sz w:val="32"/>
          <w:szCs w:val="32"/>
          <w:lang w:eastAsia="zh-CN"/>
        </w:rPr>
        <w:t>贝</w:t>
      </w:r>
      <w:r>
        <w:rPr>
          <w:rFonts w:hint="eastAsia" w:ascii="楷体" w:hAnsi="楷体" w:eastAsia="楷体" w:cs="楷体"/>
          <w:sz w:val="32"/>
          <w:szCs w:val="32"/>
        </w:rPr>
        <w:t>村建筑用闪长岩集中开采区（建筑用闪长岩矿）矿产资源开发利用方案》进行评审，在汇总各位专家意见后，经过编制单位修改，专家提出审查意见如下：</w:t>
      </w:r>
    </w:p>
    <w:p w14:paraId="639AC6A0">
      <w:pPr>
        <w:numPr>
          <w:ilvl w:val="0"/>
          <w:numId w:val="1"/>
        </w:numPr>
        <w:spacing w:line="360" w:lineRule="auto"/>
        <w:ind w:firstLine="723" w:firstLineChars="225"/>
        <w:rPr>
          <w:rFonts w:ascii="楷体" w:hAnsi="楷体" w:eastAsia="楷体" w:cs="楷体"/>
          <w:b/>
          <w:bCs/>
          <w:sz w:val="32"/>
          <w:szCs w:val="32"/>
        </w:rPr>
      </w:pPr>
      <w:r>
        <w:rPr>
          <w:rFonts w:hint="eastAsia" w:ascii="楷体" w:hAnsi="楷体" w:eastAsia="楷体" w:cs="楷体"/>
          <w:b/>
          <w:bCs/>
          <w:sz w:val="32"/>
          <w:szCs w:val="32"/>
        </w:rPr>
        <w:t>基本情况</w:t>
      </w:r>
    </w:p>
    <w:p w14:paraId="24B6AFA5">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开原市上肥镇挠贝村建筑用闪长岩集中开采区位于辽宁省</w:t>
      </w:r>
      <w:r>
        <w:rPr>
          <w:rFonts w:hint="eastAsia" w:ascii="楷体" w:hAnsi="楷体" w:eastAsia="楷体" w:cs="楷体"/>
          <w:bCs/>
          <w:sz w:val="32"/>
          <w:szCs w:val="32"/>
        </w:rPr>
        <w:t>开原市上肥镇挠贝村东北部，西北</w:t>
      </w:r>
      <w:r>
        <w:rPr>
          <w:rFonts w:hint="eastAsia" w:ascii="楷体" w:hAnsi="楷体" w:eastAsia="楷体" w:cs="楷体"/>
          <w:sz w:val="32"/>
          <w:szCs w:val="32"/>
        </w:rPr>
        <w:t>距开原市政府直线距离约45.50km；行政区划隶属于</w:t>
      </w:r>
      <w:r>
        <w:rPr>
          <w:rFonts w:hint="eastAsia" w:ascii="楷体" w:hAnsi="楷体" w:eastAsia="楷体" w:cs="楷体"/>
          <w:bCs/>
          <w:sz w:val="32"/>
          <w:szCs w:val="32"/>
        </w:rPr>
        <w:t>开原市上肥镇挠贝村</w:t>
      </w:r>
      <w:r>
        <w:rPr>
          <w:rFonts w:hint="eastAsia" w:ascii="楷体" w:hAnsi="楷体" w:eastAsia="楷体" w:cs="楷体"/>
          <w:sz w:val="32"/>
          <w:szCs w:val="32"/>
        </w:rPr>
        <w:t>所辖；矿区东南距离</w:t>
      </w:r>
      <w:r>
        <w:rPr>
          <w:rFonts w:hint="eastAsia" w:ascii="楷体" w:hAnsi="楷体" w:eastAsia="楷体" w:cs="楷体"/>
          <w:bCs/>
          <w:sz w:val="32"/>
          <w:szCs w:val="32"/>
        </w:rPr>
        <w:t>上肥镇</w:t>
      </w:r>
      <w:r>
        <w:rPr>
          <w:rFonts w:hint="eastAsia" w:ascii="楷体" w:hAnsi="楷体" w:eastAsia="楷体" w:cs="楷体"/>
          <w:sz w:val="32"/>
          <w:szCs w:val="32"/>
        </w:rPr>
        <w:t>政府直线距离9.10km，西南距最近居民点直线距离1.10km，西南距饶河—盖州国道（G229）2.00km，东北距小—小线（S304）直线距离约6.90km，矿区与国道（G229）之间有村级柏油路和水泥路相连，交通比较方便。（详见交通位置图）。</w:t>
      </w:r>
    </w:p>
    <w:p w14:paraId="185362E4">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矿区中心地理坐标如下（CGS2000）:</w:t>
      </w:r>
    </w:p>
    <w:p w14:paraId="7FF47210">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东经：124°29′03.61″～124°29′10．58″，北纬：42°23′46.22″～42°23′54.00″。</w:t>
      </w:r>
    </w:p>
    <w:p w14:paraId="416F0674">
      <w:pPr>
        <w:spacing w:line="360" w:lineRule="auto"/>
        <w:ind w:left="-525" w:leftChars="-250"/>
        <w:jc w:val="center"/>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0" distR="0">
            <wp:extent cx="5071745" cy="5183505"/>
            <wp:effectExtent l="0" t="0" r="3175" b="13335"/>
            <wp:docPr id="5" name="图片 5" descr="C:\Users\Administrator\Desktop\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3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071745" cy="5183505"/>
                    </a:xfrm>
                    <a:prstGeom prst="rect">
                      <a:avLst/>
                    </a:prstGeom>
                    <a:noFill/>
                    <a:ln>
                      <a:noFill/>
                    </a:ln>
                  </pic:spPr>
                </pic:pic>
              </a:graphicData>
            </a:graphic>
          </wp:inline>
        </w:drawing>
      </w:r>
    </w:p>
    <w:p w14:paraId="0CB7A3A1">
      <w:pPr>
        <w:spacing w:line="360" w:lineRule="auto"/>
        <w:ind w:firstLine="643" w:firstLineChars="200"/>
        <w:jc w:val="center"/>
        <w:outlineLvl w:val="2"/>
        <w:rPr>
          <w:rFonts w:ascii="楷体" w:hAnsi="楷体" w:eastAsia="楷体" w:cs="楷体"/>
          <w:b/>
          <w:sz w:val="32"/>
          <w:szCs w:val="32"/>
        </w:rPr>
      </w:pPr>
      <w:r>
        <w:rPr>
          <w:rFonts w:hint="eastAsia" w:ascii="楷体" w:hAnsi="楷体" w:eastAsia="楷体" w:cs="楷体"/>
          <w:b/>
          <w:sz w:val="32"/>
          <w:szCs w:val="32"/>
        </w:rPr>
        <w:t>交通位置图</w:t>
      </w:r>
    </w:p>
    <w:p w14:paraId="6B884FBF">
      <w:pPr>
        <w:spacing w:line="560" w:lineRule="exact"/>
        <w:ind w:firstLine="600" w:firstLineChars="200"/>
        <w:rPr>
          <w:rFonts w:ascii="楷体" w:hAnsi="楷体" w:eastAsia="楷体" w:cs="楷体"/>
          <w:sz w:val="32"/>
          <w:szCs w:val="32"/>
        </w:rPr>
      </w:pPr>
      <w:r>
        <w:rPr>
          <w:rFonts w:hint="eastAsia" w:ascii="楷体" w:hAnsi="楷体" w:eastAsia="楷体" w:cs="楷体"/>
          <w:sz w:val="30"/>
          <w:szCs w:val="30"/>
        </w:rPr>
        <w:t>2024年12月1日，辽宁省地质矿产局铁岭工程勘察院有限责任公司提交了《开原市上肥镇挠贝村建筑用闪长岩集中开采区地质详查报告》，截止到2024年9月30日，共获得（控制+推断）建筑用闪长岩资源量总计为112.70万m</w:t>
      </w:r>
      <w:r>
        <w:rPr>
          <w:rFonts w:hint="eastAsia" w:ascii="楷体" w:hAnsi="楷体" w:eastAsia="楷体" w:cs="楷体"/>
          <w:sz w:val="30"/>
          <w:szCs w:val="30"/>
          <w:vertAlign w:val="superscript"/>
        </w:rPr>
        <w:t>3</w:t>
      </w:r>
      <w:r>
        <w:rPr>
          <w:rFonts w:hint="eastAsia" w:ascii="楷体" w:hAnsi="楷体" w:eastAsia="楷体" w:cs="楷体"/>
          <w:sz w:val="30"/>
          <w:szCs w:val="30"/>
        </w:rPr>
        <w:t>。其中控制资源量33.80万m</w:t>
      </w:r>
      <w:r>
        <w:rPr>
          <w:rFonts w:hint="eastAsia" w:ascii="楷体" w:hAnsi="楷体" w:eastAsia="楷体" w:cs="楷体"/>
          <w:sz w:val="30"/>
          <w:szCs w:val="30"/>
          <w:vertAlign w:val="superscript"/>
        </w:rPr>
        <w:t>3</w:t>
      </w:r>
      <w:r>
        <w:rPr>
          <w:rFonts w:hint="eastAsia" w:ascii="楷体" w:hAnsi="楷体" w:eastAsia="楷体" w:cs="楷体"/>
          <w:sz w:val="30"/>
          <w:szCs w:val="30"/>
        </w:rPr>
        <w:t>占总资源量的30.00%，推断资源量78.90万m</w:t>
      </w:r>
      <w:r>
        <w:rPr>
          <w:rFonts w:hint="eastAsia" w:ascii="楷体" w:hAnsi="楷体" w:eastAsia="楷体" w:cs="楷体"/>
          <w:sz w:val="30"/>
          <w:szCs w:val="30"/>
          <w:vertAlign w:val="superscript"/>
        </w:rPr>
        <w:t>3</w:t>
      </w:r>
      <w:r>
        <w:rPr>
          <w:rFonts w:hint="eastAsia" w:ascii="楷体" w:hAnsi="楷体" w:eastAsia="楷体" w:cs="楷体"/>
          <w:sz w:val="30"/>
          <w:szCs w:val="30"/>
        </w:rPr>
        <w:t>，占总资源量的70.00%。（开自然资储备字〔2025〕001号）。</w:t>
      </w:r>
    </w:p>
    <w:p w14:paraId="0828542C">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矿区资源量估算标高为+457.00m至+335.00m，因矿区范围限制（340m以下设计损失，待将来平面扩界后继续深部开采）及为避免露天采场的端帮角过大等，会损失矿量为31.505万m</w:t>
      </w:r>
      <w:r>
        <w:rPr>
          <w:rFonts w:hint="eastAsia" w:ascii="楷体" w:hAnsi="楷体" w:eastAsia="楷体" w:cs="楷体"/>
          <w:sz w:val="32"/>
          <w:szCs w:val="32"/>
          <w:vertAlign w:val="superscript"/>
        </w:rPr>
        <w:t>3</w:t>
      </w:r>
      <w:r>
        <w:rPr>
          <w:rFonts w:hint="eastAsia" w:ascii="楷体" w:hAnsi="楷体" w:eastAsia="楷体" w:cs="楷体"/>
          <w:sz w:val="32"/>
          <w:szCs w:val="32"/>
        </w:rPr>
        <w:t>。</w:t>
      </w:r>
    </w:p>
    <w:p w14:paraId="42560A44">
      <w:pPr>
        <w:spacing w:line="300" w:lineRule="auto"/>
        <w:ind w:firstLine="640" w:firstLineChars="200"/>
        <w:rPr>
          <w:rFonts w:ascii="楷体" w:hAnsi="楷体" w:eastAsia="楷体" w:cs="楷体"/>
          <w:sz w:val="32"/>
          <w:szCs w:val="32"/>
        </w:rPr>
      </w:pPr>
      <w:r>
        <w:rPr>
          <w:rFonts w:hint="eastAsia" w:ascii="楷体" w:hAnsi="楷体" w:eastAsia="楷体" w:cs="楷体"/>
          <w:sz w:val="32"/>
          <w:szCs w:val="32"/>
        </w:rPr>
        <w:t>本次方案设计利用资源量为112.70-31.505=81.195万m</w:t>
      </w:r>
      <w:r>
        <w:rPr>
          <w:rFonts w:hint="eastAsia" w:ascii="楷体" w:hAnsi="楷体" w:eastAsia="楷体" w:cs="楷体"/>
          <w:sz w:val="32"/>
          <w:szCs w:val="32"/>
          <w:vertAlign w:val="superscript"/>
        </w:rPr>
        <w:t>3</w:t>
      </w:r>
      <w:r>
        <w:rPr>
          <w:rFonts w:hint="eastAsia" w:ascii="楷体" w:hAnsi="楷体" w:eastAsia="楷体" w:cs="楷体"/>
          <w:sz w:val="32"/>
          <w:szCs w:val="32"/>
        </w:rPr>
        <w:t>，占矿区资源量112.70万m</w:t>
      </w:r>
      <w:r>
        <w:rPr>
          <w:rFonts w:hint="eastAsia" w:ascii="楷体" w:hAnsi="楷体" w:eastAsia="楷体" w:cs="楷体"/>
          <w:sz w:val="32"/>
          <w:szCs w:val="32"/>
          <w:vertAlign w:val="superscript"/>
        </w:rPr>
        <w:t>3</w:t>
      </w:r>
      <w:r>
        <w:rPr>
          <w:rFonts w:hint="eastAsia" w:ascii="楷体" w:hAnsi="楷体" w:eastAsia="楷体" w:cs="楷体"/>
          <w:sz w:val="32"/>
          <w:szCs w:val="32"/>
        </w:rPr>
        <w:t>的72.05%。</w:t>
      </w:r>
    </w:p>
    <w:p w14:paraId="5D8F0DC7">
      <w:pPr>
        <w:spacing w:line="300" w:lineRule="auto"/>
        <w:ind w:firstLine="640" w:firstLineChars="200"/>
        <w:rPr>
          <w:rFonts w:ascii="楷体" w:hAnsi="楷体" w:eastAsia="楷体" w:cs="楷体"/>
          <w:color w:val="000000"/>
          <w:sz w:val="32"/>
          <w:szCs w:val="32"/>
        </w:rPr>
      </w:pPr>
      <w:r>
        <w:rPr>
          <w:rFonts w:hint="eastAsia" w:ascii="楷体" w:hAnsi="楷体" w:eastAsia="楷体" w:cs="楷体"/>
          <w:sz w:val="32"/>
          <w:szCs w:val="32"/>
        </w:rPr>
        <w:t>该石场拟露天开采，采矿工艺为露天分阶段开采，公路开拓运输方案，中深孔爆破，挖掘机装岩，自卸车运输。生产规模20万m</w:t>
      </w:r>
      <w:r>
        <w:rPr>
          <w:rFonts w:hint="eastAsia" w:ascii="楷体" w:hAnsi="楷体" w:eastAsia="楷体" w:cs="楷体"/>
          <w:sz w:val="32"/>
          <w:szCs w:val="32"/>
          <w:vertAlign w:val="superscript"/>
        </w:rPr>
        <w:t>3</w:t>
      </w:r>
      <w:r>
        <w:rPr>
          <w:rFonts w:hint="eastAsia" w:ascii="楷体" w:hAnsi="楷体" w:eastAsia="楷体" w:cs="楷体"/>
          <w:sz w:val="32"/>
          <w:szCs w:val="32"/>
        </w:rPr>
        <w:t>/a,服务年限为4年，回采率98%，年销售收入700万元，年利税额380万元，税后利润274.128万元。</w:t>
      </w:r>
      <w:r>
        <w:rPr>
          <w:rFonts w:hint="eastAsia" w:ascii="楷体" w:hAnsi="楷体" w:eastAsia="楷体" w:cs="楷体"/>
          <w:color w:val="000000"/>
          <w:sz w:val="32"/>
          <w:szCs w:val="32"/>
        </w:rPr>
        <w:t>主要编制目的是为开原市局办理采矿权出让提供技术资料依据。</w:t>
      </w:r>
    </w:p>
    <w:p w14:paraId="25136E99">
      <w:pPr>
        <w:numPr>
          <w:ilvl w:val="0"/>
          <w:numId w:val="1"/>
        </w:numPr>
        <w:spacing w:line="360" w:lineRule="auto"/>
        <w:ind w:firstLine="723" w:firstLineChars="225"/>
        <w:rPr>
          <w:rFonts w:ascii="楷体" w:hAnsi="楷体" w:eastAsia="楷体" w:cs="楷体"/>
          <w:b/>
          <w:bCs/>
          <w:sz w:val="32"/>
          <w:szCs w:val="32"/>
        </w:rPr>
      </w:pPr>
      <w:r>
        <w:rPr>
          <w:rFonts w:hint="eastAsia" w:ascii="楷体" w:hAnsi="楷体" w:eastAsia="楷体" w:cs="楷体"/>
          <w:b/>
          <w:bCs/>
          <w:sz w:val="32"/>
          <w:szCs w:val="32"/>
        </w:rPr>
        <w:t>关于设计单位资格的审查</w:t>
      </w:r>
    </w:p>
    <w:p w14:paraId="6EF391C1">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方案编制单位是辽宁省第九地质大队有限责任公司。根据《国务院关于第一批清理规范89项国务院部门行政审批中介服务事项的决定》国发[2015]58号文件第13项规定精神：“申请人可按要求自行编制矿产资源开发利用方案，也可委托有关机构编制，审批部门不得以任何形式要求申请人必须委托特定中介机构提供服务；保留审批部门现有的矿产资源开发利用方案技术评估、评审。”因此，不对设计单位资质做硬性规定。</w:t>
      </w:r>
    </w:p>
    <w:p w14:paraId="03578151">
      <w:pPr>
        <w:numPr>
          <w:ilvl w:val="0"/>
          <w:numId w:val="1"/>
        </w:numPr>
        <w:spacing w:line="360" w:lineRule="auto"/>
        <w:ind w:firstLine="723" w:firstLineChars="225"/>
        <w:rPr>
          <w:rFonts w:ascii="楷体" w:hAnsi="楷体" w:eastAsia="楷体" w:cs="楷体"/>
          <w:b/>
          <w:bCs/>
          <w:sz w:val="32"/>
          <w:szCs w:val="32"/>
        </w:rPr>
      </w:pPr>
      <w:r>
        <w:rPr>
          <w:rFonts w:hint="eastAsia" w:ascii="楷体" w:hAnsi="楷体" w:eastAsia="楷体" w:cs="楷体"/>
          <w:b/>
          <w:bCs/>
          <w:sz w:val="32"/>
          <w:szCs w:val="32"/>
        </w:rPr>
        <w:t>关于方案设计依据的审查</w:t>
      </w:r>
    </w:p>
    <w:p w14:paraId="4A7253A1">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2024年12月1日，辽宁省地质矿产局铁岭工程勘察院有限责任公司提交了《开原市上肥镇挠贝村建筑用闪长岩集中开采区地质详查报告》，截止到2024年9月30日，共获得（控制+推断）建筑用闪长岩资源量总计为112.70万m</w:t>
      </w:r>
      <w:r>
        <w:rPr>
          <w:rFonts w:hint="eastAsia" w:ascii="楷体" w:hAnsi="楷体" w:eastAsia="楷体" w:cs="楷体"/>
          <w:sz w:val="32"/>
          <w:szCs w:val="32"/>
          <w:vertAlign w:val="superscript"/>
        </w:rPr>
        <w:t>3</w:t>
      </w:r>
      <w:r>
        <w:rPr>
          <w:rFonts w:hint="eastAsia" w:ascii="楷体" w:hAnsi="楷体" w:eastAsia="楷体" w:cs="楷体"/>
          <w:sz w:val="32"/>
          <w:szCs w:val="32"/>
        </w:rPr>
        <w:t>。其中控制资源量33.80万m</w:t>
      </w:r>
      <w:r>
        <w:rPr>
          <w:rFonts w:hint="eastAsia" w:ascii="楷体" w:hAnsi="楷体" w:eastAsia="楷体" w:cs="楷体"/>
          <w:sz w:val="32"/>
          <w:szCs w:val="32"/>
          <w:vertAlign w:val="superscript"/>
        </w:rPr>
        <w:t>3</w:t>
      </w:r>
      <w:r>
        <w:rPr>
          <w:rFonts w:hint="eastAsia" w:ascii="楷体" w:hAnsi="楷体" w:eastAsia="楷体" w:cs="楷体"/>
          <w:sz w:val="32"/>
          <w:szCs w:val="32"/>
        </w:rPr>
        <w:t>占总资源量的30.00%，推断资源量78.90万m</w:t>
      </w:r>
      <w:r>
        <w:rPr>
          <w:rFonts w:hint="eastAsia" w:ascii="楷体" w:hAnsi="楷体" w:eastAsia="楷体" w:cs="楷体"/>
          <w:sz w:val="32"/>
          <w:szCs w:val="32"/>
          <w:vertAlign w:val="superscript"/>
        </w:rPr>
        <w:t>3</w:t>
      </w:r>
      <w:r>
        <w:rPr>
          <w:rFonts w:hint="eastAsia" w:ascii="楷体" w:hAnsi="楷体" w:eastAsia="楷体" w:cs="楷体"/>
          <w:sz w:val="32"/>
          <w:szCs w:val="32"/>
        </w:rPr>
        <w:t>，占总资源量的70.00%。（开自然资储备字〔2025〕001号）。可以作为编制开发利用方案的设计依据。</w:t>
      </w:r>
    </w:p>
    <w:p w14:paraId="7D7809C0">
      <w:pPr>
        <w:numPr>
          <w:ilvl w:val="0"/>
          <w:numId w:val="1"/>
        </w:numPr>
        <w:spacing w:line="360" w:lineRule="auto"/>
        <w:ind w:firstLine="723" w:firstLineChars="225"/>
        <w:rPr>
          <w:rFonts w:ascii="楷体" w:hAnsi="楷体" w:eastAsia="楷体" w:cs="楷体"/>
          <w:b/>
          <w:bCs/>
          <w:sz w:val="32"/>
          <w:szCs w:val="32"/>
        </w:rPr>
      </w:pPr>
      <w:r>
        <w:rPr>
          <w:rFonts w:hint="eastAsia" w:ascii="楷体" w:hAnsi="楷体" w:eastAsia="楷体" w:cs="楷体"/>
          <w:b/>
          <w:bCs/>
          <w:sz w:val="32"/>
          <w:szCs w:val="32"/>
        </w:rPr>
        <w:t>审查意见</w:t>
      </w:r>
    </w:p>
    <w:p w14:paraId="3DEE8737">
      <w:pPr>
        <w:numPr>
          <w:ilvl w:val="0"/>
          <w:numId w:val="2"/>
        </w:numPr>
        <w:spacing w:line="360" w:lineRule="auto"/>
        <w:ind w:firstLine="720" w:firstLineChars="225"/>
        <w:rPr>
          <w:rFonts w:ascii="楷体" w:hAnsi="楷体" w:eastAsia="楷体" w:cs="楷体"/>
          <w:sz w:val="32"/>
          <w:szCs w:val="32"/>
        </w:rPr>
      </w:pPr>
      <w:r>
        <w:rPr>
          <w:rFonts w:hint="eastAsia" w:ascii="楷体" w:hAnsi="楷体" w:eastAsia="楷体" w:cs="楷体"/>
          <w:sz w:val="32"/>
          <w:szCs w:val="32"/>
        </w:rPr>
        <w:t>方案文字叙述通顺简洁，附件、附图齐全；</w:t>
      </w:r>
    </w:p>
    <w:p w14:paraId="53E24EA8">
      <w:pPr>
        <w:numPr>
          <w:ilvl w:val="0"/>
          <w:numId w:val="2"/>
        </w:numPr>
        <w:spacing w:line="360" w:lineRule="auto"/>
        <w:ind w:firstLine="720" w:firstLineChars="225"/>
        <w:rPr>
          <w:rFonts w:ascii="楷体" w:hAnsi="楷体" w:eastAsia="楷体" w:cs="楷体"/>
          <w:sz w:val="32"/>
          <w:szCs w:val="32"/>
        </w:rPr>
      </w:pPr>
      <w:r>
        <w:rPr>
          <w:rFonts w:hint="eastAsia" w:ascii="楷体" w:hAnsi="楷体" w:eastAsia="楷体" w:cs="楷体"/>
          <w:sz w:val="32"/>
          <w:szCs w:val="32"/>
        </w:rPr>
        <w:t>选用露天开拓方式科学合理，采矿方法选择得当，符合规范要求；</w:t>
      </w:r>
    </w:p>
    <w:p w14:paraId="419E616A">
      <w:pPr>
        <w:numPr>
          <w:ilvl w:val="0"/>
          <w:numId w:val="2"/>
        </w:numPr>
        <w:spacing w:line="360" w:lineRule="auto"/>
        <w:ind w:firstLine="720" w:firstLineChars="225"/>
        <w:rPr>
          <w:rFonts w:ascii="楷体" w:hAnsi="楷体" w:eastAsia="楷体" w:cs="楷体"/>
          <w:sz w:val="32"/>
          <w:szCs w:val="32"/>
        </w:rPr>
      </w:pPr>
      <w:r>
        <w:rPr>
          <w:rFonts w:hint="eastAsia" w:ascii="楷体" w:hAnsi="楷体" w:eastAsia="楷体" w:cs="楷体"/>
          <w:sz w:val="32"/>
          <w:szCs w:val="32"/>
        </w:rPr>
        <w:t>设计参数选择合理，各种计算准确无误；</w:t>
      </w:r>
    </w:p>
    <w:p w14:paraId="0B9D3BE7">
      <w:pPr>
        <w:numPr>
          <w:ilvl w:val="0"/>
          <w:numId w:val="2"/>
        </w:numPr>
        <w:spacing w:line="360" w:lineRule="auto"/>
        <w:ind w:firstLine="720" w:firstLineChars="225"/>
        <w:rPr>
          <w:rFonts w:ascii="楷体" w:hAnsi="楷体" w:eastAsia="楷体" w:cs="楷体"/>
          <w:sz w:val="32"/>
          <w:szCs w:val="32"/>
        </w:rPr>
      </w:pPr>
      <w:r>
        <w:rPr>
          <w:rFonts w:hint="eastAsia" w:ascii="楷体" w:hAnsi="楷体" w:eastAsia="楷体" w:cs="楷体"/>
          <w:sz w:val="32"/>
          <w:szCs w:val="32"/>
        </w:rPr>
        <w:t>审查中专家提出文字错误、附图、附件不全等问题都进行了修改和补充。</w:t>
      </w:r>
    </w:p>
    <w:p w14:paraId="68C3C1C7">
      <w:pPr>
        <w:numPr>
          <w:ilvl w:val="0"/>
          <w:numId w:val="1"/>
        </w:numPr>
        <w:spacing w:line="360" w:lineRule="auto"/>
        <w:ind w:firstLine="662" w:firstLineChars="206"/>
        <w:rPr>
          <w:rFonts w:ascii="楷体" w:hAnsi="楷体" w:eastAsia="楷体" w:cs="楷体"/>
          <w:b/>
          <w:bCs/>
          <w:sz w:val="32"/>
          <w:szCs w:val="32"/>
        </w:rPr>
      </w:pPr>
      <w:r>
        <w:rPr>
          <w:rFonts w:hint="eastAsia" w:ascii="楷体" w:hAnsi="楷体" w:eastAsia="楷体" w:cs="楷体"/>
          <w:b/>
          <w:bCs/>
          <w:sz w:val="32"/>
          <w:szCs w:val="32"/>
        </w:rPr>
        <w:t>审查结论</w:t>
      </w:r>
    </w:p>
    <w:p w14:paraId="15C713A2">
      <w:pPr>
        <w:spacing w:line="360" w:lineRule="auto"/>
        <w:ind w:firstLine="1040" w:firstLineChars="325"/>
        <w:rPr>
          <w:rFonts w:ascii="楷体" w:hAnsi="楷体" w:eastAsia="楷体" w:cs="楷体"/>
          <w:sz w:val="32"/>
          <w:szCs w:val="32"/>
        </w:rPr>
      </w:pPr>
      <w:r>
        <w:rPr>
          <w:rFonts w:hint="eastAsia" w:ascii="楷体" w:hAnsi="楷体" w:eastAsia="楷体" w:cs="楷体"/>
          <w:sz w:val="32"/>
          <w:szCs w:val="32"/>
        </w:rPr>
        <w:t>经审查，该方案基本符合设计要求，专家予以通过。</w:t>
      </w:r>
    </w:p>
    <w:p w14:paraId="23347D3D">
      <w:pPr>
        <w:ind w:firstLine="1040" w:firstLineChars="325"/>
        <w:rPr>
          <w:rFonts w:ascii="楷体" w:hAnsi="楷体" w:eastAsia="楷体" w:cs="楷体"/>
          <w:sz w:val="32"/>
          <w:szCs w:val="32"/>
        </w:rPr>
      </w:pPr>
      <w:r>
        <w:rPr>
          <w:rFonts w:hint="eastAsia" w:ascii="楷体" w:hAnsi="楷体" w:eastAsia="楷体" w:cs="楷体"/>
          <w:sz w:val="32"/>
          <w:szCs w:val="32"/>
        </w:rPr>
        <w:t>附件：专家组名单。</w:t>
      </w:r>
    </w:p>
    <w:p w14:paraId="071B7E7E">
      <w:pPr>
        <w:rPr>
          <w:rFonts w:ascii="楷体" w:hAnsi="楷体" w:eastAsia="楷体" w:cs="楷体"/>
          <w:sz w:val="32"/>
          <w:szCs w:val="32"/>
        </w:rPr>
      </w:pPr>
    </w:p>
    <w:p w14:paraId="4F1D5C3C">
      <w:pPr>
        <w:rPr>
          <w:rFonts w:ascii="楷体" w:hAnsi="楷体" w:eastAsia="楷体" w:cs="楷体"/>
          <w:sz w:val="32"/>
          <w:szCs w:val="32"/>
        </w:rPr>
      </w:pPr>
      <w:r>
        <w:rPr>
          <w:rFonts w:hint="eastAsia" w:ascii="楷体" w:hAnsi="楷体" w:eastAsia="楷体" w:cs="楷体"/>
          <w:sz w:val="32"/>
          <w:szCs w:val="32"/>
        </w:rPr>
        <w:drawing>
          <wp:anchor distT="0" distB="0" distL="114300" distR="114300" simplePos="0" relativeHeight="251659264" behindDoc="1" locked="0" layoutInCell="1" allowOverlap="1">
            <wp:simplePos x="0" y="0"/>
            <wp:positionH relativeFrom="column">
              <wp:posOffset>3891280</wp:posOffset>
            </wp:positionH>
            <wp:positionV relativeFrom="paragraph">
              <wp:posOffset>335915</wp:posOffset>
            </wp:positionV>
            <wp:extent cx="1102995" cy="438785"/>
            <wp:effectExtent l="0" t="0" r="9525" b="3175"/>
            <wp:wrapThrough wrapText="bothSides">
              <wp:wrapPolygon>
                <wp:start x="0" y="0"/>
                <wp:lineTo x="0" y="21006"/>
                <wp:lineTo x="21190" y="21006"/>
                <wp:lineTo x="21190" y="0"/>
                <wp:lineTo x="0" y="0"/>
              </wp:wrapPolygon>
            </wp:wrapThrough>
            <wp:docPr id="2" name="图片 2" descr="李士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士明"/>
                    <pic:cNvPicPr>
                      <a:picLocks noChangeAspect="1"/>
                    </pic:cNvPicPr>
                  </pic:nvPicPr>
                  <pic:blipFill>
                    <a:blip r:embed="rId7"/>
                    <a:stretch>
                      <a:fillRect/>
                    </a:stretch>
                  </pic:blipFill>
                  <pic:spPr>
                    <a:xfrm>
                      <a:off x="0" y="0"/>
                      <a:ext cx="1102995" cy="438785"/>
                    </a:xfrm>
                    <a:prstGeom prst="rect">
                      <a:avLst/>
                    </a:prstGeom>
                  </pic:spPr>
                </pic:pic>
              </a:graphicData>
            </a:graphic>
          </wp:anchor>
        </w:drawing>
      </w:r>
    </w:p>
    <w:p w14:paraId="504B530A">
      <w:pPr>
        <w:ind w:firstLine="4160" w:firstLineChars="1300"/>
        <w:rPr>
          <w:rFonts w:ascii="楷体" w:hAnsi="楷体" w:eastAsia="楷体" w:cs="楷体"/>
          <w:sz w:val="32"/>
          <w:szCs w:val="32"/>
        </w:rPr>
      </w:pPr>
      <w:r>
        <w:rPr>
          <w:rFonts w:hint="eastAsia" w:ascii="楷体" w:hAnsi="楷体" w:eastAsia="楷体" w:cs="楷体"/>
          <w:sz w:val="32"/>
          <w:szCs w:val="32"/>
        </w:rPr>
        <w:t>专家组组长：</w:t>
      </w:r>
    </w:p>
    <w:p w14:paraId="251820CA">
      <w:pPr>
        <w:ind w:firstLine="4480" w:firstLineChars="1400"/>
        <w:rPr>
          <w:rFonts w:ascii="楷体" w:hAnsi="楷体" w:eastAsia="楷体" w:cs="楷体"/>
          <w:sz w:val="32"/>
          <w:szCs w:val="32"/>
        </w:rPr>
      </w:pPr>
      <w:r>
        <w:rPr>
          <w:rFonts w:hint="eastAsia" w:ascii="楷体" w:hAnsi="楷体" w:eastAsia="楷体" w:cs="楷体"/>
          <w:sz w:val="32"/>
          <w:szCs w:val="32"/>
        </w:rPr>
        <w:t>二O二五年二月十三日</w:t>
      </w:r>
    </w:p>
    <w:p w14:paraId="58E2FB05">
      <w:pPr>
        <w:rPr>
          <w:rFonts w:ascii="楷体" w:hAnsi="楷体" w:eastAsia="楷体" w:cs="楷体"/>
          <w:sz w:val="32"/>
          <w:szCs w:val="32"/>
        </w:rPr>
      </w:pPr>
    </w:p>
    <w:p w14:paraId="491AD811">
      <w:pPr>
        <w:rPr>
          <w:rFonts w:hint="eastAsia"/>
        </w:rPr>
      </w:pPr>
    </w:p>
    <w:p w14:paraId="02017E77">
      <w:pPr>
        <w:rPr>
          <w:rFonts w:hint="eastAsia"/>
        </w:rPr>
      </w:pPr>
    </w:p>
    <w:p w14:paraId="654F6020">
      <w:pPr>
        <w:rPr>
          <w:rFonts w:hint="eastAsia"/>
        </w:rPr>
      </w:pPr>
    </w:p>
    <w:p w14:paraId="0595CD11">
      <w:pPr>
        <w:rPr>
          <w:rFonts w:hint="eastAsia"/>
        </w:rPr>
      </w:pPr>
    </w:p>
    <w:p w14:paraId="2A45722D">
      <w:pPr>
        <w:sectPr>
          <w:pgSz w:w="11906" w:h="16838"/>
          <w:pgMar w:top="1440" w:right="1800" w:bottom="1440" w:left="1800" w:header="851" w:footer="992" w:gutter="0"/>
          <w:cols w:space="425" w:num="1"/>
          <w:docGrid w:type="lines" w:linePitch="312" w:charSpace="0"/>
        </w:sectPr>
      </w:pPr>
    </w:p>
    <w:p w14:paraId="537F2F69">
      <w:pPr>
        <w:spacing w:line="360" w:lineRule="auto"/>
        <w:jc w:val="center"/>
        <w:rPr>
          <w:rFonts w:hint="eastAsia" w:ascii="宋体" w:hAnsi="宋体"/>
          <w:b/>
          <w:sz w:val="44"/>
          <w:szCs w:val="44"/>
        </w:rPr>
      </w:pPr>
    </w:p>
    <w:p w14:paraId="5CB4A130">
      <w:pPr>
        <w:spacing w:line="360" w:lineRule="auto"/>
        <w:jc w:val="center"/>
        <w:rPr>
          <w:rFonts w:ascii="宋体" w:hAnsi="宋体"/>
          <w:b/>
          <w:sz w:val="44"/>
          <w:szCs w:val="44"/>
        </w:rPr>
      </w:pPr>
    </w:p>
    <w:p w14:paraId="13B9D36D">
      <w:pPr>
        <w:spacing w:line="360" w:lineRule="auto"/>
        <w:jc w:val="center"/>
        <w:rPr>
          <w:rFonts w:hint="eastAsia" w:cs="黑体" w:asciiTheme="majorEastAsia" w:hAnsiTheme="majorEastAsia" w:eastAsiaTheme="majorEastAsia"/>
          <w:b/>
          <w:bCs/>
          <w:sz w:val="44"/>
          <w:szCs w:val="44"/>
        </w:rPr>
      </w:pPr>
      <w:r>
        <w:rPr>
          <w:rFonts w:hint="eastAsia" w:cs="黑体" w:asciiTheme="majorEastAsia" w:hAnsiTheme="majorEastAsia" w:eastAsiaTheme="majorEastAsia"/>
          <w:b/>
          <w:bCs/>
          <w:sz w:val="44"/>
          <w:szCs w:val="44"/>
        </w:rPr>
        <w:t>开原市上肥镇挠</w:t>
      </w:r>
      <w:r>
        <w:rPr>
          <w:rFonts w:hint="eastAsia" w:cs="黑体" w:asciiTheme="majorEastAsia" w:hAnsiTheme="majorEastAsia" w:eastAsiaTheme="majorEastAsia"/>
          <w:b/>
          <w:bCs/>
          <w:sz w:val="44"/>
          <w:szCs w:val="44"/>
          <w:lang w:eastAsia="zh-CN"/>
        </w:rPr>
        <w:t>贝</w:t>
      </w:r>
      <w:bookmarkStart w:id="0" w:name="_GoBack"/>
      <w:bookmarkEnd w:id="0"/>
      <w:r>
        <w:rPr>
          <w:rFonts w:hint="eastAsia" w:cs="黑体" w:asciiTheme="majorEastAsia" w:hAnsiTheme="majorEastAsia" w:eastAsiaTheme="majorEastAsia"/>
          <w:b/>
          <w:bCs/>
          <w:sz w:val="44"/>
          <w:szCs w:val="44"/>
        </w:rPr>
        <w:t>村建筑用闪长岩集中开采区（建筑用闪长岩矿）</w:t>
      </w:r>
    </w:p>
    <w:p w14:paraId="117E3A40">
      <w:pPr>
        <w:spacing w:line="360" w:lineRule="auto"/>
        <w:jc w:val="center"/>
        <w:rPr>
          <w:rFonts w:asciiTheme="majorEastAsia" w:hAnsiTheme="majorEastAsia" w:eastAsiaTheme="majorEastAsia"/>
          <w:b/>
          <w:spacing w:val="12"/>
          <w:sz w:val="44"/>
          <w:szCs w:val="44"/>
        </w:rPr>
      </w:pPr>
      <w:r>
        <w:rPr>
          <w:rFonts w:hint="eastAsia" w:cs="黑体" w:asciiTheme="majorEastAsia" w:hAnsiTheme="majorEastAsia" w:eastAsiaTheme="majorEastAsia"/>
          <w:b/>
          <w:sz w:val="44"/>
          <w:szCs w:val="44"/>
        </w:rPr>
        <w:t>矿产资源开发利用方案</w:t>
      </w:r>
      <w:r>
        <w:rPr>
          <w:rFonts w:hint="eastAsia" w:asciiTheme="majorEastAsia" w:hAnsiTheme="majorEastAsia" w:eastAsiaTheme="majorEastAsia"/>
          <w:b/>
          <w:spacing w:val="12"/>
          <w:sz w:val="44"/>
          <w:szCs w:val="44"/>
        </w:rPr>
        <w:t>评审专家名单</w:t>
      </w:r>
    </w:p>
    <w:p w14:paraId="44DA61BC">
      <w:pPr>
        <w:pStyle w:val="5"/>
        <w:ind w:left="980" w:hanging="560"/>
      </w:pPr>
    </w:p>
    <w:tbl>
      <w:tblPr>
        <w:tblStyle w:val="8"/>
        <w:tblW w:w="136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288"/>
        <w:gridCol w:w="5431"/>
        <w:gridCol w:w="2977"/>
        <w:gridCol w:w="2611"/>
      </w:tblGrid>
      <w:tr w14:paraId="1BE73CBA">
        <w:tblPrEx>
          <w:tblLayout w:type="fixed"/>
        </w:tblPrEx>
        <w:trPr>
          <w:trHeight w:val="966"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14:paraId="0999C37C">
            <w:pPr>
              <w:jc w:val="center"/>
              <w:rPr>
                <w:sz w:val="32"/>
                <w:szCs w:val="32"/>
              </w:rPr>
            </w:pPr>
            <w:r>
              <w:rPr>
                <w:rFonts w:hint="eastAsia"/>
                <w:sz w:val="32"/>
                <w:szCs w:val="32"/>
              </w:rPr>
              <w:t>专家</w:t>
            </w:r>
          </w:p>
        </w:tc>
        <w:tc>
          <w:tcPr>
            <w:tcW w:w="1288" w:type="dxa"/>
            <w:tcBorders>
              <w:top w:val="single" w:color="auto" w:sz="4" w:space="0"/>
              <w:left w:val="single" w:color="auto" w:sz="4" w:space="0"/>
              <w:bottom w:val="single" w:color="auto" w:sz="4" w:space="0"/>
              <w:right w:val="single" w:color="auto" w:sz="4" w:space="0"/>
            </w:tcBorders>
            <w:vAlign w:val="center"/>
          </w:tcPr>
          <w:p w14:paraId="559C6C63">
            <w:pPr>
              <w:jc w:val="center"/>
              <w:rPr>
                <w:sz w:val="32"/>
                <w:szCs w:val="32"/>
              </w:rPr>
            </w:pPr>
            <w:r>
              <w:rPr>
                <w:rFonts w:hint="eastAsia"/>
                <w:sz w:val="32"/>
                <w:szCs w:val="32"/>
              </w:rPr>
              <w:t>姓</w:t>
            </w:r>
            <w:r>
              <w:rPr>
                <w:sz w:val="32"/>
                <w:szCs w:val="32"/>
              </w:rPr>
              <w:t xml:space="preserve">  </w:t>
            </w:r>
            <w:r>
              <w:rPr>
                <w:rFonts w:hint="eastAsia"/>
                <w:sz w:val="32"/>
                <w:szCs w:val="32"/>
              </w:rPr>
              <w:t>名</w:t>
            </w:r>
          </w:p>
        </w:tc>
        <w:tc>
          <w:tcPr>
            <w:tcW w:w="5431" w:type="dxa"/>
            <w:tcBorders>
              <w:top w:val="single" w:color="auto" w:sz="4" w:space="0"/>
              <w:left w:val="single" w:color="auto" w:sz="4" w:space="0"/>
              <w:bottom w:val="single" w:color="auto" w:sz="4" w:space="0"/>
              <w:right w:val="single" w:color="auto" w:sz="4" w:space="0"/>
            </w:tcBorders>
            <w:vAlign w:val="center"/>
          </w:tcPr>
          <w:p w14:paraId="6E17B5F0">
            <w:pPr>
              <w:jc w:val="center"/>
              <w:rPr>
                <w:sz w:val="32"/>
                <w:szCs w:val="32"/>
              </w:rPr>
            </w:pPr>
            <w:r>
              <w:rPr>
                <w:rFonts w:hint="eastAsia"/>
                <w:sz w:val="32"/>
                <w:szCs w:val="32"/>
              </w:rPr>
              <w:t>单</w:t>
            </w:r>
            <w:r>
              <w:rPr>
                <w:sz w:val="32"/>
                <w:szCs w:val="32"/>
              </w:rPr>
              <w:t xml:space="preserve">    </w:t>
            </w:r>
            <w:r>
              <w:rPr>
                <w:rFonts w:hint="eastAsia"/>
                <w:sz w:val="32"/>
                <w:szCs w:val="32"/>
              </w:rPr>
              <w:t>位</w:t>
            </w:r>
          </w:p>
        </w:tc>
        <w:tc>
          <w:tcPr>
            <w:tcW w:w="2977" w:type="dxa"/>
            <w:tcBorders>
              <w:top w:val="single" w:color="auto" w:sz="4" w:space="0"/>
              <w:left w:val="single" w:color="auto" w:sz="4" w:space="0"/>
              <w:bottom w:val="single" w:color="auto" w:sz="4" w:space="0"/>
              <w:right w:val="single" w:color="auto" w:sz="4" w:space="0"/>
            </w:tcBorders>
            <w:vAlign w:val="center"/>
          </w:tcPr>
          <w:p w14:paraId="64CD81C5">
            <w:pPr>
              <w:jc w:val="center"/>
              <w:rPr>
                <w:sz w:val="32"/>
                <w:szCs w:val="32"/>
              </w:rPr>
            </w:pPr>
            <w:r>
              <w:rPr>
                <w:rFonts w:hint="eastAsia"/>
                <w:sz w:val="32"/>
                <w:szCs w:val="32"/>
              </w:rPr>
              <w:t>职称（专业）</w:t>
            </w:r>
          </w:p>
        </w:tc>
        <w:tc>
          <w:tcPr>
            <w:tcW w:w="2611" w:type="dxa"/>
            <w:tcBorders>
              <w:top w:val="single" w:color="auto" w:sz="4" w:space="0"/>
              <w:left w:val="single" w:color="auto" w:sz="4" w:space="0"/>
              <w:bottom w:val="single" w:color="auto" w:sz="4" w:space="0"/>
              <w:right w:val="single" w:color="auto" w:sz="4" w:space="0"/>
            </w:tcBorders>
            <w:vAlign w:val="center"/>
          </w:tcPr>
          <w:p w14:paraId="78E87132">
            <w:pPr>
              <w:jc w:val="center"/>
              <w:rPr>
                <w:sz w:val="32"/>
                <w:szCs w:val="32"/>
              </w:rPr>
            </w:pPr>
            <w:r>
              <w:rPr>
                <w:rFonts w:hint="eastAsia"/>
                <w:sz w:val="32"/>
                <w:szCs w:val="32"/>
              </w:rPr>
              <w:t>签</w:t>
            </w:r>
            <w:r>
              <w:rPr>
                <w:sz w:val="32"/>
                <w:szCs w:val="32"/>
              </w:rPr>
              <w:t xml:space="preserve">    </w:t>
            </w:r>
            <w:r>
              <w:rPr>
                <w:rFonts w:hint="eastAsia"/>
                <w:sz w:val="32"/>
                <w:szCs w:val="32"/>
              </w:rPr>
              <w:t>字</w:t>
            </w:r>
          </w:p>
        </w:tc>
      </w:tr>
      <w:tr w14:paraId="3C1F6918">
        <w:tblPrEx>
          <w:tblLayout w:type="fixed"/>
        </w:tblPrEx>
        <w:trPr>
          <w:trHeight w:val="966"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14:paraId="06878E28">
            <w:pPr>
              <w:jc w:val="center"/>
              <w:rPr>
                <w:sz w:val="32"/>
                <w:szCs w:val="32"/>
              </w:rPr>
            </w:pPr>
            <w:r>
              <w:rPr>
                <w:rFonts w:hint="eastAsia"/>
                <w:sz w:val="32"/>
                <w:szCs w:val="32"/>
              </w:rPr>
              <w:t>组长</w:t>
            </w:r>
          </w:p>
        </w:tc>
        <w:tc>
          <w:tcPr>
            <w:tcW w:w="1288" w:type="dxa"/>
            <w:tcBorders>
              <w:top w:val="single" w:color="auto" w:sz="4" w:space="0"/>
              <w:left w:val="single" w:color="auto" w:sz="4" w:space="0"/>
              <w:bottom w:val="single" w:color="auto" w:sz="4" w:space="0"/>
              <w:right w:val="single" w:color="auto" w:sz="4" w:space="0"/>
            </w:tcBorders>
            <w:vAlign w:val="center"/>
          </w:tcPr>
          <w:p w14:paraId="00A736EC">
            <w:pPr>
              <w:rPr>
                <w:rFonts w:ascii="宋体" w:hAnsi="宋体" w:cs="宋体"/>
                <w:sz w:val="32"/>
                <w:szCs w:val="32"/>
              </w:rPr>
            </w:pPr>
            <w:r>
              <w:rPr>
                <w:rFonts w:hint="eastAsia" w:ascii="宋体" w:hAnsi="宋体" w:cs="宋体"/>
                <w:sz w:val="32"/>
                <w:szCs w:val="32"/>
              </w:rPr>
              <w:t>李士明</w:t>
            </w:r>
          </w:p>
        </w:tc>
        <w:tc>
          <w:tcPr>
            <w:tcW w:w="5431" w:type="dxa"/>
            <w:tcBorders>
              <w:top w:val="single" w:color="auto" w:sz="4" w:space="0"/>
              <w:left w:val="single" w:color="auto" w:sz="4" w:space="0"/>
              <w:bottom w:val="single" w:color="auto" w:sz="4" w:space="0"/>
              <w:right w:val="single" w:color="auto" w:sz="4" w:space="0"/>
            </w:tcBorders>
            <w:vAlign w:val="center"/>
          </w:tcPr>
          <w:p w14:paraId="605D2F60">
            <w:pPr>
              <w:rPr>
                <w:rFonts w:ascii="宋体" w:hAnsi="宋体" w:cs="宋体"/>
                <w:sz w:val="32"/>
                <w:szCs w:val="32"/>
              </w:rPr>
            </w:pPr>
            <w:r>
              <w:rPr>
                <w:rFonts w:hint="eastAsia" w:ascii="宋体" w:hAnsi="宋体" w:cs="宋体"/>
                <w:color w:val="000000"/>
                <w:sz w:val="32"/>
                <w:szCs w:val="32"/>
              </w:rPr>
              <w:t>市自然资源事务服务中心</w:t>
            </w:r>
          </w:p>
        </w:tc>
        <w:tc>
          <w:tcPr>
            <w:tcW w:w="2977" w:type="dxa"/>
            <w:tcBorders>
              <w:top w:val="single" w:color="auto" w:sz="4" w:space="0"/>
              <w:left w:val="single" w:color="auto" w:sz="4" w:space="0"/>
              <w:bottom w:val="single" w:color="auto" w:sz="4" w:space="0"/>
              <w:right w:val="single" w:color="auto" w:sz="4" w:space="0"/>
            </w:tcBorders>
            <w:vAlign w:val="center"/>
          </w:tcPr>
          <w:p w14:paraId="03110B1A">
            <w:pPr>
              <w:jc w:val="center"/>
              <w:rPr>
                <w:rFonts w:ascii="宋体" w:hAnsi="宋体" w:cs="宋体"/>
                <w:sz w:val="32"/>
                <w:szCs w:val="32"/>
              </w:rPr>
            </w:pPr>
            <w:r>
              <w:rPr>
                <w:rFonts w:hint="eastAsia" w:ascii="宋体" w:hAnsi="宋体" w:cs="宋体"/>
                <w:sz w:val="32"/>
                <w:szCs w:val="32"/>
              </w:rPr>
              <w:t>高工(采矿)</w:t>
            </w:r>
          </w:p>
        </w:tc>
        <w:tc>
          <w:tcPr>
            <w:tcW w:w="2611" w:type="dxa"/>
            <w:tcBorders>
              <w:top w:val="single" w:color="auto" w:sz="4" w:space="0"/>
              <w:left w:val="single" w:color="auto" w:sz="4" w:space="0"/>
              <w:bottom w:val="single" w:color="auto" w:sz="4" w:space="0"/>
              <w:right w:val="single" w:color="auto" w:sz="4" w:space="0"/>
            </w:tcBorders>
            <w:vAlign w:val="center"/>
          </w:tcPr>
          <w:p w14:paraId="19B2F66A">
            <w:pPr>
              <w:jc w:val="center"/>
              <w:rPr>
                <w:sz w:val="32"/>
                <w:szCs w:val="32"/>
              </w:rPr>
            </w:pPr>
            <w:r>
              <w:rPr>
                <w:rFonts w:hint="eastAsia"/>
                <w:sz w:val="32"/>
                <w:szCs w:val="32"/>
              </w:rPr>
              <w:drawing>
                <wp:inline distT="0" distB="0" distL="0" distR="0">
                  <wp:extent cx="781050" cy="314325"/>
                  <wp:effectExtent l="19050" t="0" r="0" b="0"/>
                  <wp:docPr id="1" name="图片 1" descr="李士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士明"/>
                          <pic:cNvPicPr>
                            <a:picLocks noChangeAspect="1" noChangeArrowheads="1"/>
                          </pic:cNvPicPr>
                        </pic:nvPicPr>
                        <pic:blipFill>
                          <a:blip r:embed="rId8" cstate="print"/>
                          <a:srcRect/>
                          <a:stretch>
                            <a:fillRect/>
                          </a:stretch>
                        </pic:blipFill>
                        <pic:spPr>
                          <a:xfrm>
                            <a:off x="0" y="0"/>
                            <a:ext cx="781050" cy="314325"/>
                          </a:xfrm>
                          <a:prstGeom prst="rect">
                            <a:avLst/>
                          </a:prstGeom>
                          <a:noFill/>
                          <a:ln w="9525">
                            <a:noFill/>
                            <a:miter lim="800000"/>
                            <a:headEnd/>
                            <a:tailEnd/>
                          </a:ln>
                        </pic:spPr>
                      </pic:pic>
                    </a:graphicData>
                  </a:graphic>
                </wp:inline>
              </w:drawing>
            </w:r>
          </w:p>
        </w:tc>
      </w:tr>
      <w:tr w14:paraId="4AF5105E">
        <w:tblPrEx>
          <w:tblLayout w:type="fixed"/>
        </w:tblPrEx>
        <w:trPr>
          <w:trHeight w:val="966"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14:paraId="50F7F26E">
            <w:pPr>
              <w:jc w:val="center"/>
              <w:rPr>
                <w:sz w:val="32"/>
                <w:szCs w:val="32"/>
              </w:rPr>
            </w:pPr>
            <w:r>
              <w:rPr>
                <w:rFonts w:hint="eastAsia"/>
                <w:sz w:val="32"/>
                <w:szCs w:val="32"/>
              </w:rPr>
              <w:t>组员</w:t>
            </w:r>
          </w:p>
        </w:tc>
        <w:tc>
          <w:tcPr>
            <w:tcW w:w="1288" w:type="dxa"/>
            <w:tcBorders>
              <w:top w:val="single" w:color="auto" w:sz="4" w:space="0"/>
              <w:left w:val="single" w:color="auto" w:sz="4" w:space="0"/>
              <w:bottom w:val="single" w:color="auto" w:sz="4" w:space="0"/>
              <w:right w:val="single" w:color="auto" w:sz="4" w:space="0"/>
            </w:tcBorders>
            <w:vAlign w:val="center"/>
          </w:tcPr>
          <w:p w14:paraId="55A74A6B">
            <w:pPr>
              <w:rPr>
                <w:rFonts w:ascii="宋体" w:hAnsi="宋体" w:cs="宋体"/>
                <w:sz w:val="32"/>
                <w:szCs w:val="32"/>
              </w:rPr>
            </w:pPr>
            <w:r>
              <w:rPr>
                <w:rFonts w:hint="eastAsia" w:ascii="宋体" w:hAnsi="宋体" w:cs="宋体"/>
                <w:sz w:val="32"/>
                <w:szCs w:val="32"/>
              </w:rPr>
              <w:t>王卫东</w:t>
            </w:r>
          </w:p>
        </w:tc>
        <w:tc>
          <w:tcPr>
            <w:tcW w:w="5431" w:type="dxa"/>
            <w:tcBorders>
              <w:top w:val="single" w:color="auto" w:sz="4" w:space="0"/>
              <w:left w:val="single" w:color="auto" w:sz="4" w:space="0"/>
              <w:bottom w:val="single" w:color="auto" w:sz="4" w:space="0"/>
              <w:right w:val="single" w:color="auto" w:sz="4" w:space="0"/>
            </w:tcBorders>
            <w:vAlign w:val="center"/>
          </w:tcPr>
          <w:p w14:paraId="6C7A97EA">
            <w:pPr>
              <w:rPr>
                <w:rFonts w:ascii="宋体" w:hAnsi="宋体" w:cs="宋体"/>
                <w:sz w:val="32"/>
                <w:szCs w:val="32"/>
              </w:rPr>
            </w:pPr>
            <w:r>
              <w:rPr>
                <w:rFonts w:hint="eastAsia" w:ascii="宋体" w:hAnsi="宋体" w:cs="宋体"/>
                <w:sz w:val="32"/>
                <w:szCs w:val="32"/>
              </w:rPr>
              <w:t>辽宁地矿建设集团有限公司</w:t>
            </w:r>
          </w:p>
        </w:tc>
        <w:tc>
          <w:tcPr>
            <w:tcW w:w="2977" w:type="dxa"/>
            <w:tcBorders>
              <w:top w:val="single" w:color="auto" w:sz="4" w:space="0"/>
              <w:left w:val="single" w:color="auto" w:sz="4" w:space="0"/>
              <w:bottom w:val="single" w:color="auto" w:sz="4" w:space="0"/>
              <w:right w:val="single" w:color="auto" w:sz="4" w:space="0"/>
            </w:tcBorders>
            <w:vAlign w:val="center"/>
          </w:tcPr>
          <w:p w14:paraId="43585975">
            <w:pPr>
              <w:jc w:val="center"/>
              <w:rPr>
                <w:rFonts w:ascii="宋体" w:hAnsi="宋体" w:cs="宋体"/>
                <w:sz w:val="32"/>
                <w:szCs w:val="32"/>
              </w:rPr>
            </w:pPr>
            <w:r>
              <w:rPr>
                <w:rFonts w:hint="eastAsia" w:ascii="宋体" w:hAnsi="宋体" w:cs="宋体"/>
                <w:sz w:val="32"/>
                <w:szCs w:val="32"/>
              </w:rPr>
              <w:t>教高(水工环)</w:t>
            </w:r>
          </w:p>
        </w:tc>
        <w:tc>
          <w:tcPr>
            <w:tcW w:w="2611" w:type="dxa"/>
            <w:tcBorders>
              <w:top w:val="single" w:color="auto" w:sz="4" w:space="0"/>
              <w:left w:val="single" w:color="auto" w:sz="4" w:space="0"/>
              <w:bottom w:val="single" w:color="auto" w:sz="4" w:space="0"/>
              <w:right w:val="single" w:color="auto" w:sz="4" w:space="0"/>
            </w:tcBorders>
            <w:vAlign w:val="center"/>
          </w:tcPr>
          <w:p w14:paraId="3FC0CE02">
            <w:pPr>
              <w:jc w:val="center"/>
              <w:rPr>
                <w:sz w:val="32"/>
                <w:szCs w:val="32"/>
              </w:rPr>
            </w:pPr>
            <w:r>
              <w:drawing>
                <wp:inline distT="0" distB="0" distL="0" distR="0">
                  <wp:extent cx="1323975" cy="4953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1323975" cy="495300"/>
                          </a:xfrm>
                          <a:prstGeom prst="rect">
                            <a:avLst/>
                          </a:prstGeom>
                          <a:noFill/>
                          <a:ln w="9525">
                            <a:noFill/>
                            <a:miter lim="800000"/>
                            <a:headEnd/>
                            <a:tailEnd/>
                          </a:ln>
                        </pic:spPr>
                      </pic:pic>
                    </a:graphicData>
                  </a:graphic>
                </wp:inline>
              </w:drawing>
            </w:r>
            <w:r>
              <w:rPr>
                <w:sz w:val="32"/>
                <w:szCs w:val="32"/>
              </w:rPr>
              <w:drawing>
                <wp:anchor distT="0" distB="0" distL="114300" distR="114300" simplePos="0" relativeHeight="251660288" behindDoc="1" locked="0" layoutInCell="1" allowOverlap="1">
                  <wp:simplePos x="0" y="0"/>
                  <wp:positionH relativeFrom="column">
                    <wp:posOffset>419735</wp:posOffset>
                  </wp:positionH>
                  <wp:positionV relativeFrom="paragraph">
                    <wp:posOffset>469900</wp:posOffset>
                  </wp:positionV>
                  <wp:extent cx="961390" cy="791845"/>
                  <wp:effectExtent l="0" t="0" r="0" b="0"/>
                  <wp:wrapNone/>
                  <wp:docPr id="4" name="图片 9" descr="微信图片_2024011823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微信图片_20240118232042"/>
                          <pic:cNvPicPr>
                            <a:picLocks noChangeAspect="1" noChangeArrowheads="1"/>
                          </pic:cNvPicPr>
                        </pic:nvPicPr>
                        <pic:blipFill>
                          <a:blip r:embed="rId10" cstate="print">
                            <a:clrChange>
                              <a:clrFrom>
                                <a:srgbClr val="FFFFFF"/>
                              </a:clrFrom>
                              <a:clrTo>
                                <a:srgbClr val="FFFFFF">
                                  <a:alpha val="0"/>
                                </a:srgbClr>
                              </a:clrTo>
                            </a:clrChange>
                          </a:blip>
                          <a:srcRect l="12823" t="16135" r="62086" b="67044"/>
                          <a:stretch>
                            <a:fillRect/>
                          </a:stretch>
                        </pic:blipFill>
                        <pic:spPr>
                          <a:xfrm>
                            <a:off x="0" y="0"/>
                            <a:ext cx="961390" cy="791845"/>
                          </a:xfrm>
                          <a:prstGeom prst="rect">
                            <a:avLst/>
                          </a:prstGeom>
                          <a:noFill/>
                        </pic:spPr>
                      </pic:pic>
                    </a:graphicData>
                  </a:graphic>
                </wp:anchor>
              </w:drawing>
            </w:r>
          </w:p>
        </w:tc>
      </w:tr>
      <w:tr w14:paraId="0603162F">
        <w:tblPrEx>
          <w:tblLayout w:type="fixed"/>
        </w:tblPrEx>
        <w:trPr>
          <w:trHeight w:val="966"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14:paraId="555AAD06">
            <w:pPr>
              <w:jc w:val="center"/>
              <w:rPr>
                <w:sz w:val="32"/>
                <w:szCs w:val="32"/>
              </w:rPr>
            </w:pPr>
            <w:r>
              <w:rPr>
                <w:rFonts w:hint="eastAsia"/>
                <w:sz w:val="32"/>
                <w:szCs w:val="32"/>
              </w:rPr>
              <w:t>组员</w:t>
            </w:r>
          </w:p>
        </w:tc>
        <w:tc>
          <w:tcPr>
            <w:tcW w:w="1288" w:type="dxa"/>
            <w:tcBorders>
              <w:top w:val="single" w:color="auto" w:sz="4" w:space="0"/>
              <w:left w:val="single" w:color="auto" w:sz="4" w:space="0"/>
              <w:bottom w:val="single" w:color="auto" w:sz="4" w:space="0"/>
              <w:right w:val="single" w:color="auto" w:sz="4" w:space="0"/>
            </w:tcBorders>
            <w:vAlign w:val="center"/>
          </w:tcPr>
          <w:p w14:paraId="0BAF36CD">
            <w:pPr>
              <w:jc w:val="center"/>
              <w:rPr>
                <w:sz w:val="32"/>
                <w:szCs w:val="32"/>
              </w:rPr>
            </w:pPr>
            <w:r>
              <w:rPr>
                <w:rFonts w:hint="eastAsia"/>
                <w:sz w:val="32"/>
                <w:szCs w:val="32"/>
              </w:rPr>
              <w:t>周  旭</w:t>
            </w:r>
          </w:p>
        </w:tc>
        <w:tc>
          <w:tcPr>
            <w:tcW w:w="5431" w:type="dxa"/>
            <w:tcBorders>
              <w:top w:val="single" w:color="auto" w:sz="4" w:space="0"/>
              <w:left w:val="single" w:color="auto" w:sz="4" w:space="0"/>
              <w:bottom w:val="single" w:color="auto" w:sz="4" w:space="0"/>
              <w:right w:val="single" w:color="auto" w:sz="4" w:space="0"/>
            </w:tcBorders>
            <w:vAlign w:val="center"/>
          </w:tcPr>
          <w:p w14:paraId="2AA7B004">
            <w:pPr>
              <w:jc w:val="left"/>
              <w:rPr>
                <w:sz w:val="32"/>
                <w:szCs w:val="32"/>
              </w:rPr>
            </w:pPr>
            <w:r>
              <w:rPr>
                <w:rFonts w:hint="eastAsia"/>
                <w:sz w:val="32"/>
                <w:szCs w:val="32"/>
              </w:rPr>
              <w:t>东煤地质一0一队有限责任公司</w:t>
            </w:r>
          </w:p>
        </w:tc>
        <w:tc>
          <w:tcPr>
            <w:tcW w:w="2977" w:type="dxa"/>
            <w:tcBorders>
              <w:top w:val="single" w:color="auto" w:sz="4" w:space="0"/>
              <w:left w:val="single" w:color="auto" w:sz="4" w:space="0"/>
              <w:bottom w:val="single" w:color="auto" w:sz="4" w:space="0"/>
              <w:right w:val="single" w:color="auto" w:sz="4" w:space="0"/>
            </w:tcBorders>
            <w:vAlign w:val="center"/>
          </w:tcPr>
          <w:p w14:paraId="50A63EFA">
            <w:pPr>
              <w:jc w:val="center"/>
              <w:rPr>
                <w:sz w:val="32"/>
                <w:szCs w:val="32"/>
              </w:rPr>
            </w:pPr>
            <w:r>
              <w:rPr>
                <w:rFonts w:hint="eastAsia"/>
                <w:sz w:val="32"/>
                <w:szCs w:val="32"/>
              </w:rPr>
              <w:t>高工（地质）</w:t>
            </w:r>
          </w:p>
        </w:tc>
        <w:tc>
          <w:tcPr>
            <w:tcW w:w="2611" w:type="dxa"/>
            <w:tcBorders>
              <w:top w:val="single" w:color="auto" w:sz="4" w:space="0"/>
              <w:left w:val="single" w:color="auto" w:sz="4" w:space="0"/>
              <w:bottom w:val="single" w:color="auto" w:sz="4" w:space="0"/>
              <w:right w:val="single" w:color="auto" w:sz="4" w:space="0"/>
            </w:tcBorders>
            <w:vAlign w:val="center"/>
          </w:tcPr>
          <w:p w14:paraId="5FC05FF8">
            <w:pPr>
              <w:jc w:val="center"/>
              <w:rPr>
                <w:sz w:val="32"/>
                <w:szCs w:val="32"/>
              </w:rPr>
            </w:pPr>
          </w:p>
        </w:tc>
      </w:tr>
    </w:tbl>
    <w:p w14:paraId="59422EC7">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00000000" w:usb1="00000000"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52F2F">
    <w:pPr>
      <w:pStyle w:val="3"/>
      <w:framePr w:wrap="around" w:vAnchor="text" w:hAnchor="margin" w:xAlign="center" w:y="1"/>
      <w:rPr>
        <w:rStyle w:val="7"/>
      </w:rPr>
    </w:pPr>
    <w:r>
      <w:fldChar w:fldCharType="begin"/>
    </w:r>
    <w:r>
      <w:rPr>
        <w:rStyle w:val="7"/>
      </w:rPr>
      <w:instrText xml:space="preserve">PAGE  </w:instrText>
    </w:r>
    <w:r>
      <w:fldChar w:fldCharType="end"/>
    </w:r>
  </w:p>
  <w:p w14:paraId="2EB60DA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0FB8B">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7205"/>
    <w:multiLevelType w:val="multilevel"/>
    <w:tmpl w:val="58477205"/>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5F731D"/>
    <w:multiLevelType w:val="multilevel"/>
    <w:tmpl w:val="605F731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able of figures"/>
    <w:basedOn w:val="1"/>
    <w:next w:val="1"/>
    <w:qFormat/>
    <w:uiPriority w:val="99"/>
    <w:pPr>
      <w:spacing w:line="360" w:lineRule="auto"/>
      <w:ind w:left="200" w:leftChars="200" w:hanging="200" w:hangingChars="200"/>
    </w:pPr>
    <w:rPr>
      <w:sz w:val="28"/>
    </w:rPr>
  </w:style>
  <w:style w:type="character" w:styleId="7">
    <w:name w:val="page number"/>
    <w:qFormat/>
    <w:uiPriority w:val="0"/>
  </w:style>
  <w:style w:type="character" w:customStyle="1" w:styleId="9">
    <w:name w:val="页眉 Char"/>
    <w:basedOn w:val="6"/>
    <w:link w:val="4"/>
    <w:qFormat/>
    <w:uiPriority w:val="0"/>
    <w:rPr>
      <w:rFonts w:ascii="Times New Roman" w:hAnsi="Times New Roman" w:eastAsia="宋体" w:cs="Times New Roman"/>
      <w:sz w:val="18"/>
      <w:szCs w:val="18"/>
    </w:rPr>
  </w:style>
  <w:style w:type="character" w:customStyle="1" w:styleId="10">
    <w:name w:val="页脚 Char"/>
    <w:basedOn w:val="6"/>
    <w:link w:val="3"/>
    <w:qFormat/>
    <w:uiPriority w:val="0"/>
    <w:rPr>
      <w:rFonts w:ascii="Times New Roman" w:hAnsi="Times New Roman" w:eastAsia="宋体" w:cs="Times New Roman"/>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7</Pages>
  <Words>1659</Words>
  <Characters>1901</Characters>
  <Lines>14</Lines>
  <Paragraphs>4</Paragraphs>
  <TotalTime>0</TotalTime>
  <ScaleCrop>false</ScaleCrop>
  <LinksUpToDate>false</LinksUpToDate>
  <CharactersWithSpaces>1921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2025-02-14T08:54:00Z</dcterms:created>
  <dc:creator>shendu</dc:creator>
  <cp:lastModifiedBy>iPhone</cp:lastModifiedBy>
  <dcterms:modified xsi:type="dcterms:W3CDTF">2025-02-14T11:32:28Z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2052-12.21.0</vt:lpwstr>
  </property>
  <property fmtid="{D5CDD505-2E9C-101B-9397-08002B2CF9AE}" pid="3" name="ICV">
    <vt:lpwstr>E6E14895550E4BA49E75926DC9FBD332_12</vt:lpwstr>
  </property>
</Properties>
</file>